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5213547"/>
    <w:bookmarkStart w:id="1" w:name="_Toc515279233"/>
    <w:bookmarkStart w:id="2" w:name="_Toc517697297"/>
    <w:bookmarkStart w:id="3" w:name="_Toc517697572"/>
    <w:bookmarkStart w:id="4" w:name="_Toc517697701"/>
    <w:bookmarkStart w:id="5" w:name="_Toc518990452"/>
    <w:bookmarkStart w:id="6" w:name="_Toc518990625"/>
    <w:bookmarkStart w:id="7" w:name="_Toc524874379"/>
    <w:bookmarkStart w:id="8" w:name="_Toc524955520"/>
    <w:bookmarkStart w:id="9" w:name="_Toc525568681"/>
    <w:bookmarkStart w:id="10" w:name="_Toc20425411"/>
    <w:bookmarkStart w:id="11" w:name="_Toc20425478"/>
    <w:bookmarkStart w:id="12" w:name="_GoBack"/>
    <w:bookmarkEnd w:id="12"/>
    <w:p w14:paraId="644EDB4B" w14:textId="1BF8DE8D" w:rsidR="003A4943" w:rsidRPr="00E76CB5" w:rsidRDefault="0075601F" w:rsidP="00C06F8C">
      <w:pPr>
        <w:pStyle w:val="Rubrik1"/>
        <w:rPr>
          <w:color w:val="auto"/>
        </w:rPr>
        <w:sectPr w:rsidR="003A4943" w:rsidRPr="00E76CB5" w:rsidSect="000C010A">
          <w:headerReference w:type="default" r:id="rId11"/>
          <w:footerReference w:type="even" r:id="rId12"/>
          <w:footerReference w:type="default" r:id="rId13"/>
          <w:headerReference w:type="first" r:id="rId14"/>
          <w:type w:val="nextColumn"/>
          <w:pgSz w:w="11900" w:h="16840"/>
          <w:pgMar w:top="3119" w:right="1134" w:bottom="1701" w:left="1134" w:header="425" w:footer="731" w:gutter="0"/>
          <w:cols w:space="708"/>
          <w:titlePg/>
          <w:docGrid w:linePitch="360"/>
        </w:sectPr>
      </w:pPr>
      <w:r w:rsidRPr="00E76CB5">
        <w:rPr>
          <w:noProof/>
          <w:color w:val="auto"/>
          <w:lang w:eastAsia="da-DK"/>
        </w:rPr>
        <mc:AlternateContent>
          <mc:Choice Requires="wps">
            <w:drawing>
              <wp:anchor distT="0" distB="0" distL="114300" distR="114300" simplePos="0" relativeHeight="251656192" behindDoc="0" locked="0" layoutInCell="1" allowOverlap="1" wp14:anchorId="56FB5DF4" wp14:editId="3F22E5E0">
                <wp:simplePos x="0" y="0"/>
                <wp:positionH relativeFrom="margin">
                  <wp:posOffset>-167640</wp:posOffset>
                </wp:positionH>
                <wp:positionV relativeFrom="paragraph">
                  <wp:posOffset>3410585</wp:posOffset>
                </wp:positionV>
                <wp:extent cx="6286500" cy="155257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6286500" cy="1552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D22E5" w14:textId="7EEC8E75" w:rsidR="0009506F" w:rsidRPr="00850ADE" w:rsidRDefault="0009506F" w:rsidP="0075601F">
                            <w:pPr>
                              <w:pStyle w:val="Rubrik"/>
                              <w:pBdr>
                                <w:bottom w:val="dotted" w:sz="18" w:space="15" w:color="FFFFFF" w:themeColor="background1"/>
                              </w:pBdr>
                              <w:spacing w:before="240" w:after="240"/>
                              <w:rPr>
                                <w:rFonts w:ascii="Campton Book" w:hAnsi="Campton Book"/>
                                <w:sz w:val="56"/>
                                <w:szCs w:val="56"/>
                              </w:rPr>
                            </w:pPr>
                            <w:r w:rsidRPr="00850ADE">
                              <w:rPr>
                                <w:rFonts w:ascii="Campton Book" w:hAnsi="Campton Book"/>
                                <w:sz w:val="56"/>
                                <w:szCs w:val="56"/>
                              </w:rPr>
                              <w:t>Studerende i Norden</w:t>
                            </w:r>
                            <w:r>
                              <w:rPr>
                                <w:rFonts w:ascii="Campton Book" w:hAnsi="Campton Book"/>
                                <w:sz w:val="56"/>
                                <w:szCs w:val="56"/>
                              </w:rPr>
                              <w:t xml:space="preserve"> -</w:t>
                            </w:r>
                          </w:p>
                          <w:p w14:paraId="08C0A793" w14:textId="13D7C291" w:rsidR="0009506F" w:rsidRDefault="0009506F" w:rsidP="0075601F">
                            <w:pPr>
                              <w:pStyle w:val="Rubrik"/>
                              <w:pBdr>
                                <w:bottom w:val="dotted" w:sz="18" w:space="15" w:color="FFFFFF" w:themeColor="background1"/>
                              </w:pBdr>
                              <w:spacing w:before="240" w:after="240"/>
                              <w:rPr>
                                <w:rFonts w:ascii="Campton Book" w:hAnsi="Campton Book"/>
                                <w:sz w:val="56"/>
                                <w:szCs w:val="56"/>
                              </w:rPr>
                            </w:pPr>
                            <w:r>
                              <w:rPr>
                                <w:rFonts w:ascii="Campton Book" w:hAnsi="Campton Book"/>
                                <w:sz w:val="56"/>
                                <w:szCs w:val="56"/>
                              </w:rPr>
                              <w:t>s</w:t>
                            </w:r>
                            <w:r w:rsidRPr="00850ADE">
                              <w:rPr>
                                <w:rFonts w:ascii="Campton Book" w:hAnsi="Campton Book"/>
                                <w:sz w:val="56"/>
                                <w:szCs w:val="56"/>
                              </w:rPr>
                              <w:t>tudiestøtte og økonomi</w:t>
                            </w:r>
                          </w:p>
                          <w:p w14:paraId="396DF932" w14:textId="77777777" w:rsidR="0009506F" w:rsidRPr="0075601F" w:rsidRDefault="0009506F" w:rsidP="00756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B5DF4" id="_x0000_t202" coordsize="21600,21600" o:spt="202" path="m,l,21600r21600,l21600,xe">
                <v:stroke joinstyle="miter"/>
                <v:path gradientshapeok="t" o:connecttype="rect"/>
              </v:shapetype>
              <v:shape id="Text Box 11" o:spid="_x0000_s1026" type="#_x0000_t202" style="position:absolute;margin-left:-13.2pt;margin-top:268.55pt;width:495pt;height:122.2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L0qgIAAKYFAAAOAAAAZHJzL2Uyb0RvYy54bWysVN9P2zAQfp+0/8Hye0lSN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" filled="f" stroked="f">
                <v:textbox>
                  <w:txbxContent>
                    <w:p w14:paraId="70CD22E5" w14:textId="7EEC8E75" w:rsidR="0009506F" w:rsidRPr="00850ADE" w:rsidRDefault="0009506F" w:rsidP="0075601F">
                      <w:pPr>
                        <w:pStyle w:val="Titel"/>
                        <w:pBdr>
                          <w:bottom w:val="dotted" w:sz="18" w:space="15" w:color="FFFFFF" w:themeColor="background1"/>
                        </w:pBdr>
                        <w:spacing w:before="240" w:after="240"/>
                        <w:rPr>
                          <w:rFonts w:ascii="Campton Book" w:hAnsi="Campton Book"/>
                          <w:sz w:val="56"/>
                          <w:szCs w:val="56"/>
                        </w:rPr>
                      </w:pPr>
                      <w:r w:rsidRPr="00850ADE">
                        <w:rPr>
                          <w:rFonts w:ascii="Campton Book" w:hAnsi="Campton Book"/>
                          <w:sz w:val="56"/>
                          <w:szCs w:val="56"/>
                        </w:rPr>
                        <w:t>Studerende i Norden</w:t>
                      </w:r>
                      <w:r>
                        <w:rPr>
                          <w:rFonts w:ascii="Campton Book" w:hAnsi="Campton Book"/>
                          <w:sz w:val="56"/>
                          <w:szCs w:val="56"/>
                        </w:rPr>
                        <w:t xml:space="preserve"> -</w:t>
                      </w:r>
                    </w:p>
                    <w:p w14:paraId="08C0A793" w14:textId="13D7C291" w:rsidR="0009506F" w:rsidRDefault="0009506F" w:rsidP="0075601F">
                      <w:pPr>
                        <w:pStyle w:val="Titel"/>
                        <w:pBdr>
                          <w:bottom w:val="dotted" w:sz="18" w:space="15" w:color="FFFFFF" w:themeColor="background1"/>
                        </w:pBdr>
                        <w:spacing w:before="240" w:after="240"/>
                        <w:rPr>
                          <w:rFonts w:ascii="Campton Book" w:hAnsi="Campton Book"/>
                          <w:sz w:val="56"/>
                          <w:szCs w:val="56"/>
                        </w:rPr>
                      </w:pPr>
                      <w:r>
                        <w:rPr>
                          <w:rFonts w:ascii="Campton Book" w:hAnsi="Campton Book"/>
                          <w:sz w:val="56"/>
                          <w:szCs w:val="56"/>
                        </w:rPr>
                        <w:t>s</w:t>
                      </w:r>
                      <w:r w:rsidRPr="00850ADE">
                        <w:rPr>
                          <w:rFonts w:ascii="Campton Book" w:hAnsi="Campton Book"/>
                          <w:sz w:val="56"/>
                          <w:szCs w:val="56"/>
                        </w:rPr>
                        <w:t>tudiestøtte og økonomi</w:t>
                      </w:r>
                    </w:p>
                    <w:p w14:paraId="396DF932" w14:textId="77777777" w:rsidR="0009506F" w:rsidRPr="0075601F" w:rsidRDefault="0009506F" w:rsidP="0075601F"/>
                  </w:txbxContent>
                </v:textbox>
                <w10:wrap type="square" anchorx="margin"/>
              </v:shape>
            </w:pict>
          </mc:Fallback>
        </mc:AlternateContent>
      </w:r>
      <w:r w:rsidR="000105A6" w:rsidRPr="00E76CB5">
        <w:rPr>
          <w:noProof/>
          <w:color w:val="auto"/>
          <w:lang w:eastAsia="da-DK"/>
        </w:rPr>
        <mc:AlternateContent>
          <mc:Choice Requires="wps">
            <w:drawing>
              <wp:anchor distT="0" distB="0" distL="114300" distR="114300" simplePos="0" relativeHeight="251661312" behindDoc="0" locked="0" layoutInCell="1" allowOverlap="1" wp14:anchorId="6C384173" wp14:editId="4533CE6A">
                <wp:simplePos x="0" y="0"/>
                <wp:positionH relativeFrom="margin">
                  <wp:align>right</wp:align>
                </wp:positionH>
                <wp:positionV relativeFrom="paragraph">
                  <wp:posOffset>6249345</wp:posOffset>
                </wp:positionV>
                <wp:extent cx="6286500" cy="2679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267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6D9549" w14:textId="02C52EE8" w:rsidR="0009506F" w:rsidRPr="00850ADE" w:rsidRDefault="0009506F" w:rsidP="003E49C5">
                            <w:pPr>
                              <w:jc w:val="center"/>
                              <w:rPr>
                                <w:color w:val="FFFFFF" w:themeColor="background1"/>
                              </w:rPr>
                            </w:pPr>
                            <w:r>
                              <w:rPr>
                                <w:color w:val="FFFFFF" w:themeColor="background1"/>
                              </w:rPr>
                              <w:t>O</w:t>
                            </w:r>
                            <w:r w:rsidRPr="0040609D">
                              <w:rPr>
                                <w:color w:val="FFFFFF" w:themeColor="background1"/>
                              </w:rPr>
                              <w:t>ktober</w:t>
                            </w:r>
                            <w:r w:rsidRPr="00AA6FFB">
                              <w:rPr>
                                <w:color w:val="FF0000"/>
                              </w:rPr>
                              <w:t xml:space="preserve"> </w:t>
                            </w:r>
                            <w:r>
                              <w:rPr>
                                <w:color w:val="FFFFFF" w:themeColor="background1"/>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84173" id="Text Box 3" o:spid="_x0000_s1027" type="#_x0000_t202" style="position:absolute;margin-left:443.8pt;margin-top:492.05pt;width:495pt;height:21.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" filled="f" stroked="f">
                <v:textbox>
                  <w:txbxContent>
                    <w:p w14:paraId="786D9549" w14:textId="02C52EE8" w:rsidR="0009506F" w:rsidRPr="00850ADE" w:rsidRDefault="0009506F" w:rsidP="003E49C5">
                      <w:pPr>
                        <w:jc w:val="center"/>
                        <w:rPr>
                          <w:color w:val="FFFFFF" w:themeColor="background1"/>
                        </w:rPr>
                      </w:pPr>
                      <w:r>
                        <w:rPr>
                          <w:color w:val="FFFFFF" w:themeColor="background1"/>
                        </w:rPr>
                        <w:t>O</w:t>
                      </w:r>
                      <w:r w:rsidRPr="0040609D">
                        <w:rPr>
                          <w:color w:val="FFFFFF" w:themeColor="background1"/>
                        </w:rPr>
                        <w:t>ktober</w:t>
                      </w:r>
                      <w:r w:rsidRPr="00AA6FFB">
                        <w:rPr>
                          <w:color w:val="FF0000"/>
                        </w:rPr>
                        <w:t xml:space="preserve"> </w:t>
                      </w:r>
                      <w:r>
                        <w:rPr>
                          <w:color w:val="FFFFFF" w:themeColor="background1"/>
                        </w:rPr>
                        <w:t>2019</w:t>
                      </w:r>
                    </w:p>
                  </w:txbxContent>
                </v:textbox>
                <w10:wrap type="square" anchorx="margin"/>
              </v:shape>
            </w:pict>
          </mc:Fallback>
        </mc:AlternateContent>
      </w:r>
      <w:r w:rsidR="000105A6" w:rsidRPr="00E76CB5">
        <w:rPr>
          <w:noProof/>
          <w:color w:val="auto"/>
          <w:lang w:eastAsia="da-DK"/>
        </w:rPr>
        <w:drawing>
          <wp:anchor distT="0" distB="0" distL="114300" distR="114300" simplePos="0" relativeHeight="251655168" behindDoc="0" locked="0" layoutInCell="1" allowOverlap="1" wp14:anchorId="7B8D63E9" wp14:editId="357E9560">
            <wp:simplePos x="0" y="0"/>
            <wp:positionH relativeFrom="margin">
              <wp:align>center</wp:align>
            </wp:positionH>
            <wp:positionV relativeFrom="margin">
              <wp:align>top</wp:align>
            </wp:positionV>
            <wp:extent cx="2489200" cy="2755900"/>
            <wp:effectExtent l="0" t="0" r="6350" b="635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9200" cy="2755900"/>
                    </a:xfrm>
                    <a:prstGeom prst="rect">
                      <a:avLst/>
                    </a:prstGeom>
                    <a:noFill/>
                    <a:ln>
                      <a:noFill/>
                    </a:ln>
                  </pic:spPr>
                </pic:pic>
              </a:graphicData>
            </a:graphic>
          </wp:anchor>
        </w:drawing>
      </w:r>
      <w:bookmarkEnd w:id="0"/>
      <w:bookmarkEnd w:id="1"/>
      <w:bookmarkEnd w:id="2"/>
      <w:bookmarkEnd w:id="3"/>
      <w:bookmarkEnd w:id="4"/>
      <w:bookmarkEnd w:id="5"/>
      <w:bookmarkEnd w:id="6"/>
      <w:bookmarkEnd w:id="7"/>
      <w:bookmarkEnd w:id="8"/>
      <w:bookmarkEnd w:id="9"/>
      <w:bookmarkEnd w:id="10"/>
      <w:bookmarkEnd w:id="11"/>
    </w:p>
    <w:p w14:paraId="6AB52A47" w14:textId="77777777" w:rsidR="0069302F" w:rsidRDefault="000C010A" w:rsidP="00E14DE4">
      <w:pPr>
        <w:spacing w:line="240" w:lineRule="auto"/>
        <w:rPr>
          <w:noProof/>
        </w:rPr>
      </w:pPr>
      <w:bookmarkStart w:id="13" w:name="_Toc506905251"/>
      <w:bookmarkStart w:id="14" w:name="_Toc506912013"/>
      <w:bookmarkStart w:id="15" w:name="_Toc506912127"/>
      <w:bookmarkStart w:id="16" w:name="_Toc506913757"/>
      <w:bookmarkStart w:id="17" w:name="_Toc508107843"/>
      <w:bookmarkStart w:id="18" w:name="_Toc509485329"/>
      <w:bookmarkStart w:id="19" w:name="_Toc513489426"/>
      <w:bookmarkStart w:id="20" w:name="_Toc513489529"/>
      <w:bookmarkStart w:id="21" w:name="_Toc514357448"/>
      <w:bookmarkStart w:id="22" w:name="_Toc514357523"/>
      <w:bookmarkStart w:id="23" w:name="_Toc514704077"/>
      <w:bookmarkStart w:id="24" w:name="_Toc514932379"/>
      <w:bookmarkStart w:id="25" w:name="_Toc514932653"/>
      <w:bookmarkStart w:id="26" w:name="_Toc514937886"/>
      <w:bookmarkStart w:id="27" w:name="_Toc515205385"/>
      <w:bookmarkStart w:id="28" w:name="_Toc515213548"/>
      <w:bookmarkStart w:id="29" w:name="_Toc493507445"/>
      <w:r w:rsidRPr="00E76CB5">
        <w:rPr>
          <w:b/>
          <w:sz w:val="24"/>
        </w:rPr>
        <w:lastRenderedPageBreak/>
        <w:t>Indholdsfortegnelse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9302F">
        <w:rPr>
          <w:b/>
          <w:sz w:val="16"/>
          <w:szCs w:val="18"/>
        </w:rPr>
        <w:fldChar w:fldCharType="begin"/>
      </w:r>
      <w:r w:rsidRPr="0069302F">
        <w:rPr>
          <w:b/>
          <w:sz w:val="16"/>
          <w:szCs w:val="18"/>
        </w:rPr>
        <w:instrText xml:space="preserve"> TOC \o "1-3" \h \z \u </w:instrText>
      </w:r>
      <w:r w:rsidRPr="0069302F">
        <w:rPr>
          <w:b/>
          <w:sz w:val="16"/>
          <w:szCs w:val="18"/>
        </w:rPr>
        <w:fldChar w:fldCharType="separate"/>
      </w:r>
    </w:p>
    <w:p w14:paraId="7FD645B2" w14:textId="78A96402" w:rsidR="0069302F" w:rsidRDefault="00250C71">
      <w:pPr>
        <w:pStyle w:val="Innehll1"/>
        <w:tabs>
          <w:tab w:val="right" w:leader="dot" w:pos="9628"/>
        </w:tabs>
        <w:rPr>
          <w:rFonts w:asciiTheme="minorHAnsi" w:eastAsiaTheme="minorEastAsia" w:hAnsiTheme="minorHAnsi"/>
          <w:noProof/>
          <w:lang w:eastAsia="da-DK"/>
        </w:rPr>
      </w:pPr>
      <w:hyperlink w:anchor="_Toc20425479" w:history="1">
        <w:r w:rsidR="0069302F" w:rsidRPr="005A3CEE">
          <w:rPr>
            <w:rStyle w:val="Hyperlnk"/>
            <w:noProof/>
          </w:rPr>
          <w:t>1. Indledning</w:t>
        </w:r>
        <w:r w:rsidR="0069302F">
          <w:rPr>
            <w:noProof/>
            <w:webHidden/>
          </w:rPr>
          <w:tab/>
        </w:r>
        <w:r w:rsidR="0069302F">
          <w:rPr>
            <w:noProof/>
            <w:webHidden/>
          </w:rPr>
          <w:fldChar w:fldCharType="begin"/>
        </w:r>
        <w:r w:rsidR="0069302F">
          <w:rPr>
            <w:noProof/>
            <w:webHidden/>
          </w:rPr>
          <w:instrText xml:space="preserve"> PAGEREF _Toc20425479 \h </w:instrText>
        </w:r>
        <w:r w:rsidR="0069302F">
          <w:rPr>
            <w:noProof/>
            <w:webHidden/>
          </w:rPr>
        </w:r>
        <w:r w:rsidR="0069302F">
          <w:rPr>
            <w:noProof/>
            <w:webHidden/>
          </w:rPr>
          <w:fldChar w:fldCharType="separate"/>
        </w:r>
        <w:r w:rsidR="00023CFD">
          <w:rPr>
            <w:noProof/>
            <w:webHidden/>
          </w:rPr>
          <w:t>2</w:t>
        </w:r>
        <w:r w:rsidR="0069302F">
          <w:rPr>
            <w:noProof/>
            <w:webHidden/>
          </w:rPr>
          <w:fldChar w:fldCharType="end"/>
        </w:r>
      </w:hyperlink>
    </w:p>
    <w:p w14:paraId="5A3CC728" w14:textId="05F10211" w:rsidR="0069302F" w:rsidRDefault="00250C71">
      <w:pPr>
        <w:pStyle w:val="Innehll2"/>
        <w:tabs>
          <w:tab w:val="right" w:leader="dot" w:pos="9628"/>
        </w:tabs>
        <w:rPr>
          <w:rFonts w:asciiTheme="minorHAnsi" w:eastAsiaTheme="minorEastAsia" w:hAnsiTheme="minorHAnsi"/>
          <w:noProof/>
          <w:lang w:eastAsia="da-DK"/>
        </w:rPr>
      </w:pPr>
      <w:hyperlink w:anchor="_Toc20425480" w:history="1">
        <w:r w:rsidR="0069302F" w:rsidRPr="005A3CEE">
          <w:rPr>
            <w:rStyle w:val="Hyperlnk"/>
            <w:noProof/>
          </w:rPr>
          <w:t>1.2. Datagrundlag og forudsætninger</w:t>
        </w:r>
        <w:r w:rsidR="0069302F">
          <w:rPr>
            <w:noProof/>
            <w:webHidden/>
          </w:rPr>
          <w:tab/>
        </w:r>
        <w:r w:rsidR="0069302F">
          <w:rPr>
            <w:noProof/>
            <w:webHidden/>
          </w:rPr>
          <w:fldChar w:fldCharType="begin"/>
        </w:r>
        <w:r w:rsidR="0069302F">
          <w:rPr>
            <w:noProof/>
            <w:webHidden/>
          </w:rPr>
          <w:instrText xml:space="preserve"> PAGEREF _Toc20425480 \h </w:instrText>
        </w:r>
        <w:r w:rsidR="0069302F">
          <w:rPr>
            <w:noProof/>
            <w:webHidden/>
          </w:rPr>
        </w:r>
        <w:r w:rsidR="0069302F">
          <w:rPr>
            <w:noProof/>
            <w:webHidden/>
          </w:rPr>
          <w:fldChar w:fldCharType="separate"/>
        </w:r>
        <w:r w:rsidR="00023CFD">
          <w:rPr>
            <w:noProof/>
            <w:webHidden/>
          </w:rPr>
          <w:t>2</w:t>
        </w:r>
        <w:r w:rsidR="0069302F">
          <w:rPr>
            <w:noProof/>
            <w:webHidden/>
          </w:rPr>
          <w:fldChar w:fldCharType="end"/>
        </w:r>
      </w:hyperlink>
    </w:p>
    <w:p w14:paraId="68B12F5B" w14:textId="4870DC57" w:rsidR="0069302F" w:rsidRDefault="00250C71">
      <w:pPr>
        <w:pStyle w:val="Innehll3"/>
        <w:tabs>
          <w:tab w:val="right" w:leader="dot" w:pos="9628"/>
        </w:tabs>
        <w:rPr>
          <w:rFonts w:asciiTheme="minorHAnsi" w:eastAsiaTheme="minorEastAsia" w:hAnsiTheme="minorHAnsi"/>
          <w:noProof/>
          <w:lang w:eastAsia="da-DK"/>
        </w:rPr>
      </w:pPr>
      <w:hyperlink w:anchor="_Toc20425481" w:history="1">
        <w:r w:rsidR="0069302F" w:rsidRPr="005A3CEE">
          <w:rPr>
            <w:rStyle w:val="Hyperlnk"/>
            <w:noProof/>
          </w:rPr>
          <w:t>1.2.1. Særlige nationale forhold</w:t>
        </w:r>
        <w:r w:rsidR="0069302F">
          <w:rPr>
            <w:noProof/>
            <w:webHidden/>
          </w:rPr>
          <w:tab/>
        </w:r>
        <w:r w:rsidR="0069302F">
          <w:rPr>
            <w:noProof/>
            <w:webHidden/>
          </w:rPr>
          <w:fldChar w:fldCharType="begin"/>
        </w:r>
        <w:r w:rsidR="0069302F">
          <w:rPr>
            <w:noProof/>
            <w:webHidden/>
          </w:rPr>
          <w:instrText xml:space="preserve"> PAGEREF _Toc20425481 \h </w:instrText>
        </w:r>
        <w:r w:rsidR="0069302F">
          <w:rPr>
            <w:noProof/>
            <w:webHidden/>
          </w:rPr>
        </w:r>
        <w:r w:rsidR="0069302F">
          <w:rPr>
            <w:noProof/>
            <w:webHidden/>
          </w:rPr>
          <w:fldChar w:fldCharType="separate"/>
        </w:r>
        <w:r w:rsidR="00023CFD">
          <w:rPr>
            <w:noProof/>
            <w:webHidden/>
          </w:rPr>
          <w:t>4</w:t>
        </w:r>
        <w:r w:rsidR="0069302F">
          <w:rPr>
            <w:noProof/>
            <w:webHidden/>
          </w:rPr>
          <w:fldChar w:fldCharType="end"/>
        </w:r>
      </w:hyperlink>
    </w:p>
    <w:p w14:paraId="7072B07D" w14:textId="24D53C58" w:rsidR="0069302F" w:rsidRDefault="00250C71">
      <w:pPr>
        <w:pStyle w:val="Innehll3"/>
        <w:tabs>
          <w:tab w:val="right" w:leader="dot" w:pos="9628"/>
        </w:tabs>
        <w:rPr>
          <w:rFonts w:asciiTheme="minorHAnsi" w:eastAsiaTheme="minorEastAsia" w:hAnsiTheme="minorHAnsi"/>
          <w:noProof/>
          <w:lang w:eastAsia="da-DK"/>
        </w:rPr>
      </w:pPr>
      <w:hyperlink w:anchor="_Toc20425482" w:history="1">
        <w:r w:rsidR="0069302F" w:rsidRPr="005A3CEE">
          <w:rPr>
            <w:rStyle w:val="Hyperlnk"/>
            <w:noProof/>
          </w:rPr>
          <w:t>1.2.2. Anvendte valutakurser</w:t>
        </w:r>
        <w:r w:rsidR="0069302F">
          <w:rPr>
            <w:noProof/>
            <w:webHidden/>
          </w:rPr>
          <w:tab/>
        </w:r>
        <w:r w:rsidR="0069302F">
          <w:rPr>
            <w:noProof/>
            <w:webHidden/>
          </w:rPr>
          <w:fldChar w:fldCharType="begin"/>
        </w:r>
        <w:r w:rsidR="0069302F">
          <w:rPr>
            <w:noProof/>
            <w:webHidden/>
          </w:rPr>
          <w:instrText xml:space="preserve"> PAGEREF _Toc20425482 \h </w:instrText>
        </w:r>
        <w:r w:rsidR="0069302F">
          <w:rPr>
            <w:noProof/>
            <w:webHidden/>
          </w:rPr>
        </w:r>
        <w:r w:rsidR="0069302F">
          <w:rPr>
            <w:noProof/>
            <w:webHidden/>
          </w:rPr>
          <w:fldChar w:fldCharType="separate"/>
        </w:r>
        <w:r w:rsidR="00023CFD">
          <w:rPr>
            <w:noProof/>
            <w:webHidden/>
          </w:rPr>
          <w:t>4</w:t>
        </w:r>
        <w:r w:rsidR="0069302F">
          <w:rPr>
            <w:noProof/>
            <w:webHidden/>
          </w:rPr>
          <w:fldChar w:fldCharType="end"/>
        </w:r>
      </w:hyperlink>
    </w:p>
    <w:p w14:paraId="7AE9A3F7" w14:textId="698D6776" w:rsidR="0069302F" w:rsidRDefault="00250C71">
      <w:pPr>
        <w:pStyle w:val="Innehll2"/>
        <w:tabs>
          <w:tab w:val="right" w:leader="dot" w:pos="9628"/>
        </w:tabs>
        <w:rPr>
          <w:rFonts w:asciiTheme="minorHAnsi" w:eastAsiaTheme="minorEastAsia" w:hAnsiTheme="minorHAnsi"/>
          <w:noProof/>
          <w:lang w:eastAsia="da-DK"/>
        </w:rPr>
      </w:pPr>
      <w:hyperlink w:anchor="_Toc20425483" w:history="1">
        <w:r w:rsidR="0069302F" w:rsidRPr="005A3CEE">
          <w:rPr>
            <w:rStyle w:val="Hyperlnk"/>
            <w:noProof/>
          </w:rPr>
          <w:t>1.3. Offentliggørelse</w:t>
        </w:r>
        <w:r w:rsidR="0069302F">
          <w:rPr>
            <w:noProof/>
            <w:webHidden/>
          </w:rPr>
          <w:tab/>
        </w:r>
        <w:r w:rsidR="0069302F">
          <w:rPr>
            <w:noProof/>
            <w:webHidden/>
          </w:rPr>
          <w:fldChar w:fldCharType="begin"/>
        </w:r>
        <w:r w:rsidR="0069302F">
          <w:rPr>
            <w:noProof/>
            <w:webHidden/>
          </w:rPr>
          <w:instrText xml:space="preserve"> PAGEREF _Toc20425483 \h </w:instrText>
        </w:r>
        <w:r w:rsidR="0069302F">
          <w:rPr>
            <w:noProof/>
            <w:webHidden/>
          </w:rPr>
        </w:r>
        <w:r w:rsidR="0069302F">
          <w:rPr>
            <w:noProof/>
            <w:webHidden/>
          </w:rPr>
          <w:fldChar w:fldCharType="separate"/>
        </w:r>
        <w:r w:rsidR="00023CFD">
          <w:rPr>
            <w:noProof/>
            <w:webHidden/>
          </w:rPr>
          <w:t>4</w:t>
        </w:r>
        <w:r w:rsidR="0069302F">
          <w:rPr>
            <w:noProof/>
            <w:webHidden/>
          </w:rPr>
          <w:fldChar w:fldCharType="end"/>
        </w:r>
      </w:hyperlink>
    </w:p>
    <w:p w14:paraId="704444F8" w14:textId="1E7CD607" w:rsidR="0069302F" w:rsidRDefault="00250C71">
      <w:pPr>
        <w:pStyle w:val="Innehll1"/>
        <w:tabs>
          <w:tab w:val="right" w:leader="dot" w:pos="9628"/>
        </w:tabs>
        <w:rPr>
          <w:rFonts w:asciiTheme="minorHAnsi" w:eastAsiaTheme="minorEastAsia" w:hAnsiTheme="minorHAnsi"/>
          <w:noProof/>
          <w:lang w:eastAsia="da-DK"/>
        </w:rPr>
      </w:pPr>
      <w:hyperlink w:anchor="_Toc20425484" w:history="1">
        <w:r w:rsidR="0069302F" w:rsidRPr="005A3CEE">
          <w:rPr>
            <w:rStyle w:val="Hyperlnk"/>
            <w:noProof/>
          </w:rPr>
          <w:t>2. Centrale pointer</w:t>
        </w:r>
        <w:r w:rsidR="0069302F">
          <w:rPr>
            <w:noProof/>
            <w:webHidden/>
          </w:rPr>
          <w:tab/>
        </w:r>
        <w:r w:rsidR="0069302F">
          <w:rPr>
            <w:noProof/>
            <w:webHidden/>
          </w:rPr>
          <w:fldChar w:fldCharType="begin"/>
        </w:r>
        <w:r w:rsidR="0069302F">
          <w:rPr>
            <w:noProof/>
            <w:webHidden/>
          </w:rPr>
          <w:instrText xml:space="preserve"> PAGEREF _Toc20425484 \h </w:instrText>
        </w:r>
        <w:r w:rsidR="0069302F">
          <w:rPr>
            <w:noProof/>
            <w:webHidden/>
          </w:rPr>
        </w:r>
        <w:r w:rsidR="0069302F">
          <w:rPr>
            <w:noProof/>
            <w:webHidden/>
          </w:rPr>
          <w:fldChar w:fldCharType="separate"/>
        </w:r>
        <w:r w:rsidR="00023CFD">
          <w:rPr>
            <w:noProof/>
            <w:webHidden/>
          </w:rPr>
          <w:t>5</w:t>
        </w:r>
        <w:r w:rsidR="0069302F">
          <w:rPr>
            <w:noProof/>
            <w:webHidden/>
          </w:rPr>
          <w:fldChar w:fldCharType="end"/>
        </w:r>
      </w:hyperlink>
    </w:p>
    <w:p w14:paraId="0616E33F" w14:textId="3FEFBC12" w:rsidR="0069302F" w:rsidRDefault="00250C71">
      <w:pPr>
        <w:pStyle w:val="Innehll2"/>
        <w:tabs>
          <w:tab w:val="right" w:leader="dot" w:pos="9628"/>
        </w:tabs>
        <w:rPr>
          <w:rFonts w:asciiTheme="minorHAnsi" w:eastAsiaTheme="minorEastAsia" w:hAnsiTheme="minorHAnsi"/>
          <w:noProof/>
          <w:lang w:eastAsia="da-DK"/>
        </w:rPr>
      </w:pPr>
      <w:hyperlink w:anchor="_Toc20425485" w:history="1">
        <w:r w:rsidR="0069302F" w:rsidRPr="005A3CEE">
          <w:rPr>
            <w:rStyle w:val="Hyperlnk"/>
            <w:noProof/>
          </w:rPr>
          <w:t>2.1. Udvikling</w:t>
        </w:r>
        <w:r w:rsidR="0069302F">
          <w:rPr>
            <w:noProof/>
            <w:webHidden/>
          </w:rPr>
          <w:tab/>
        </w:r>
        <w:r w:rsidR="0069302F">
          <w:rPr>
            <w:noProof/>
            <w:webHidden/>
          </w:rPr>
          <w:fldChar w:fldCharType="begin"/>
        </w:r>
        <w:r w:rsidR="0069302F">
          <w:rPr>
            <w:noProof/>
            <w:webHidden/>
          </w:rPr>
          <w:instrText xml:space="preserve"> PAGEREF _Toc20425485 \h </w:instrText>
        </w:r>
        <w:r w:rsidR="0069302F">
          <w:rPr>
            <w:noProof/>
            <w:webHidden/>
          </w:rPr>
        </w:r>
        <w:r w:rsidR="0069302F">
          <w:rPr>
            <w:noProof/>
            <w:webHidden/>
          </w:rPr>
          <w:fldChar w:fldCharType="separate"/>
        </w:r>
        <w:r w:rsidR="00023CFD">
          <w:rPr>
            <w:noProof/>
            <w:webHidden/>
          </w:rPr>
          <w:t>6</w:t>
        </w:r>
        <w:r w:rsidR="0069302F">
          <w:rPr>
            <w:noProof/>
            <w:webHidden/>
          </w:rPr>
          <w:fldChar w:fldCharType="end"/>
        </w:r>
      </w:hyperlink>
    </w:p>
    <w:p w14:paraId="371892D2" w14:textId="34CC04AF" w:rsidR="0069302F" w:rsidRDefault="00250C71">
      <w:pPr>
        <w:pStyle w:val="Innehll3"/>
        <w:tabs>
          <w:tab w:val="right" w:leader="dot" w:pos="9628"/>
        </w:tabs>
        <w:rPr>
          <w:rFonts w:asciiTheme="minorHAnsi" w:eastAsiaTheme="minorEastAsia" w:hAnsiTheme="minorHAnsi"/>
          <w:noProof/>
          <w:lang w:eastAsia="da-DK"/>
        </w:rPr>
      </w:pPr>
      <w:hyperlink w:anchor="_Toc20425486" w:history="1">
        <w:r w:rsidR="0069302F" w:rsidRPr="005A3CEE">
          <w:rPr>
            <w:rStyle w:val="Hyperlnk"/>
            <w:noProof/>
          </w:rPr>
          <w:t>2.1.1 Norge</w:t>
        </w:r>
        <w:r w:rsidR="0069302F">
          <w:rPr>
            <w:noProof/>
            <w:webHidden/>
          </w:rPr>
          <w:tab/>
        </w:r>
        <w:r w:rsidR="0069302F">
          <w:rPr>
            <w:noProof/>
            <w:webHidden/>
          </w:rPr>
          <w:fldChar w:fldCharType="begin"/>
        </w:r>
        <w:r w:rsidR="0069302F">
          <w:rPr>
            <w:noProof/>
            <w:webHidden/>
          </w:rPr>
          <w:instrText xml:space="preserve"> PAGEREF _Toc20425486 \h </w:instrText>
        </w:r>
        <w:r w:rsidR="0069302F">
          <w:rPr>
            <w:noProof/>
            <w:webHidden/>
          </w:rPr>
        </w:r>
        <w:r w:rsidR="0069302F">
          <w:rPr>
            <w:noProof/>
            <w:webHidden/>
          </w:rPr>
          <w:fldChar w:fldCharType="separate"/>
        </w:r>
        <w:r w:rsidR="00023CFD">
          <w:rPr>
            <w:noProof/>
            <w:webHidden/>
          </w:rPr>
          <w:t>6</w:t>
        </w:r>
        <w:r w:rsidR="0069302F">
          <w:rPr>
            <w:noProof/>
            <w:webHidden/>
          </w:rPr>
          <w:fldChar w:fldCharType="end"/>
        </w:r>
      </w:hyperlink>
    </w:p>
    <w:p w14:paraId="44C55F33" w14:textId="5540B3CC" w:rsidR="0069302F" w:rsidRDefault="00250C71">
      <w:pPr>
        <w:pStyle w:val="Innehll3"/>
        <w:tabs>
          <w:tab w:val="right" w:leader="dot" w:pos="9628"/>
        </w:tabs>
        <w:rPr>
          <w:rFonts w:asciiTheme="minorHAnsi" w:eastAsiaTheme="minorEastAsia" w:hAnsiTheme="minorHAnsi"/>
          <w:noProof/>
          <w:lang w:eastAsia="da-DK"/>
        </w:rPr>
      </w:pPr>
      <w:hyperlink w:anchor="_Toc20425487" w:history="1">
        <w:r w:rsidR="0069302F" w:rsidRPr="005A3CEE">
          <w:rPr>
            <w:rStyle w:val="Hyperlnk"/>
            <w:noProof/>
          </w:rPr>
          <w:t>2.1.2. Finland</w:t>
        </w:r>
        <w:r w:rsidR="0069302F">
          <w:rPr>
            <w:noProof/>
            <w:webHidden/>
          </w:rPr>
          <w:tab/>
        </w:r>
        <w:r w:rsidR="0069302F">
          <w:rPr>
            <w:noProof/>
            <w:webHidden/>
          </w:rPr>
          <w:fldChar w:fldCharType="begin"/>
        </w:r>
        <w:r w:rsidR="0069302F">
          <w:rPr>
            <w:noProof/>
            <w:webHidden/>
          </w:rPr>
          <w:instrText xml:space="preserve"> PAGEREF _Toc20425487 \h </w:instrText>
        </w:r>
        <w:r w:rsidR="0069302F">
          <w:rPr>
            <w:noProof/>
            <w:webHidden/>
          </w:rPr>
        </w:r>
        <w:r w:rsidR="0069302F">
          <w:rPr>
            <w:noProof/>
            <w:webHidden/>
          </w:rPr>
          <w:fldChar w:fldCharType="separate"/>
        </w:r>
        <w:r w:rsidR="00023CFD">
          <w:rPr>
            <w:noProof/>
            <w:webHidden/>
          </w:rPr>
          <w:t>6</w:t>
        </w:r>
        <w:r w:rsidR="0069302F">
          <w:rPr>
            <w:noProof/>
            <w:webHidden/>
          </w:rPr>
          <w:fldChar w:fldCharType="end"/>
        </w:r>
      </w:hyperlink>
    </w:p>
    <w:p w14:paraId="62E20A5B" w14:textId="2FE04284" w:rsidR="0069302F" w:rsidRDefault="00250C71">
      <w:pPr>
        <w:pStyle w:val="Innehll3"/>
        <w:tabs>
          <w:tab w:val="right" w:leader="dot" w:pos="9628"/>
        </w:tabs>
        <w:rPr>
          <w:rFonts w:asciiTheme="minorHAnsi" w:eastAsiaTheme="minorEastAsia" w:hAnsiTheme="minorHAnsi"/>
          <w:noProof/>
          <w:lang w:eastAsia="da-DK"/>
        </w:rPr>
      </w:pPr>
      <w:hyperlink w:anchor="_Toc20425488" w:history="1">
        <w:r w:rsidR="0069302F" w:rsidRPr="005A3CEE">
          <w:rPr>
            <w:rStyle w:val="Hyperlnk"/>
            <w:noProof/>
          </w:rPr>
          <w:t>2.1.3. Island</w:t>
        </w:r>
        <w:r w:rsidR="0069302F">
          <w:rPr>
            <w:noProof/>
            <w:webHidden/>
          </w:rPr>
          <w:tab/>
        </w:r>
        <w:r w:rsidR="0069302F">
          <w:rPr>
            <w:noProof/>
            <w:webHidden/>
          </w:rPr>
          <w:fldChar w:fldCharType="begin"/>
        </w:r>
        <w:r w:rsidR="0069302F">
          <w:rPr>
            <w:noProof/>
            <w:webHidden/>
          </w:rPr>
          <w:instrText xml:space="preserve"> PAGEREF _Toc20425488 \h </w:instrText>
        </w:r>
        <w:r w:rsidR="0069302F">
          <w:rPr>
            <w:noProof/>
            <w:webHidden/>
          </w:rPr>
        </w:r>
        <w:r w:rsidR="0069302F">
          <w:rPr>
            <w:noProof/>
            <w:webHidden/>
          </w:rPr>
          <w:fldChar w:fldCharType="separate"/>
        </w:r>
        <w:r w:rsidR="00023CFD">
          <w:rPr>
            <w:noProof/>
            <w:webHidden/>
          </w:rPr>
          <w:t>7</w:t>
        </w:r>
        <w:r w:rsidR="0069302F">
          <w:rPr>
            <w:noProof/>
            <w:webHidden/>
          </w:rPr>
          <w:fldChar w:fldCharType="end"/>
        </w:r>
      </w:hyperlink>
    </w:p>
    <w:p w14:paraId="14B4354E" w14:textId="312A29E8" w:rsidR="0069302F" w:rsidRDefault="00250C71">
      <w:pPr>
        <w:pStyle w:val="Innehll3"/>
        <w:tabs>
          <w:tab w:val="right" w:leader="dot" w:pos="9628"/>
        </w:tabs>
        <w:rPr>
          <w:rFonts w:asciiTheme="minorHAnsi" w:eastAsiaTheme="minorEastAsia" w:hAnsiTheme="minorHAnsi"/>
          <w:noProof/>
          <w:lang w:eastAsia="da-DK"/>
        </w:rPr>
      </w:pPr>
      <w:hyperlink w:anchor="_Toc20425489" w:history="1">
        <w:r w:rsidR="0069302F" w:rsidRPr="005A3CEE">
          <w:rPr>
            <w:rStyle w:val="Hyperlnk"/>
            <w:noProof/>
          </w:rPr>
          <w:t>2.1.4. Færøerne</w:t>
        </w:r>
        <w:r w:rsidR="0069302F">
          <w:rPr>
            <w:noProof/>
            <w:webHidden/>
          </w:rPr>
          <w:tab/>
        </w:r>
        <w:r w:rsidR="0069302F">
          <w:rPr>
            <w:noProof/>
            <w:webHidden/>
          </w:rPr>
          <w:fldChar w:fldCharType="begin"/>
        </w:r>
        <w:r w:rsidR="0069302F">
          <w:rPr>
            <w:noProof/>
            <w:webHidden/>
          </w:rPr>
          <w:instrText xml:space="preserve"> PAGEREF _Toc20425489 \h </w:instrText>
        </w:r>
        <w:r w:rsidR="0069302F">
          <w:rPr>
            <w:noProof/>
            <w:webHidden/>
          </w:rPr>
        </w:r>
        <w:r w:rsidR="0069302F">
          <w:rPr>
            <w:noProof/>
            <w:webHidden/>
          </w:rPr>
          <w:fldChar w:fldCharType="separate"/>
        </w:r>
        <w:r w:rsidR="00023CFD">
          <w:rPr>
            <w:noProof/>
            <w:webHidden/>
          </w:rPr>
          <w:t>7</w:t>
        </w:r>
        <w:r w:rsidR="0069302F">
          <w:rPr>
            <w:noProof/>
            <w:webHidden/>
          </w:rPr>
          <w:fldChar w:fldCharType="end"/>
        </w:r>
      </w:hyperlink>
    </w:p>
    <w:p w14:paraId="606DA88E" w14:textId="5B347055" w:rsidR="0069302F" w:rsidRDefault="00250C71">
      <w:pPr>
        <w:pStyle w:val="Innehll1"/>
        <w:tabs>
          <w:tab w:val="right" w:leader="dot" w:pos="9628"/>
        </w:tabs>
        <w:rPr>
          <w:rFonts w:asciiTheme="minorHAnsi" w:eastAsiaTheme="minorEastAsia" w:hAnsiTheme="minorHAnsi"/>
          <w:noProof/>
          <w:lang w:eastAsia="da-DK"/>
        </w:rPr>
      </w:pPr>
      <w:hyperlink w:anchor="_Toc20425490" w:history="1">
        <w:r w:rsidR="0069302F" w:rsidRPr="005A3CEE">
          <w:rPr>
            <w:rStyle w:val="Hyperlnk"/>
            <w:noProof/>
          </w:rPr>
          <w:t>3. Studiestøtte</w:t>
        </w:r>
        <w:r w:rsidR="0069302F">
          <w:rPr>
            <w:noProof/>
            <w:webHidden/>
          </w:rPr>
          <w:tab/>
        </w:r>
        <w:r w:rsidR="0069302F">
          <w:rPr>
            <w:noProof/>
            <w:webHidden/>
          </w:rPr>
          <w:fldChar w:fldCharType="begin"/>
        </w:r>
        <w:r w:rsidR="0069302F">
          <w:rPr>
            <w:noProof/>
            <w:webHidden/>
          </w:rPr>
          <w:instrText xml:space="preserve"> PAGEREF _Toc20425490 \h </w:instrText>
        </w:r>
        <w:r w:rsidR="0069302F">
          <w:rPr>
            <w:noProof/>
            <w:webHidden/>
          </w:rPr>
        </w:r>
        <w:r w:rsidR="0069302F">
          <w:rPr>
            <w:noProof/>
            <w:webHidden/>
          </w:rPr>
          <w:fldChar w:fldCharType="separate"/>
        </w:r>
        <w:r w:rsidR="00023CFD">
          <w:rPr>
            <w:noProof/>
            <w:webHidden/>
          </w:rPr>
          <w:t>8</w:t>
        </w:r>
        <w:r w:rsidR="0069302F">
          <w:rPr>
            <w:noProof/>
            <w:webHidden/>
          </w:rPr>
          <w:fldChar w:fldCharType="end"/>
        </w:r>
      </w:hyperlink>
    </w:p>
    <w:p w14:paraId="69E84AC4" w14:textId="25CFAD46" w:rsidR="0069302F" w:rsidRDefault="00250C71">
      <w:pPr>
        <w:pStyle w:val="Innehll2"/>
        <w:tabs>
          <w:tab w:val="right" w:leader="dot" w:pos="9628"/>
        </w:tabs>
        <w:rPr>
          <w:rFonts w:asciiTheme="minorHAnsi" w:eastAsiaTheme="minorEastAsia" w:hAnsiTheme="minorHAnsi"/>
          <w:noProof/>
          <w:lang w:eastAsia="da-DK"/>
        </w:rPr>
      </w:pPr>
      <w:hyperlink w:anchor="_Toc20425491" w:history="1">
        <w:r w:rsidR="0069302F" w:rsidRPr="005A3CEE">
          <w:rPr>
            <w:rStyle w:val="Hyperlnk"/>
            <w:noProof/>
          </w:rPr>
          <w:t>3.1. Skattepligt og fradrag</w:t>
        </w:r>
        <w:r w:rsidR="0069302F">
          <w:rPr>
            <w:noProof/>
            <w:webHidden/>
          </w:rPr>
          <w:tab/>
        </w:r>
        <w:r w:rsidR="0069302F">
          <w:rPr>
            <w:noProof/>
            <w:webHidden/>
          </w:rPr>
          <w:fldChar w:fldCharType="begin"/>
        </w:r>
        <w:r w:rsidR="0069302F">
          <w:rPr>
            <w:noProof/>
            <w:webHidden/>
          </w:rPr>
          <w:instrText xml:space="preserve"> PAGEREF _Toc20425491 \h </w:instrText>
        </w:r>
        <w:r w:rsidR="0069302F">
          <w:rPr>
            <w:noProof/>
            <w:webHidden/>
          </w:rPr>
        </w:r>
        <w:r w:rsidR="0069302F">
          <w:rPr>
            <w:noProof/>
            <w:webHidden/>
          </w:rPr>
          <w:fldChar w:fldCharType="separate"/>
        </w:r>
        <w:r w:rsidR="00023CFD">
          <w:rPr>
            <w:noProof/>
            <w:webHidden/>
          </w:rPr>
          <w:t>11</w:t>
        </w:r>
        <w:r w:rsidR="0069302F">
          <w:rPr>
            <w:noProof/>
            <w:webHidden/>
          </w:rPr>
          <w:fldChar w:fldCharType="end"/>
        </w:r>
      </w:hyperlink>
    </w:p>
    <w:p w14:paraId="0F8932B9" w14:textId="79CE9796" w:rsidR="0069302F" w:rsidRDefault="00250C71">
      <w:pPr>
        <w:pStyle w:val="Innehll3"/>
        <w:tabs>
          <w:tab w:val="right" w:leader="dot" w:pos="9628"/>
        </w:tabs>
        <w:rPr>
          <w:rFonts w:asciiTheme="minorHAnsi" w:eastAsiaTheme="minorEastAsia" w:hAnsiTheme="minorHAnsi"/>
          <w:noProof/>
          <w:lang w:eastAsia="da-DK"/>
        </w:rPr>
      </w:pPr>
      <w:hyperlink w:anchor="_Toc20425492" w:history="1">
        <w:r w:rsidR="0069302F" w:rsidRPr="005A3CEE">
          <w:rPr>
            <w:rStyle w:val="Hyperlnk"/>
            <w:noProof/>
          </w:rPr>
          <w:t>3.1.1. Danmark</w:t>
        </w:r>
        <w:r w:rsidR="0069302F">
          <w:rPr>
            <w:noProof/>
            <w:webHidden/>
          </w:rPr>
          <w:tab/>
        </w:r>
        <w:r w:rsidR="0069302F">
          <w:rPr>
            <w:noProof/>
            <w:webHidden/>
          </w:rPr>
          <w:fldChar w:fldCharType="begin"/>
        </w:r>
        <w:r w:rsidR="0069302F">
          <w:rPr>
            <w:noProof/>
            <w:webHidden/>
          </w:rPr>
          <w:instrText xml:space="preserve"> PAGEREF _Toc20425492 \h </w:instrText>
        </w:r>
        <w:r w:rsidR="0069302F">
          <w:rPr>
            <w:noProof/>
            <w:webHidden/>
          </w:rPr>
        </w:r>
        <w:r w:rsidR="0069302F">
          <w:rPr>
            <w:noProof/>
            <w:webHidden/>
          </w:rPr>
          <w:fldChar w:fldCharType="separate"/>
        </w:r>
        <w:r w:rsidR="00023CFD">
          <w:rPr>
            <w:noProof/>
            <w:webHidden/>
          </w:rPr>
          <w:t>11</w:t>
        </w:r>
        <w:r w:rsidR="0069302F">
          <w:rPr>
            <w:noProof/>
            <w:webHidden/>
          </w:rPr>
          <w:fldChar w:fldCharType="end"/>
        </w:r>
      </w:hyperlink>
    </w:p>
    <w:p w14:paraId="1D6B9DCE" w14:textId="0DF5D27B" w:rsidR="0069302F" w:rsidRDefault="00250C71">
      <w:pPr>
        <w:pStyle w:val="Innehll3"/>
        <w:tabs>
          <w:tab w:val="right" w:leader="dot" w:pos="9628"/>
        </w:tabs>
        <w:rPr>
          <w:rFonts w:asciiTheme="minorHAnsi" w:eastAsiaTheme="minorEastAsia" w:hAnsiTheme="minorHAnsi"/>
          <w:noProof/>
          <w:lang w:eastAsia="da-DK"/>
        </w:rPr>
      </w:pPr>
      <w:hyperlink w:anchor="_Toc20425493" w:history="1">
        <w:r w:rsidR="0069302F" w:rsidRPr="005A3CEE">
          <w:rPr>
            <w:rStyle w:val="Hyperlnk"/>
            <w:noProof/>
          </w:rPr>
          <w:t>3.1.2. Sverige</w:t>
        </w:r>
        <w:r w:rsidR="0069302F">
          <w:rPr>
            <w:noProof/>
            <w:webHidden/>
          </w:rPr>
          <w:tab/>
        </w:r>
        <w:r w:rsidR="0069302F">
          <w:rPr>
            <w:noProof/>
            <w:webHidden/>
          </w:rPr>
          <w:fldChar w:fldCharType="begin"/>
        </w:r>
        <w:r w:rsidR="0069302F">
          <w:rPr>
            <w:noProof/>
            <w:webHidden/>
          </w:rPr>
          <w:instrText xml:space="preserve"> PAGEREF _Toc20425493 \h </w:instrText>
        </w:r>
        <w:r w:rsidR="0069302F">
          <w:rPr>
            <w:noProof/>
            <w:webHidden/>
          </w:rPr>
        </w:r>
        <w:r w:rsidR="0069302F">
          <w:rPr>
            <w:noProof/>
            <w:webHidden/>
          </w:rPr>
          <w:fldChar w:fldCharType="separate"/>
        </w:r>
        <w:r w:rsidR="00023CFD">
          <w:rPr>
            <w:noProof/>
            <w:webHidden/>
          </w:rPr>
          <w:t>12</w:t>
        </w:r>
        <w:r w:rsidR="0069302F">
          <w:rPr>
            <w:noProof/>
            <w:webHidden/>
          </w:rPr>
          <w:fldChar w:fldCharType="end"/>
        </w:r>
      </w:hyperlink>
    </w:p>
    <w:p w14:paraId="44919CF6" w14:textId="36EFB63F" w:rsidR="0069302F" w:rsidRDefault="00250C71">
      <w:pPr>
        <w:pStyle w:val="Innehll3"/>
        <w:tabs>
          <w:tab w:val="right" w:leader="dot" w:pos="9628"/>
        </w:tabs>
        <w:rPr>
          <w:rFonts w:asciiTheme="minorHAnsi" w:eastAsiaTheme="minorEastAsia" w:hAnsiTheme="minorHAnsi"/>
          <w:noProof/>
          <w:lang w:eastAsia="da-DK"/>
        </w:rPr>
      </w:pPr>
      <w:hyperlink w:anchor="_Toc20425494" w:history="1">
        <w:r w:rsidR="0069302F" w:rsidRPr="005A3CEE">
          <w:rPr>
            <w:rStyle w:val="Hyperlnk"/>
            <w:noProof/>
          </w:rPr>
          <w:t>3.1.3. Norge</w:t>
        </w:r>
        <w:r w:rsidR="0069302F">
          <w:rPr>
            <w:noProof/>
            <w:webHidden/>
          </w:rPr>
          <w:tab/>
        </w:r>
        <w:r w:rsidR="0069302F">
          <w:rPr>
            <w:noProof/>
            <w:webHidden/>
          </w:rPr>
          <w:fldChar w:fldCharType="begin"/>
        </w:r>
        <w:r w:rsidR="0069302F">
          <w:rPr>
            <w:noProof/>
            <w:webHidden/>
          </w:rPr>
          <w:instrText xml:space="preserve"> PAGEREF _Toc20425494 \h </w:instrText>
        </w:r>
        <w:r w:rsidR="0069302F">
          <w:rPr>
            <w:noProof/>
            <w:webHidden/>
          </w:rPr>
        </w:r>
        <w:r w:rsidR="0069302F">
          <w:rPr>
            <w:noProof/>
            <w:webHidden/>
          </w:rPr>
          <w:fldChar w:fldCharType="separate"/>
        </w:r>
        <w:r w:rsidR="00023CFD">
          <w:rPr>
            <w:noProof/>
            <w:webHidden/>
          </w:rPr>
          <w:t>12</w:t>
        </w:r>
        <w:r w:rsidR="0069302F">
          <w:rPr>
            <w:noProof/>
            <w:webHidden/>
          </w:rPr>
          <w:fldChar w:fldCharType="end"/>
        </w:r>
      </w:hyperlink>
    </w:p>
    <w:p w14:paraId="213F5AE4" w14:textId="23BAFCCF" w:rsidR="0069302F" w:rsidRDefault="00250C71">
      <w:pPr>
        <w:pStyle w:val="Innehll3"/>
        <w:tabs>
          <w:tab w:val="right" w:leader="dot" w:pos="9628"/>
        </w:tabs>
        <w:rPr>
          <w:rFonts w:asciiTheme="minorHAnsi" w:eastAsiaTheme="minorEastAsia" w:hAnsiTheme="minorHAnsi"/>
          <w:noProof/>
          <w:lang w:eastAsia="da-DK"/>
        </w:rPr>
      </w:pPr>
      <w:hyperlink w:anchor="_Toc20425495" w:history="1">
        <w:r w:rsidR="0069302F" w:rsidRPr="005A3CEE">
          <w:rPr>
            <w:rStyle w:val="Hyperlnk"/>
            <w:noProof/>
          </w:rPr>
          <w:t>3.1.4. Finland</w:t>
        </w:r>
        <w:r w:rsidR="0069302F">
          <w:rPr>
            <w:noProof/>
            <w:webHidden/>
          </w:rPr>
          <w:tab/>
        </w:r>
        <w:r w:rsidR="0069302F">
          <w:rPr>
            <w:noProof/>
            <w:webHidden/>
          </w:rPr>
          <w:fldChar w:fldCharType="begin"/>
        </w:r>
        <w:r w:rsidR="0069302F">
          <w:rPr>
            <w:noProof/>
            <w:webHidden/>
          </w:rPr>
          <w:instrText xml:space="preserve"> PAGEREF _Toc20425495 \h </w:instrText>
        </w:r>
        <w:r w:rsidR="0069302F">
          <w:rPr>
            <w:noProof/>
            <w:webHidden/>
          </w:rPr>
        </w:r>
        <w:r w:rsidR="0069302F">
          <w:rPr>
            <w:noProof/>
            <w:webHidden/>
          </w:rPr>
          <w:fldChar w:fldCharType="separate"/>
        </w:r>
        <w:r w:rsidR="00023CFD">
          <w:rPr>
            <w:noProof/>
            <w:webHidden/>
          </w:rPr>
          <w:t>12</w:t>
        </w:r>
        <w:r w:rsidR="0069302F">
          <w:rPr>
            <w:noProof/>
            <w:webHidden/>
          </w:rPr>
          <w:fldChar w:fldCharType="end"/>
        </w:r>
      </w:hyperlink>
    </w:p>
    <w:p w14:paraId="168EA849" w14:textId="183F6F7A" w:rsidR="0069302F" w:rsidRDefault="00250C71">
      <w:pPr>
        <w:pStyle w:val="Innehll3"/>
        <w:tabs>
          <w:tab w:val="right" w:leader="dot" w:pos="9628"/>
        </w:tabs>
        <w:rPr>
          <w:rFonts w:asciiTheme="minorHAnsi" w:eastAsiaTheme="minorEastAsia" w:hAnsiTheme="minorHAnsi"/>
          <w:noProof/>
          <w:lang w:eastAsia="da-DK"/>
        </w:rPr>
      </w:pPr>
      <w:hyperlink w:anchor="_Toc20425496" w:history="1">
        <w:r w:rsidR="0069302F" w:rsidRPr="005A3CEE">
          <w:rPr>
            <w:rStyle w:val="Hyperlnk"/>
            <w:noProof/>
          </w:rPr>
          <w:t>3.1.5. Island</w:t>
        </w:r>
        <w:r w:rsidR="0069302F">
          <w:rPr>
            <w:noProof/>
            <w:webHidden/>
          </w:rPr>
          <w:tab/>
        </w:r>
        <w:r w:rsidR="0069302F">
          <w:rPr>
            <w:noProof/>
            <w:webHidden/>
          </w:rPr>
          <w:fldChar w:fldCharType="begin"/>
        </w:r>
        <w:r w:rsidR="0069302F">
          <w:rPr>
            <w:noProof/>
            <w:webHidden/>
          </w:rPr>
          <w:instrText xml:space="preserve"> PAGEREF _Toc20425496 \h </w:instrText>
        </w:r>
        <w:r w:rsidR="0069302F">
          <w:rPr>
            <w:noProof/>
            <w:webHidden/>
          </w:rPr>
        </w:r>
        <w:r w:rsidR="0069302F">
          <w:rPr>
            <w:noProof/>
            <w:webHidden/>
          </w:rPr>
          <w:fldChar w:fldCharType="separate"/>
        </w:r>
        <w:r w:rsidR="00023CFD">
          <w:rPr>
            <w:noProof/>
            <w:webHidden/>
          </w:rPr>
          <w:t>13</w:t>
        </w:r>
        <w:r w:rsidR="0069302F">
          <w:rPr>
            <w:noProof/>
            <w:webHidden/>
          </w:rPr>
          <w:fldChar w:fldCharType="end"/>
        </w:r>
      </w:hyperlink>
    </w:p>
    <w:p w14:paraId="79DAA89F" w14:textId="3DBAA1EE" w:rsidR="0069302F" w:rsidRDefault="00250C71">
      <w:pPr>
        <w:pStyle w:val="Innehll2"/>
        <w:tabs>
          <w:tab w:val="right" w:leader="dot" w:pos="9628"/>
        </w:tabs>
        <w:rPr>
          <w:rFonts w:asciiTheme="minorHAnsi" w:eastAsiaTheme="minorEastAsia" w:hAnsiTheme="minorHAnsi"/>
          <w:noProof/>
          <w:lang w:eastAsia="da-DK"/>
        </w:rPr>
      </w:pPr>
      <w:hyperlink w:anchor="_Toc20425497" w:history="1">
        <w:r w:rsidR="0069302F" w:rsidRPr="005A3CEE">
          <w:rPr>
            <w:rStyle w:val="Hyperlnk"/>
            <w:noProof/>
          </w:rPr>
          <w:t>3.2. Støtteperiode</w:t>
        </w:r>
        <w:r w:rsidR="0069302F">
          <w:rPr>
            <w:noProof/>
            <w:webHidden/>
          </w:rPr>
          <w:tab/>
        </w:r>
        <w:r w:rsidR="0069302F">
          <w:rPr>
            <w:noProof/>
            <w:webHidden/>
          </w:rPr>
          <w:fldChar w:fldCharType="begin"/>
        </w:r>
        <w:r w:rsidR="0069302F">
          <w:rPr>
            <w:noProof/>
            <w:webHidden/>
          </w:rPr>
          <w:instrText xml:space="preserve"> PAGEREF _Toc20425497 \h </w:instrText>
        </w:r>
        <w:r w:rsidR="0069302F">
          <w:rPr>
            <w:noProof/>
            <w:webHidden/>
          </w:rPr>
        </w:r>
        <w:r w:rsidR="0069302F">
          <w:rPr>
            <w:noProof/>
            <w:webHidden/>
          </w:rPr>
          <w:fldChar w:fldCharType="separate"/>
        </w:r>
        <w:r w:rsidR="00023CFD">
          <w:rPr>
            <w:noProof/>
            <w:webHidden/>
          </w:rPr>
          <w:t>13</w:t>
        </w:r>
        <w:r w:rsidR="0069302F">
          <w:rPr>
            <w:noProof/>
            <w:webHidden/>
          </w:rPr>
          <w:fldChar w:fldCharType="end"/>
        </w:r>
      </w:hyperlink>
    </w:p>
    <w:p w14:paraId="5483CD21" w14:textId="0D4E68D0" w:rsidR="0069302F" w:rsidRDefault="00250C71">
      <w:pPr>
        <w:pStyle w:val="Innehll1"/>
        <w:tabs>
          <w:tab w:val="right" w:leader="dot" w:pos="9628"/>
        </w:tabs>
        <w:rPr>
          <w:rFonts w:asciiTheme="minorHAnsi" w:eastAsiaTheme="minorEastAsia" w:hAnsiTheme="minorHAnsi"/>
          <w:noProof/>
          <w:lang w:eastAsia="da-DK"/>
        </w:rPr>
      </w:pPr>
      <w:hyperlink w:anchor="_Toc20425498" w:history="1">
        <w:r w:rsidR="0069302F" w:rsidRPr="005A3CEE">
          <w:rPr>
            <w:rStyle w:val="Hyperlnk"/>
            <w:noProof/>
          </w:rPr>
          <w:t>4. Studiestøtte og lønindkomst</w:t>
        </w:r>
        <w:r w:rsidR="0069302F">
          <w:rPr>
            <w:noProof/>
            <w:webHidden/>
          </w:rPr>
          <w:tab/>
        </w:r>
        <w:r w:rsidR="0069302F">
          <w:rPr>
            <w:noProof/>
            <w:webHidden/>
          </w:rPr>
          <w:fldChar w:fldCharType="begin"/>
        </w:r>
        <w:r w:rsidR="0069302F">
          <w:rPr>
            <w:noProof/>
            <w:webHidden/>
          </w:rPr>
          <w:instrText xml:space="preserve"> PAGEREF _Toc20425498 \h </w:instrText>
        </w:r>
        <w:r w:rsidR="0069302F">
          <w:rPr>
            <w:noProof/>
            <w:webHidden/>
          </w:rPr>
        </w:r>
        <w:r w:rsidR="0069302F">
          <w:rPr>
            <w:noProof/>
            <w:webHidden/>
          </w:rPr>
          <w:fldChar w:fldCharType="separate"/>
        </w:r>
        <w:r w:rsidR="00023CFD">
          <w:rPr>
            <w:noProof/>
            <w:webHidden/>
          </w:rPr>
          <w:t>20</w:t>
        </w:r>
        <w:r w:rsidR="0069302F">
          <w:rPr>
            <w:noProof/>
            <w:webHidden/>
          </w:rPr>
          <w:fldChar w:fldCharType="end"/>
        </w:r>
      </w:hyperlink>
    </w:p>
    <w:p w14:paraId="5F613E15" w14:textId="6CD440C1" w:rsidR="0069302F" w:rsidRDefault="00250C71">
      <w:pPr>
        <w:pStyle w:val="Innehll2"/>
        <w:tabs>
          <w:tab w:val="right" w:leader="dot" w:pos="9628"/>
        </w:tabs>
        <w:rPr>
          <w:rFonts w:asciiTheme="minorHAnsi" w:eastAsiaTheme="minorEastAsia" w:hAnsiTheme="minorHAnsi"/>
          <w:noProof/>
          <w:lang w:eastAsia="da-DK"/>
        </w:rPr>
      </w:pPr>
      <w:hyperlink w:anchor="_Toc20425499" w:history="1">
        <w:r w:rsidR="0069302F" w:rsidRPr="005A3CEE">
          <w:rPr>
            <w:rStyle w:val="Hyperlnk"/>
            <w:noProof/>
          </w:rPr>
          <w:t>4.1. Indkomstgrænser i de nordiske lande</w:t>
        </w:r>
        <w:r w:rsidR="0069302F">
          <w:rPr>
            <w:noProof/>
            <w:webHidden/>
          </w:rPr>
          <w:tab/>
        </w:r>
        <w:r w:rsidR="0069302F">
          <w:rPr>
            <w:noProof/>
            <w:webHidden/>
          </w:rPr>
          <w:fldChar w:fldCharType="begin"/>
        </w:r>
        <w:r w:rsidR="0069302F">
          <w:rPr>
            <w:noProof/>
            <w:webHidden/>
          </w:rPr>
          <w:instrText xml:space="preserve"> PAGEREF _Toc20425499 \h </w:instrText>
        </w:r>
        <w:r w:rsidR="0069302F">
          <w:rPr>
            <w:noProof/>
            <w:webHidden/>
          </w:rPr>
        </w:r>
        <w:r w:rsidR="0069302F">
          <w:rPr>
            <w:noProof/>
            <w:webHidden/>
          </w:rPr>
          <w:fldChar w:fldCharType="separate"/>
        </w:r>
        <w:r w:rsidR="00023CFD">
          <w:rPr>
            <w:noProof/>
            <w:webHidden/>
          </w:rPr>
          <w:t>23</w:t>
        </w:r>
        <w:r w:rsidR="0069302F">
          <w:rPr>
            <w:noProof/>
            <w:webHidden/>
          </w:rPr>
          <w:fldChar w:fldCharType="end"/>
        </w:r>
      </w:hyperlink>
    </w:p>
    <w:p w14:paraId="30979654" w14:textId="18E00A23" w:rsidR="0069302F" w:rsidRDefault="00250C71">
      <w:pPr>
        <w:pStyle w:val="Innehll3"/>
        <w:tabs>
          <w:tab w:val="right" w:leader="dot" w:pos="9628"/>
        </w:tabs>
        <w:rPr>
          <w:rFonts w:asciiTheme="minorHAnsi" w:eastAsiaTheme="minorEastAsia" w:hAnsiTheme="minorHAnsi"/>
          <w:noProof/>
          <w:lang w:eastAsia="da-DK"/>
        </w:rPr>
      </w:pPr>
      <w:hyperlink w:anchor="_Toc20425500" w:history="1">
        <w:r w:rsidR="0069302F" w:rsidRPr="005A3CEE">
          <w:rPr>
            <w:rStyle w:val="Hyperlnk"/>
            <w:noProof/>
          </w:rPr>
          <w:t>4.1.1. indkomstgrænse i Danmark</w:t>
        </w:r>
        <w:r w:rsidR="0069302F">
          <w:rPr>
            <w:noProof/>
            <w:webHidden/>
          </w:rPr>
          <w:tab/>
        </w:r>
        <w:r w:rsidR="0069302F">
          <w:rPr>
            <w:noProof/>
            <w:webHidden/>
          </w:rPr>
          <w:fldChar w:fldCharType="begin"/>
        </w:r>
        <w:r w:rsidR="0069302F">
          <w:rPr>
            <w:noProof/>
            <w:webHidden/>
          </w:rPr>
          <w:instrText xml:space="preserve"> PAGEREF _Toc20425500 \h </w:instrText>
        </w:r>
        <w:r w:rsidR="0069302F">
          <w:rPr>
            <w:noProof/>
            <w:webHidden/>
          </w:rPr>
        </w:r>
        <w:r w:rsidR="0069302F">
          <w:rPr>
            <w:noProof/>
            <w:webHidden/>
          </w:rPr>
          <w:fldChar w:fldCharType="separate"/>
        </w:r>
        <w:r w:rsidR="00023CFD">
          <w:rPr>
            <w:noProof/>
            <w:webHidden/>
          </w:rPr>
          <w:t>23</w:t>
        </w:r>
        <w:r w:rsidR="0069302F">
          <w:rPr>
            <w:noProof/>
            <w:webHidden/>
          </w:rPr>
          <w:fldChar w:fldCharType="end"/>
        </w:r>
      </w:hyperlink>
    </w:p>
    <w:p w14:paraId="426EE12B" w14:textId="025B701F" w:rsidR="0069302F" w:rsidRDefault="00250C71">
      <w:pPr>
        <w:pStyle w:val="Innehll3"/>
        <w:tabs>
          <w:tab w:val="right" w:leader="dot" w:pos="9628"/>
        </w:tabs>
        <w:rPr>
          <w:rFonts w:asciiTheme="minorHAnsi" w:eastAsiaTheme="minorEastAsia" w:hAnsiTheme="minorHAnsi"/>
          <w:noProof/>
          <w:lang w:eastAsia="da-DK"/>
        </w:rPr>
      </w:pPr>
      <w:hyperlink w:anchor="_Toc20425501" w:history="1">
        <w:r w:rsidR="0069302F" w:rsidRPr="005A3CEE">
          <w:rPr>
            <w:rStyle w:val="Hyperlnk"/>
            <w:noProof/>
          </w:rPr>
          <w:t>4.1.2. Indkomstgrænse i Sverige</w:t>
        </w:r>
        <w:r w:rsidR="0069302F">
          <w:rPr>
            <w:noProof/>
            <w:webHidden/>
          </w:rPr>
          <w:tab/>
        </w:r>
        <w:r w:rsidR="0069302F">
          <w:rPr>
            <w:noProof/>
            <w:webHidden/>
          </w:rPr>
          <w:fldChar w:fldCharType="begin"/>
        </w:r>
        <w:r w:rsidR="0069302F">
          <w:rPr>
            <w:noProof/>
            <w:webHidden/>
          </w:rPr>
          <w:instrText xml:space="preserve"> PAGEREF _Toc20425501 \h </w:instrText>
        </w:r>
        <w:r w:rsidR="0069302F">
          <w:rPr>
            <w:noProof/>
            <w:webHidden/>
          </w:rPr>
        </w:r>
        <w:r w:rsidR="0069302F">
          <w:rPr>
            <w:noProof/>
            <w:webHidden/>
          </w:rPr>
          <w:fldChar w:fldCharType="separate"/>
        </w:r>
        <w:r w:rsidR="00023CFD">
          <w:rPr>
            <w:noProof/>
            <w:webHidden/>
          </w:rPr>
          <w:t>24</w:t>
        </w:r>
        <w:r w:rsidR="0069302F">
          <w:rPr>
            <w:noProof/>
            <w:webHidden/>
          </w:rPr>
          <w:fldChar w:fldCharType="end"/>
        </w:r>
      </w:hyperlink>
    </w:p>
    <w:p w14:paraId="32C1017E" w14:textId="6CB98696" w:rsidR="0069302F" w:rsidRDefault="00250C71">
      <w:pPr>
        <w:pStyle w:val="Innehll3"/>
        <w:tabs>
          <w:tab w:val="right" w:leader="dot" w:pos="9628"/>
        </w:tabs>
        <w:rPr>
          <w:rFonts w:asciiTheme="minorHAnsi" w:eastAsiaTheme="minorEastAsia" w:hAnsiTheme="minorHAnsi"/>
          <w:noProof/>
          <w:lang w:eastAsia="da-DK"/>
        </w:rPr>
      </w:pPr>
      <w:hyperlink w:anchor="_Toc20425502" w:history="1">
        <w:r w:rsidR="0069302F" w:rsidRPr="005A3CEE">
          <w:rPr>
            <w:rStyle w:val="Hyperlnk"/>
            <w:noProof/>
          </w:rPr>
          <w:t>4.1.3. Indkomst- og formuegrænse i Norge</w:t>
        </w:r>
        <w:r w:rsidR="0069302F">
          <w:rPr>
            <w:noProof/>
            <w:webHidden/>
          </w:rPr>
          <w:tab/>
        </w:r>
        <w:r w:rsidR="0069302F">
          <w:rPr>
            <w:noProof/>
            <w:webHidden/>
          </w:rPr>
          <w:fldChar w:fldCharType="begin"/>
        </w:r>
        <w:r w:rsidR="0069302F">
          <w:rPr>
            <w:noProof/>
            <w:webHidden/>
          </w:rPr>
          <w:instrText xml:space="preserve"> PAGEREF _Toc20425502 \h </w:instrText>
        </w:r>
        <w:r w:rsidR="0069302F">
          <w:rPr>
            <w:noProof/>
            <w:webHidden/>
          </w:rPr>
        </w:r>
        <w:r w:rsidR="0069302F">
          <w:rPr>
            <w:noProof/>
            <w:webHidden/>
          </w:rPr>
          <w:fldChar w:fldCharType="separate"/>
        </w:r>
        <w:r w:rsidR="00023CFD">
          <w:rPr>
            <w:noProof/>
            <w:webHidden/>
          </w:rPr>
          <w:t>24</w:t>
        </w:r>
        <w:r w:rsidR="0069302F">
          <w:rPr>
            <w:noProof/>
            <w:webHidden/>
          </w:rPr>
          <w:fldChar w:fldCharType="end"/>
        </w:r>
      </w:hyperlink>
    </w:p>
    <w:p w14:paraId="31631491" w14:textId="0743927E" w:rsidR="0069302F" w:rsidRDefault="00250C71">
      <w:pPr>
        <w:pStyle w:val="Innehll3"/>
        <w:tabs>
          <w:tab w:val="right" w:leader="dot" w:pos="9628"/>
        </w:tabs>
        <w:rPr>
          <w:rFonts w:asciiTheme="minorHAnsi" w:eastAsiaTheme="minorEastAsia" w:hAnsiTheme="minorHAnsi"/>
          <w:noProof/>
          <w:lang w:eastAsia="da-DK"/>
        </w:rPr>
      </w:pPr>
      <w:hyperlink w:anchor="_Toc20425503" w:history="1">
        <w:r w:rsidR="0069302F" w:rsidRPr="005A3CEE">
          <w:rPr>
            <w:rStyle w:val="Hyperlnk"/>
            <w:noProof/>
          </w:rPr>
          <w:t>4.1.4. Indkomstgrænse i Finland</w:t>
        </w:r>
        <w:r w:rsidR="0069302F">
          <w:rPr>
            <w:noProof/>
            <w:webHidden/>
          </w:rPr>
          <w:tab/>
        </w:r>
        <w:r w:rsidR="0069302F">
          <w:rPr>
            <w:noProof/>
            <w:webHidden/>
          </w:rPr>
          <w:fldChar w:fldCharType="begin"/>
        </w:r>
        <w:r w:rsidR="0069302F">
          <w:rPr>
            <w:noProof/>
            <w:webHidden/>
          </w:rPr>
          <w:instrText xml:space="preserve"> PAGEREF _Toc20425503 \h </w:instrText>
        </w:r>
        <w:r w:rsidR="0069302F">
          <w:rPr>
            <w:noProof/>
            <w:webHidden/>
          </w:rPr>
        </w:r>
        <w:r w:rsidR="0069302F">
          <w:rPr>
            <w:noProof/>
            <w:webHidden/>
          </w:rPr>
          <w:fldChar w:fldCharType="separate"/>
        </w:r>
        <w:r w:rsidR="00023CFD">
          <w:rPr>
            <w:noProof/>
            <w:webHidden/>
          </w:rPr>
          <w:t>25</w:t>
        </w:r>
        <w:r w:rsidR="0069302F">
          <w:rPr>
            <w:noProof/>
            <w:webHidden/>
          </w:rPr>
          <w:fldChar w:fldCharType="end"/>
        </w:r>
      </w:hyperlink>
    </w:p>
    <w:p w14:paraId="4118D7B1" w14:textId="2CE97060" w:rsidR="0069302F" w:rsidRDefault="00250C71">
      <w:pPr>
        <w:pStyle w:val="Innehll3"/>
        <w:tabs>
          <w:tab w:val="right" w:leader="dot" w:pos="9628"/>
        </w:tabs>
        <w:rPr>
          <w:rFonts w:asciiTheme="minorHAnsi" w:eastAsiaTheme="minorEastAsia" w:hAnsiTheme="minorHAnsi"/>
          <w:noProof/>
          <w:lang w:eastAsia="da-DK"/>
        </w:rPr>
      </w:pPr>
      <w:hyperlink w:anchor="_Toc20425504" w:history="1">
        <w:r w:rsidR="0069302F" w:rsidRPr="005A3CEE">
          <w:rPr>
            <w:rStyle w:val="Hyperlnk"/>
            <w:noProof/>
          </w:rPr>
          <w:t>4.1.5. Indkomstgrænse i Island</w:t>
        </w:r>
        <w:r w:rsidR="0069302F">
          <w:rPr>
            <w:noProof/>
            <w:webHidden/>
          </w:rPr>
          <w:tab/>
        </w:r>
        <w:r w:rsidR="0069302F">
          <w:rPr>
            <w:noProof/>
            <w:webHidden/>
          </w:rPr>
          <w:fldChar w:fldCharType="begin"/>
        </w:r>
        <w:r w:rsidR="0069302F">
          <w:rPr>
            <w:noProof/>
            <w:webHidden/>
          </w:rPr>
          <w:instrText xml:space="preserve"> PAGEREF _Toc20425504 \h </w:instrText>
        </w:r>
        <w:r w:rsidR="0069302F">
          <w:rPr>
            <w:noProof/>
            <w:webHidden/>
          </w:rPr>
        </w:r>
        <w:r w:rsidR="0069302F">
          <w:rPr>
            <w:noProof/>
            <w:webHidden/>
          </w:rPr>
          <w:fldChar w:fldCharType="separate"/>
        </w:r>
        <w:r w:rsidR="00023CFD">
          <w:rPr>
            <w:noProof/>
            <w:webHidden/>
          </w:rPr>
          <w:t>25</w:t>
        </w:r>
        <w:r w:rsidR="0069302F">
          <w:rPr>
            <w:noProof/>
            <w:webHidden/>
          </w:rPr>
          <w:fldChar w:fldCharType="end"/>
        </w:r>
      </w:hyperlink>
    </w:p>
    <w:p w14:paraId="7117730B" w14:textId="2A8C130B" w:rsidR="0069302F" w:rsidRDefault="00250C71">
      <w:pPr>
        <w:pStyle w:val="Innehll3"/>
        <w:tabs>
          <w:tab w:val="right" w:leader="dot" w:pos="9628"/>
        </w:tabs>
        <w:rPr>
          <w:rFonts w:asciiTheme="minorHAnsi" w:eastAsiaTheme="minorEastAsia" w:hAnsiTheme="minorHAnsi"/>
          <w:noProof/>
          <w:lang w:eastAsia="da-DK"/>
        </w:rPr>
      </w:pPr>
      <w:hyperlink w:anchor="_Toc20425505" w:history="1">
        <w:r w:rsidR="0069302F" w:rsidRPr="005A3CEE">
          <w:rPr>
            <w:rStyle w:val="Hyperlnk"/>
            <w:noProof/>
          </w:rPr>
          <w:t>4.1.6. Indkomstgrænse i Grønland</w:t>
        </w:r>
        <w:r w:rsidR="0069302F">
          <w:rPr>
            <w:noProof/>
            <w:webHidden/>
          </w:rPr>
          <w:tab/>
        </w:r>
        <w:r w:rsidR="0069302F">
          <w:rPr>
            <w:noProof/>
            <w:webHidden/>
          </w:rPr>
          <w:fldChar w:fldCharType="begin"/>
        </w:r>
        <w:r w:rsidR="0069302F">
          <w:rPr>
            <w:noProof/>
            <w:webHidden/>
          </w:rPr>
          <w:instrText xml:space="preserve"> PAGEREF _Toc20425505 \h </w:instrText>
        </w:r>
        <w:r w:rsidR="0069302F">
          <w:rPr>
            <w:noProof/>
            <w:webHidden/>
          </w:rPr>
        </w:r>
        <w:r w:rsidR="0069302F">
          <w:rPr>
            <w:noProof/>
            <w:webHidden/>
          </w:rPr>
          <w:fldChar w:fldCharType="separate"/>
        </w:r>
        <w:r w:rsidR="00023CFD">
          <w:rPr>
            <w:noProof/>
            <w:webHidden/>
          </w:rPr>
          <w:t>26</w:t>
        </w:r>
        <w:r w:rsidR="0069302F">
          <w:rPr>
            <w:noProof/>
            <w:webHidden/>
          </w:rPr>
          <w:fldChar w:fldCharType="end"/>
        </w:r>
      </w:hyperlink>
    </w:p>
    <w:p w14:paraId="2BA573B8" w14:textId="10030E54" w:rsidR="0069302F" w:rsidRPr="0069302F" w:rsidRDefault="00250C71">
      <w:pPr>
        <w:pStyle w:val="Innehll3"/>
        <w:tabs>
          <w:tab w:val="right" w:leader="dot" w:pos="9628"/>
        </w:tabs>
        <w:rPr>
          <w:rFonts w:asciiTheme="minorHAnsi" w:eastAsiaTheme="minorEastAsia" w:hAnsiTheme="minorHAnsi"/>
          <w:noProof/>
          <w:sz w:val="20"/>
          <w:lang w:eastAsia="da-DK"/>
        </w:rPr>
      </w:pPr>
      <w:hyperlink w:anchor="_Toc20425506" w:history="1">
        <w:r w:rsidR="0069302F" w:rsidRPr="0069302F">
          <w:rPr>
            <w:rStyle w:val="Hyperlnk"/>
            <w:noProof/>
            <w:sz w:val="20"/>
          </w:rPr>
          <w:t>4.1.7. Indkomstgrænse i Færøerne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_Toc20425506 \h </w:instrText>
        </w:r>
        <w:r w:rsidR="0069302F" w:rsidRPr="0069302F">
          <w:rPr>
            <w:noProof/>
            <w:webHidden/>
            <w:sz w:val="20"/>
          </w:rPr>
        </w:r>
        <w:r w:rsidR="0069302F" w:rsidRPr="0069302F">
          <w:rPr>
            <w:noProof/>
            <w:webHidden/>
            <w:sz w:val="20"/>
          </w:rPr>
          <w:fldChar w:fldCharType="separate"/>
        </w:r>
        <w:r w:rsidR="00023CFD">
          <w:rPr>
            <w:noProof/>
            <w:webHidden/>
            <w:sz w:val="20"/>
          </w:rPr>
          <w:t>26</w:t>
        </w:r>
        <w:r w:rsidR="0069302F" w:rsidRPr="0069302F">
          <w:rPr>
            <w:noProof/>
            <w:webHidden/>
            <w:sz w:val="20"/>
          </w:rPr>
          <w:fldChar w:fldCharType="end"/>
        </w:r>
      </w:hyperlink>
    </w:p>
    <w:p w14:paraId="0555241A" w14:textId="7D4FDE46" w:rsidR="0069302F" w:rsidRPr="0069302F" w:rsidRDefault="00250C71">
      <w:pPr>
        <w:pStyle w:val="Innehll3"/>
        <w:tabs>
          <w:tab w:val="right" w:leader="dot" w:pos="9628"/>
        </w:tabs>
        <w:rPr>
          <w:rFonts w:asciiTheme="minorHAnsi" w:eastAsiaTheme="minorEastAsia" w:hAnsiTheme="minorHAnsi"/>
          <w:noProof/>
          <w:sz w:val="20"/>
          <w:lang w:eastAsia="da-DK"/>
        </w:rPr>
      </w:pPr>
      <w:hyperlink w:anchor="_Toc20425507" w:history="1">
        <w:r w:rsidR="0069302F" w:rsidRPr="0069302F">
          <w:rPr>
            <w:rStyle w:val="Hyperlnk"/>
            <w:noProof/>
            <w:sz w:val="20"/>
          </w:rPr>
          <w:t>4.1.8. Indkomstgrænse i Åland</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_Toc20425507 \h </w:instrText>
        </w:r>
        <w:r w:rsidR="0069302F" w:rsidRPr="0069302F">
          <w:rPr>
            <w:noProof/>
            <w:webHidden/>
            <w:sz w:val="20"/>
          </w:rPr>
        </w:r>
        <w:r w:rsidR="0069302F" w:rsidRPr="0069302F">
          <w:rPr>
            <w:noProof/>
            <w:webHidden/>
            <w:sz w:val="20"/>
          </w:rPr>
          <w:fldChar w:fldCharType="separate"/>
        </w:r>
        <w:r w:rsidR="00023CFD">
          <w:rPr>
            <w:noProof/>
            <w:webHidden/>
            <w:sz w:val="20"/>
          </w:rPr>
          <w:t>26</w:t>
        </w:r>
        <w:r w:rsidR="0069302F" w:rsidRPr="0069302F">
          <w:rPr>
            <w:noProof/>
            <w:webHidden/>
            <w:sz w:val="20"/>
          </w:rPr>
          <w:fldChar w:fldCharType="end"/>
        </w:r>
      </w:hyperlink>
    </w:p>
    <w:p w14:paraId="2E56AD26" w14:textId="6B163830" w:rsidR="0069302F" w:rsidRPr="0069302F" w:rsidRDefault="00250C71">
      <w:pPr>
        <w:pStyle w:val="Innehll1"/>
        <w:tabs>
          <w:tab w:val="right" w:leader="dot" w:pos="9628"/>
        </w:tabs>
        <w:rPr>
          <w:rFonts w:asciiTheme="minorHAnsi" w:eastAsiaTheme="minorEastAsia" w:hAnsiTheme="minorHAnsi"/>
          <w:noProof/>
          <w:sz w:val="20"/>
          <w:lang w:eastAsia="da-DK"/>
        </w:rPr>
      </w:pPr>
      <w:hyperlink w:anchor="_Toc20425508" w:history="1">
        <w:r w:rsidR="0069302F" w:rsidRPr="0069302F">
          <w:rPr>
            <w:rStyle w:val="Hyperlnk"/>
            <w:noProof/>
            <w:sz w:val="20"/>
          </w:rPr>
          <w:t>5. Indkomstfordeling</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_Toc20425508 \h </w:instrText>
        </w:r>
        <w:r w:rsidR="0069302F" w:rsidRPr="0069302F">
          <w:rPr>
            <w:noProof/>
            <w:webHidden/>
            <w:sz w:val="20"/>
          </w:rPr>
        </w:r>
        <w:r w:rsidR="0069302F" w:rsidRPr="0069302F">
          <w:rPr>
            <w:noProof/>
            <w:webHidden/>
            <w:sz w:val="20"/>
          </w:rPr>
          <w:fldChar w:fldCharType="separate"/>
        </w:r>
        <w:r w:rsidR="00023CFD">
          <w:rPr>
            <w:noProof/>
            <w:webHidden/>
            <w:sz w:val="20"/>
          </w:rPr>
          <w:t>27</w:t>
        </w:r>
        <w:r w:rsidR="0069302F" w:rsidRPr="0069302F">
          <w:rPr>
            <w:noProof/>
            <w:webHidden/>
            <w:sz w:val="20"/>
          </w:rPr>
          <w:fldChar w:fldCharType="end"/>
        </w:r>
      </w:hyperlink>
    </w:p>
    <w:p w14:paraId="4E3D4B05" w14:textId="2FDF6020" w:rsidR="0069302F" w:rsidRPr="0069302F" w:rsidRDefault="00250C71">
      <w:pPr>
        <w:pStyle w:val="Innehll1"/>
        <w:tabs>
          <w:tab w:val="right" w:leader="dot" w:pos="9628"/>
        </w:tabs>
        <w:rPr>
          <w:rFonts w:asciiTheme="minorHAnsi" w:eastAsiaTheme="minorEastAsia" w:hAnsiTheme="minorHAnsi"/>
          <w:noProof/>
          <w:sz w:val="20"/>
          <w:lang w:eastAsia="da-DK"/>
        </w:rPr>
      </w:pPr>
      <w:hyperlink w:anchor="_Toc20425509" w:history="1">
        <w:r w:rsidR="0069302F" w:rsidRPr="0069302F">
          <w:rPr>
            <w:rStyle w:val="Hyperlnk"/>
            <w:noProof/>
            <w:sz w:val="20"/>
          </w:rPr>
          <w:t>6. Deltidsuddannelse, studietakt og forsinkelse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_Toc20425509 \h </w:instrText>
        </w:r>
        <w:r w:rsidR="0069302F" w:rsidRPr="0069302F">
          <w:rPr>
            <w:noProof/>
            <w:webHidden/>
            <w:sz w:val="20"/>
          </w:rPr>
        </w:r>
        <w:r w:rsidR="0069302F" w:rsidRPr="0069302F">
          <w:rPr>
            <w:noProof/>
            <w:webHidden/>
            <w:sz w:val="20"/>
          </w:rPr>
          <w:fldChar w:fldCharType="separate"/>
        </w:r>
        <w:r w:rsidR="00023CFD">
          <w:rPr>
            <w:noProof/>
            <w:webHidden/>
            <w:sz w:val="20"/>
          </w:rPr>
          <w:t>31</w:t>
        </w:r>
        <w:r w:rsidR="0069302F" w:rsidRPr="0069302F">
          <w:rPr>
            <w:noProof/>
            <w:webHidden/>
            <w:sz w:val="20"/>
          </w:rPr>
          <w:fldChar w:fldCharType="end"/>
        </w:r>
      </w:hyperlink>
    </w:p>
    <w:p w14:paraId="2073CBD8" w14:textId="2E762158"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10" w:history="1">
        <w:r w:rsidR="0069302F" w:rsidRPr="0069302F">
          <w:rPr>
            <w:rStyle w:val="Hyperlnk"/>
            <w:noProof/>
            <w:sz w:val="20"/>
          </w:rPr>
          <w:t>6.1. Danmark</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_Toc20425510 \h </w:instrText>
        </w:r>
        <w:r w:rsidR="0069302F" w:rsidRPr="0069302F">
          <w:rPr>
            <w:noProof/>
            <w:webHidden/>
            <w:sz w:val="20"/>
          </w:rPr>
        </w:r>
        <w:r w:rsidR="0069302F" w:rsidRPr="0069302F">
          <w:rPr>
            <w:noProof/>
            <w:webHidden/>
            <w:sz w:val="20"/>
          </w:rPr>
          <w:fldChar w:fldCharType="separate"/>
        </w:r>
        <w:r w:rsidR="00023CFD">
          <w:rPr>
            <w:noProof/>
            <w:webHidden/>
            <w:sz w:val="20"/>
          </w:rPr>
          <w:t>32</w:t>
        </w:r>
        <w:r w:rsidR="0069302F" w:rsidRPr="0069302F">
          <w:rPr>
            <w:noProof/>
            <w:webHidden/>
            <w:sz w:val="20"/>
          </w:rPr>
          <w:fldChar w:fldCharType="end"/>
        </w:r>
      </w:hyperlink>
    </w:p>
    <w:p w14:paraId="155FECD2" w14:textId="2019F020"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11" w:history="1">
        <w:r w:rsidR="0069302F" w:rsidRPr="0069302F">
          <w:rPr>
            <w:rStyle w:val="Hyperlnk"/>
            <w:noProof/>
            <w:sz w:val="20"/>
          </w:rPr>
          <w:t>6.2. Sverige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_Toc20425511 \h </w:instrText>
        </w:r>
        <w:r w:rsidR="0069302F" w:rsidRPr="0069302F">
          <w:rPr>
            <w:noProof/>
            <w:webHidden/>
            <w:sz w:val="20"/>
          </w:rPr>
        </w:r>
        <w:r w:rsidR="0069302F" w:rsidRPr="0069302F">
          <w:rPr>
            <w:noProof/>
            <w:webHidden/>
            <w:sz w:val="20"/>
          </w:rPr>
          <w:fldChar w:fldCharType="separate"/>
        </w:r>
        <w:r w:rsidR="00023CFD">
          <w:rPr>
            <w:noProof/>
            <w:webHidden/>
            <w:sz w:val="20"/>
          </w:rPr>
          <w:t>33</w:t>
        </w:r>
        <w:r w:rsidR="0069302F" w:rsidRPr="0069302F">
          <w:rPr>
            <w:noProof/>
            <w:webHidden/>
            <w:sz w:val="20"/>
          </w:rPr>
          <w:fldChar w:fldCharType="end"/>
        </w:r>
      </w:hyperlink>
    </w:p>
    <w:p w14:paraId="1C0CF57B" w14:textId="75BED400"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12" w:history="1">
        <w:r w:rsidR="0069302F" w:rsidRPr="0069302F">
          <w:rPr>
            <w:rStyle w:val="Hyperlnk"/>
            <w:noProof/>
            <w:sz w:val="20"/>
          </w:rPr>
          <w:t>6.3. Norge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_Toc20425512 \h </w:instrText>
        </w:r>
        <w:r w:rsidR="0069302F" w:rsidRPr="0069302F">
          <w:rPr>
            <w:noProof/>
            <w:webHidden/>
            <w:sz w:val="20"/>
          </w:rPr>
        </w:r>
        <w:r w:rsidR="0069302F" w:rsidRPr="0069302F">
          <w:rPr>
            <w:noProof/>
            <w:webHidden/>
            <w:sz w:val="20"/>
          </w:rPr>
          <w:fldChar w:fldCharType="separate"/>
        </w:r>
        <w:r w:rsidR="00023CFD">
          <w:rPr>
            <w:noProof/>
            <w:webHidden/>
            <w:sz w:val="20"/>
          </w:rPr>
          <w:t>33</w:t>
        </w:r>
        <w:r w:rsidR="0069302F" w:rsidRPr="0069302F">
          <w:rPr>
            <w:noProof/>
            <w:webHidden/>
            <w:sz w:val="20"/>
          </w:rPr>
          <w:fldChar w:fldCharType="end"/>
        </w:r>
      </w:hyperlink>
    </w:p>
    <w:p w14:paraId="38322436" w14:textId="5BF589C8"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13" w:history="1">
        <w:r w:rsidR="0069302F" w:rsidRPr="0069302F">
          <w:rPr>
            <w:rStyle w:val="Hyperlnk"/>
            <w:noProof/>
            <w:sz w:val="20"/>
          </w:rPr>
          <w:t>6.4. Finland</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_Toc20425513 \h </w:instrText>
        </w:r>
        <w:r w:rsidR="0069302F" w:rsidRPr="0069302F">
          <w:rPr>
            <w:noProof/>
            <w:webHidden/>
            <w:sz w:val="20"/>
          </w:rPr>
        </w:r>
        <w:r w:rsidR="0069302F" w:rsidRPr="0069302F">
          <w:rPr>
            <w:noProof/>
            <w:webHidden/>
            <w:sz w:val="20"/>
          </w:rPr>
          <w:fldChar w:fldCharType="separate"/>
        </w:r>
        <w:r w:rsidR="00023CFD">
          <w:rPr>
            <w:noProof/>
            <w:webHidden/>
            <w:sz w:val="20"/>
          </w:rPr>
          <w:t>35</w:t>
        </w:r>
        <w:r w:rsidR="0069302F" w:rsidRPr="0069302F">
          <w:rPr>
            <w:noProof/>
            <w:webHidden/>
            <w:sz w:val="20"/>
          </w:rPr>
          <w:fldChar w:fldCharType="end"/>
        </w:r>
      </w:hyperlink>
    </w:p>
    <w:p w14:paraId="76A3EBC1" w14:textId="0568D915"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14" w:history="1">
        <w:r w:rsidR="0069302F" w:rsidRPr="0069302F">
          <w:rPr>
            <w:rStyle w:val="Hyperlnk"/>
            <w:noProof/>
            <w:sz w:val="20"/>
          </w:rPr>
          <w:t>6.5. Grønland</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_Toc20425514 \h </w:instrText>
        </w:r>
        <w:r w:rsidR="0069302F" w:rsidRPr="0069302F">
          <w:rPr>
            <w:noProof/>
            <w:webHidden/>
            <w:sz w:val="20"/>
          </w:rPr>
        </w:r>
        <w:r w:rsidR="0069302F" w:rsidRPr="0069302F">
          <w:rPr>
            <w:noProof/>
            <w:webHidden/>
            <w:sz w:val="20"/>
          </w:rPr>
          <w:fldChar w:fldCharType="separate"/>
        </w:r>
        <w:r w:rsidR="00023CFD">
          <w:rPr>
            <w:noProof/>
            <w:webHidden/>
            <w:sz w:val="20"/>
          </w:rPr>
          <w:t>35</w:t>
        </w:r>
        <w:r w:rsidR="0069302F" w:rsidRPr="0069302F">
          <w:rPr>
            <w:noProof/>
            <w:webHidden/>
            <w:sz w:val="20"/>
          </w:rPr>
          <w:fldChar w:fldCharType="end"/>
        </w:r>
      </w:hyperlink>
    </w:p>
    <w:p w14:paraId="0998378A" w14:textId="55E3F242"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15" w:history="1">
        <w:r w:rsidR="0069302F" w:rsidRPr="0069302F">
          <w:rPr>
            <w:rStyle w:val="Hyperlnk"/>
            <w:noProof/>
            <w:sz w:val="20"/>
          </w:rPr>
          <w:t>6.6. Færøerne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_Toc20425515 \h </w:instrText>
        </w:r>
        <w:r w:rsidR="0069302F" w:rsidRPr="0069302F">
          <w:rPr>
            <w:noProof/>
            <w:webHidden/>
            <w:sz w:val="20"/>
          </w:rPr>
        </w:r>
        <w:r w:rsidR="0069302F" w:rsidRPr="0069302F">
          <w:rPr>
            <w:noProof/>
            <w:webHidden/>
            <w:sz w:val="20"/>
          </w:rPr>
          <w:fldChar w:fldCharType="separate"/>
        </w:r>
        <w:r w:rsidR="00023CFD">
          <w:rPr>
            <w:noProof/>
            <w:webHidden/>
            <w:sz w:val="20"/>
          </w:rPr>
          <w:t>36</w:t>
        </w:r>
        <w:r w:rsidR="0069302F" w:rsidRPr="0069302F">
          <w:rPr>
            <w:noProof/>
            <w:webHidden/>
            <w:sz w:val="20"/>
          </w:rPr>
          <w:fldChar w:fldCharType="end"/>
        </w:r>
      </w:hyperlink>
    </w:p>
    <w:p w14:paraId="2F975651" w14:textId="1D5029DF" w:rsidR="0069302F" w:rsidRPr="0069302F" w:rsidRDefault="00250C71">
      <w:pPr>
        <w:pStyle w:val="Innehll1"/>
        <w:tabs>
          <w:tab w:val="right" w:leader="dot" w:pos="9628"/>
        </w:tabs>
        <w:rPr>
          <w:rFonts w:asciiTheme="minorHAnsi" w:eastAsiaTheme="minorEastAsia" w:hAnsiTheme="minorHAnsi"/>
          <w:noProof/>
          <w:sz w:val="20"/>
          <w:lang w:eastAsia="da-DK"/>
        </w:rPr>
      </w:pPr>
      <w:hyperlink w:anchor="_Toc20425516" w:history="1">
        <w:r w:rsidR="0069302F" w:rsidRPr="0069302F">
          <w:rPr>
            <w:rStyle w:val="Hyperlnk"/>
            <w:noProof/>
            <w:sz w:val="20"/>
          </w:rPr>
          <w:t>7. Indirekte støtte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_Toc20425516 \h </w:instrText>
        </w:r>
        <w:r w:rsidR="0069302F" w:rsidRPr="0069302F">
          <w:rPr>
            <w:noProof/>
            <w:webHidden/>
            <w:sz w:val="20"/>
          </w:rPr>
        </w:r>
        <w:r w:rsidR="0069302F" w:rsidRPr="0069302F">
          <w:rPr>
            <w:noProof/>
            <w:webHidden/>
            <w:sz w:val="20"/>
          </w:rPr>
          <w:fldChar w:fldCharType="separate"/>
        </w:r>
        <w:r w:rsidR="00023CFD">
          <w:rPr>
            <w:noProof/>
            <w:webHidden/>
            <w:sz w:val="20"/>
          </w:rPr>
          <w:t>36</w:t>
        </w:r>
        <w:r w:rsidR="0069302F" w:rsidRPr="0069302F">
          <w:rPr>
            <w:noProof/>
            <w:webHidden/>
            <w:sz w:val="20"/>
          </w:rPr>
          <w:fldChar w:fldCharType="end"/>
        </w:r>
      </w:hyperlink>
    </w:p>
    <w:p w14:paraId="5BD72935" w14:textId="1F4CC445" w:rsidR="0069302F" w:rsidRPr="0069302F" w:rsidRDefault="00250C71">
      <w:pPr>
        <w:pStyle w:val="Innehll1"/>
        <w:tabs>
          <w:tab w:val="right" w:leader="dot" w:pos="9628"/>
        </w:tabs>
        <w:rPr>
          <w:rFonts w:asciiTheme="minorHAnsi" w:eastAsiaTheme="minorEastAsia" w:hAnsiTheme="minorHAnsi"/>
          <w:noProof/>
          <w:sz w:val="20"/>
          <w:lang w:eastAsia="da-DK"/>
        </w:rPr>
      </w:pPr>
      <w:hyperlink w:anchor="_Toc20425517" w:history="1">
        <w:r w:rsidR="0069302F" w:rsidRPr="0069302F">
          <w:rPr>
            <w:rStyle w:val="Hyperlnk"/>
            <w:noProof/>
            <w:sz w:val="20"/>
          </w:rPr>
          <w:t>8. De studerendes egen vurdering af deres indkomst</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_Toc20425517 \h </w:instrText>
        </w:r>
        <w:r w:rsidR="0069302F" w:rsidRPr="0069302F">
          <w:rPr>
            <w:noProof/>
            <w:webHidden/>
            <w:sz w:val="20"/>
          </w:rPr>
        </w:r>
        <w:r w:rsidR="0069302F" w:rsidRPr="0069302F">
          <w:rPr>
            <w:noProof/>
            <w:webHidden/>
            <w:sz w:val="20"/>
          </w:rPr>
          <w:fldChar w:fldCharType="separate"/>
        </w:r>
        <w:r w:rsidR="00023CFD">
          <w:rPr>
            <w:noProof/>
            <w:webHidden/>
            <w:sz w:val="20"/>
          </w:rPr>
          <w:t>39</w:t>
        </w:r>
        <w:r w:rsidR="0069302F" w:rsidRPr="0069302F">
          <w:rPr>
            <w:noProof/>
            <w:webHidden/>
            <w:sz w:val="20"/>
          </w:rPr>
          <w:fldChar w:fldCharType="end"/>
        </w:r>
      </w:hyperlink>
    </w:p>
    <w:p w14:paraId="6854B08A" w14:textId="5D3206EC" w:rsidR="0069302F" w:rsidRPr="0069302F" w:rsidRDefault="00250C71">
      <w:pPr>
        <w:pStyle w:val="Innehll1"/>
        <w:tabs>
          <w:tab w:val="right" w:leader="dot" w:pos="9628"/>
        </w:tabs>
        <w:rPr>
          <w:rFonts w:asciiTheme="minorHAnsi" w:eastAsiaTheme="minorEastAsia" w:hAnsiTheme="minorHAnsi"/>
          <w:noProof/>
          <w:sz w:val="20"/>
          <w:lang w:eastAsia="da-DK"/>
        </w:rPr>
      </w:pPr>
      <w:hyperlink w:anchor="_Toc20425518" w:history="1">
        <w:r w:rsidR="0069302F" w:rsidRPr="0069302F">
          <w:rPr>
            <w:rStyle w:val="Hyperlnk"/>
            <w:noProof/>
            <w:sz w:val="20"/>
          </w:rPr>
          <w:t>9. Låneregler</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_Toc20425518 \h </w:instrText>
        </w:r>
        <w:r w:rsidR="0069302F" w:rsidRPr="0069302F">
          <w:rPr>
            <w:noProof/>
            <w:webHidden/>
            <w:sz w:val="20"/>
          </w:rPr>
        </w:r>
        <w:r w:rsidR="0069302F" w:rsidRPr="0069302F">
          <w:rPr>
            <w:noProof/>
            <w:webHidden/>
            <w:sz w:val="20"/>
          </w:rPr>
          <w:fldChar w:fldCharType="separate"/>
        </w:r>
        <w:r w:rsidR="00023CFD">
          <w:rPr>
            <w:noProof/>
            <w:webHidden/>
            <w:sz w:val="20"/>
          </w:rPr>
          <w:t>42</w:t>
        </w:r>
        <w:r w:rsidR="0069302F" w:rsidRPr="0069302F">
          <w:rPr>
            <w:noProof/>
            <w:webHidden/>
            <w:sz w:val="20"/>
          </w:rPr>
          <w:fldChar w:fldCharType="end"/>
        </w:r>
      </w:hyperlink>
    </w:p>
    <w:p w14:paraId="1405999E" w14:textId="38D046B6"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19" w:history="1">
        <w:r w:rsidR="0069302F" w:rsidRPr="0069302F">
          <w:rPr>
            <w:rStyle w:val="Hyperlnk"/>
            <w:noProof/>
            <w:sz w:val="20"/>
          </w:rPr>
          <w:t>9.1. Danmark</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_Toc20425519 \h </w:instrText>
        </w:r>
        <w:r w:rsidR="0069302F" w:rsidRPr="0069302F">
          <w:rPr>
            <w:noProof/>
            <w:webHidden/>
            <w:sz w:val="20"/>
          </w:rPr>
        </w:r>
        <w:r w:rsidR="0069302F" w:rsidRPr="0069302F">
          <w:rPr>
            <w:noProof/>
            <w:webHidden/>
            <w:sz w:val="20"/>
          </w:rPr>
          <w:fldChar w:fldCharType="separate"/>
        </w:r>
        <w:r w:rsidR="00023CFD">
          <w:rPr>
            <w:noProof/>
            <w:webHidden/>
            <w:sz w:val="20"/>
          </w:rPr>
          <w:t>42</w:t>
        </w:r>
        <w:r w:rsidR="0069302F" w:rsidRPr="0069302F">
          <w:rPr>
            <w:noProof/>
            <w:webHidden/>
            <w:sz w:val="20"/>
          </w:rPr>
          <w:fldChar w:fldCharType="end"/>
        </w:r>
      </w:hyperlink>
    </w:p>
    <w:p w14:paraId="35E30310" w14:textId="07B334BF"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0" w:history="1">
        <w:r w:rsidR="0069302F" w:rsidRPr="0069302F">
          <w:rPr>
            <w:rStyle w:val="Hyperlnk"/>
            <w:noProof/>
            <w:sz w:val="20"/>
          </w:rPr>
          <w:t>9.2. Sverige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_Toc20425520 \h </w:instrText>
        </w:r>
        <w:r w:rsidR="0069302F" w:rsidRPr="0069302F">
          <w:rPr>
            <w:noProof/>
            <w:webHidden/>
            <w:sz w:val="20"/>
          </w:rPr>
        </w:r>
        <w:r w:rsidR="0069302F" w:rsidRPr="0069302F">
          <w:rPr>
            <w:noProof/>
            <w:webHidden/>
            <w:sz w:val="20"/>
          </w:rPr>
          <w:fldChar w:fldCharType="separate"/>
        </w:r>
        <w:r w:rsidR="00023CFD">
          <w:rPr>
            <w:noProof/>
            <w:webHidden/>
            <w:sz w:val="20"/>
          </w:rPr>
          <w:t>43</w:t>
        </w:r>
        <w:r w:rsidR="0069302F" w:rsidRPr="0069302F">
          <w:rPr>
            <w:noProof/>
            <w:webHidden/>
            <w:sz w:val="20"/>
          </w:rPr>
          <w:fldChar w:fldCharType="end"/>
        </w:r>
      </w:hyperlink>
    </w:p>
    <w:p w14:paraId="60F94D49" w14:textId="41DEBDAA"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1" w:history="1">
        <w:r w:rsidR="0069302F" w:rsidRPr="0069302F">
          <w:rPr>
            <w:rStyle w:val="Hyperlnk"/>
            <w:noProof/>
            <w:sz w:val="20"/>
          </w:rPr>
          <w:t>9.3. Norge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_Toc20425521 \h </w:instrText>
        </w:r>
        <w:r w:rsidR="0069302F" w:rsidRPr="0069302F">
          <w:rPr>
            <w:noProof/>
            <w:webHidden/>
            <w:sz w:val="20"/>
          </w:rPr>
        </w:r>
        <w:r w:rsidR="0069302F" w:rsidRPr="0069302F">
          <w:rPr>
            <w:noProof/>
            <w:webHidden/>
            <w:sz w:val="20"/>
          </w:rPr>
          <w:fldChar w:fldCharType="separate"/>
        </w:r>
        <w:r w:rsidR="00023CFD">
          <w:rPr>
            <w:noProof/>
            <w:webHidden/>
            <w:sz w:val="20"/>
          </w:rPr>
          <w:t>44</w:t>
        </w:r>
        <w:r w:rsidR="0069302F" w:rsidRPr="0069302F">
          <w:rPr>
            <w:noProof/>
            <w:webHidden/>
            <w:sz w:val="20"/>
          </w:rPr>
          <w:fldChar w:fldCharType="end"/>
        </w:r>
      </w:hyperlink>
    </w:p>
    <w:p w14:paraId="5716C681" w14:textId="51A87AEE"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2" w:history="1">
        <w:r w:rsidR="0069302F" w:rsidRPr="0069302F">
          <w:rPr>
            <w:rStyle w:val="Hyperlnk"/>
            <w:noProof/>
            <w:sz w:val="20"/>
          </w:rPr>
          <w:t>9.4. Finland</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_Toc20425522 \h </w:instrText>
        </w:r>
        <w:r w:rsidR="0069302F" w:rsidRPr="0069302F">
          <w:rPr>
            <w:noProof/>
            <w:webHidden/>
            <w:sz w:val="20"/>
          </w:rPr>
        </w:r>
        <w:r w:rsidR="0069302F" w:rsidRPr="0069302F">
          <w:rPr>
            <w:noProof/>
            <w:webHidden/>
            <w:sz w:val="20"/>
          </w:rPr>
          <w:fldChar w:fldCharType="separate"/>
        </w:r>
        <w:r w:rsidR="00023CFD">
          <w:rPr>
            <w:noProof/>
            <w:webHidden/>
            <w:sz w:val="20"/>
          </w:rPr>
          <w:t>44</w:t>
        </w:r>
        <w:r w:rsidR="0069302F" w:rsidRPr="0069302F">
          <w:rPr>
            <w:noProof/>
            <w:webHidden/>
            <w:sz w:val="20"/>
          </w:rPr>
          <w:fldChar w:fldCharType="end"/>
        </w:r>
      </w:hyperlink>
    </w:p>
    <w:p w14:paraId="1FCA2CAA" w14:textId="33D84316"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3" w:history="1">
        <w:r w:rsidR="0069302F" w:rsidRPr="0069302F">
          <w:rPr>
            <w:rStyle w:val="Hyperlnk"/>
            <w:noProof/>
            <w:sz w:val="20"/>
          </w:rPr>
          <w:t>9.5. Island</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_Toc20425523 \h </w:instrText>
        </w:r>
        <w:r w:rsidR="0069302F" w:rsidRPr="0069302F">
          <w:rPr>
            <w:noProof/>
            <w:webHidden/>
            <w:sz w:val="20"/>
          </w:rPr>
        </w:r>
        <w:r w:rsidR="0069302F" w:rsidRPr="0069302F">
          <w:rPr>
            <w:noProof/>
            <w:webHidden/>
            <w:sz w:val="20"/>
          </w:rPr>
          <w:fldChar w:fldCharType="separate"/>
        </w:r>
        <w:r w:rsidR="00023CFD">
          <w:rPr>
            <w:noProof/>
            <w:webHidden/>
            <w:sz w:val="20"/>
          </w:rPr>
          <w:t>45</w:t>
        </w:r>
        <w:r w:rsidR="0069302F" w:rsidRPr="0069302F">
          <w:rPr>
            <w:noProof/>
            <w:webHidden/>
            <w:sz w:val="20"/>
          </w:rPr>
          <w:fldChar w:fldCharType="end"/>
        </w:r>
      </w:hyperlink>
    </w:p>
    <w:p w14:paraId="2A203B85" w14:textId="2FD1B44E"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4" w:history="1">
        <w:r w:rsidR="0069302F" w:rsidRPr="0069302F">
          <w:rPr>
            <w:rStyle w:val="Hyperlnk"/>
            <w:noProof/>
            <w:sz w:val="20"/>
          </w:rPr>
          <w:t>9.6. Studielånsgæld og lånetilbøjelighed</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_Toc20425524 \h </w:instrText>
        </w:r>
        <w:r w:rsidR="0069302F" w:rsidRPr="0069302F">
          <w:rPr>
            <w:noProof/>
            <w:webHidden/>
            <w:sz w:val="20"/>
          </w:rPr>
        </w:r>
        <w:r w:rsidR="0069302F" w:rsidRPr="0069302F">
          <w:rPr>
            <w:noProof/>
            <w:webHidden/>
            <w:sz w:val="20"/>
          </w:rPr>
          <w:fldChar w:fldCharType="separate"/>
        </w:r>
        <w:r w:rsidR="00023CFD">
          <w:rPr>
            <w:noProof/>
            <w:webHidden/>
            <w:sz w:val="20"/>
          </w:rPr>
          <w:t>46</w:t>
        </w:r>
        <w:r w:rsidR="0069302F" w:rsidRPr="0069302F">
          <w:rPr>
            <w:noProof/>
            <w:webHidden/>
            <w:sz w:val="20"/>
          </w:rPr>
          <w:fldChar w:fldCharType="end"/>
        </w:r>
      </w:hyperlink>
    </w:p>
    <w:p w14:paraId="319814EA" w14:textId="3D2FD21F" w:rsidR="0069302F" w:rsidRPr="0069302F" w:rsidRDefault="00250C71">
      <w:pPr>
        <w:pStyle w:val="Innehll1"/>
        <w:tabs>
          <w:tab w:val="right" w:leader="dot" w:pos="9628"/>
        </w:tabs>
        <w:rPr>
          <w:rFonts w:asciiTheme="minorHAnsi" w:eastAsiaTheme="minorEastAsia" w:hAnsiTheme="minorHAnsi"/>
          <w:noProof/>
          <w:sz w:val="20"/>
          <w:lang w:eastAsia="da-DK"/>
        </w:rPr>
      </w:pPr>
      <w:hyperlink w:anchor="_Toc20425525" w:history="1">
        <w:r w:rsidR="0069302F" w:rsidRPr="0069302F">
          <w:rPr>
            <w:rStyle w:val="Hyperlnk"/>
            <w:noProof/>
            <w:sz w:val="20"/>
          </w:rPr>
          <w:t>10. Særlige stipendietillæg og supplerende lånestøtte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_Toc20425525 \h </w:instrText>
        </w:r>
        <w:r w:rsidR="0069302F" w:rsidRPr="0069302F">
          <w:rPr>
            <w:noProof/>
            <w:webHidden/>
            <w:sz w:val="20"/>
          </w:rPr>
        </w:r>
        <w:r w:rsidR="0069302F" w:rsidRPr="0069302F">
          <w:rPr>
            <w:noProof/>
            <w:webHidden/>
            <w:sz w:val="20"/>
          </w:rPr>
          <w:fldChar w:fldCharType="separate"/>
        </w:r>
        <w:r w:rsidR="00023CFD">
          <w:rPr>
            <w:noProof/>
            <w:webHidden/>
            <w:sz w:val="20"/>
          </w:rPr>
          <w:t>48</w:t>
        </w:r>
        <w:r w:rsidR="0069302F" w:rsidRPr="0069302F">
          <w:rPr>
            <w:noProof/>
            <w:webHidden/>
            <w:sz w:val="20"/>
          </w:rPr>
          <w:fldChar w:fldCharType="end"/>
        </w:r>
      </w:hyperlink>
    </w:p>
    <w:p w14:paraId="3267264E" w14:textId="0DAB3557"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6" w:history="1">
        <w:r w:rsidR="0069302F" w:rsidRPr="0069302F">
          <w:rPr>
            <w:rStyle w:val="Hyperlnk"/>
            <w:noProof/>
            <w:sz w:val="20"/>
          </w:rPr>
          <w:t>10.1. Tillæg og supplerende studielån til forsørgere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_Toc20425526 \h </w:instrText>
        </w:r>
        <w:r w:rsidR="0069302F" w:rsidRPr="0069302F">
          <w:rPr>
            <w:noProof/>
            <w:webHidden/>
            <w:sz w:val="20"/>
          </w:rPr>
        </w:r>
        <w:r w:rsidR="0069302F" w:rsidRPr="0069302F">
          <w:rPr>
            <w:noProof/>
            <w:webHidden/>
            <w:sz w:val="20"/>
          </w:rPr>
          <w:fldChar w:fldCharType="separate"/>
        </w:r>
        <w:r w:rsidR="00023CFD">
          <w:rPr>
            <w:noProof/>
            <w:webHidden/>
            <w:sz w:val="20"/>
          </w:rPr>
          <w:t>49</w:t>
        </w:r>
        <w:r w:rsidR="0069302F" w:rsidRPr="0069302F">
          <w:rPr>
            <w:noProof/>
            <w:webHidden/>
            <w:sz w:val="20"/>
          </w:rPr>
          <w:fldChar w:fldCharType="end"/>
        </w:r>
      </w:hyperlink>
    </w:p>
    <w:p w14:paraId="3A355B3F" w14:textId="71A94170"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7" w:history="1">
        <w:r w:rsidR="0069302F" w:rsidRPr="0069302F">
          <w:rPr>
            <w:rStyle w:val="Hyperlnk"/>
            <w:noProof/>
            <w:sz w:val="20"/>
          </w:rPr>
          <w:t>10.2. Særlige støttemuligheder i forbindelse med fødsel og barsel</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_Toc20425527 \h </w:instrText>
        </w:r>
        <w:r w:rsidR="0069302F" w:rsidRPr="0069302F">
          <w:rPr>
            <w:noProof/>
            <w:webHidden/>
            <w:sz w:val="20"/>
          </w:rPr>
        </w:r>
        <w:r w:rsidR="0069302F" w:rsidRPr="0069302F">
          <w:rPr>
            <w:noProof/>
            <w:webHidden/>
            <w:sz w:val="20"/>
          </w:rPr>
          <w:fldChar w:fldCharType="separate"/>
        </w:r>
        <w:r w:rsidR="00023CFD">
          <w:rPr>
            <w:noProof/>
            <w:webHidden/>
            <w:sz w:val="20"/>
          </w:rPr>
          <w:t>50</w:t>
        </w:r>
        <w:r w:rsidR="0069302F" w:rsidRPr="0069302F">
          <w:rPr>
            <w:noProof/>
            <w:webHidden/>
            <w:sz w:val="20"/>
          </w:rPr>
          <w:fldChar w:fldCharType="end"/>
        </w:r>
      </w:hyperlink>
    </w:p>
    <w:p w14:paraId="2BFA62B8" w14:textId="0F4A5357"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8" w:history="1">
        <w:r w:rsidR="0069302F" w:rsidRPr="0069302F">
          <w:rPr>
            <w:rStyle w:val="Hyperlnk"/>
            <w:noProof/>
            <w:sz w:val="20"/>
          </w:rPr>
          <w:t>10.3. Særlige støttemuligheder til studerende med en funktionsnedsættelse</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_Toc20425528 \h </w:instrText>
        </w:r>
        <w:r w:rsidR="0069302F" w:rsidRPr="0069302F">
          <w:rPr>
            <w:noProof/>
            <w:webHidden/>
            <w:sz w:val="20"/>
          </w:rPr>
        </w:r>
        <w:r w:rsidR="0069302F" w:rsidRPr="0069302F">
          <w:rPr>
            <w:noProof/>
            <w:webHidden/>
            <w:sz w:val="20"/>
          </w:rPr>
          <w:fldChar w:fldCharType="separate"/>
        </w:r>
        <w:r w:rsidR="00023CFD">
          <w:rPr>
            <w:noProof/>
            <w:webHidden/>
            <w:sz w:val="20"/>
          </w:rPr>
          <w:t>50</w:t>
        </w:r>
        <w:r w:rsidR="0069302F" w:rsidRPr="0069302F">
          <w:rPr>
            <w:noProof/>
            <w:webHidden/>
            <w:sz w:val="20"/>
          </w:rPr>
          <w:fldChar w:fldCharType="end"/>
        </w:r>
      </w:hyperlink>
    </w:p>
    <w:p w14:paraId="3FA9F6B9" w14:textId="163047BD"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29" w:history="1">
        <w:r w:rsidR="0069302F" w:rsidRPr="0069302F">
          <w:rPr>
            <w:rStyle w:val="Hyperlnk"/>
            <w:noProof/>
            <w:sz w:val="20"/>
          </w:rPr>
          <w:t>10.4. Stipendie og lånemuligheder til undervisningsafgift</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_Toc20425529 \h </w:instrText>
        </w:r>
        <w:r w:rsidR="0069302F" w:rsidRPr="0069302F">
          <w:rPr>
            <w:noProof/>
            <w:webHidden/>
            <w:sz w:val="20"/>
          </w:rPr>
        </w:r>
        <w:r w:rsidR="0069302F" w:rsidRPr="0069302F">
          <w:rPr>
            <w:noProof/>
            <w:webHidden/>
            <w:sz w:val="20"/>
          </w:rPr>
          <w:fldChar w:fldCharType="separate"/>
        </w:r>
        <w:r w:rsidR="00023CFD">
          <w:rPr>
            <w:noProof/>
            <w:webHidden/>
            <w:sz w:val="20"/>
          </w:rPr>
          <w:t>51</w:t>
        </w:r>
        <w:r w:rsidR="0069302F" w:rsidRPr="0069302F">
          <w:rPr>
            <w:noProof/>
            <w:webHidden/>
            <w:sz w:val="20"/>
          </w:rPr>
          <w:fldChar w:fldCharType="end"/>
        </w:r>
      </w:hyperlink>
    </w:p>
    <w:p w14:paraId="766AF4CA" w14:textId="1BC23FC6"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30" w:history="1">
        <w:r w:rsidR="0069302F" w:rsidRPr="0069302F">
          <w:rPr>
            <w:rStyle w:val="Hyperlnk"/>
            <w:noProof/>
            <w:sz w:val="20"/>
          </w:rPr>
          <w:t>10.5. Særlige støttemuligheder til sprogundervisning ved studieophold uden for Norden</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_Toc20425530 \h </w:instrText>
        </w:r>
        <w:r w:rsidR="0069302F" w:rsidRPr="0069302F">
          <w:rPr>
            <w:noProof/>
            <w:webHidden/>
            <w:sz w:val="20"/>
          </w:rPr>
        </w:r>
        <w:r w:rsidR="0069302F" w:rsidRPr="0069302F">
          <w:rPr>
            <w:noProof/>
            <w:webHidden/>
            <w:sz w:val="20"/>
          </w:rPr>
          <w:fldChar w:fldCharType="separate"/>
        </w:r>
        <w:r w:rsidR="00023CFD">
          <w:rPr>
            <w:noProof/>
            <w:webHidden/>
            <w:sz w:val="20"/>
          </w:rPr>
          <w:t>52</w:t>
        </w:r>
        <w:r w:rsidR="0069302F" w:rsidRPr="0069302F">
          <w:rPr>
            <w:noProof/>
            <w:webHidden/>
            <w:sz w:val="20"/>
          </w:rPr>
          <w:fldChar w:fldCharType="end"/>
        </w:r>
      </w:hyperlink>
    </w:p>
    <w:p w14:paraId="003DE492" w14:textId="7ADD67B7"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31" w:history="1">
        <w:r w:rsidR="0069302F" w:rsidRPr="0069302F">
          <w:rPr>
            <w:rStyle w:val="Hyperlnk"/>
            <w:noProof/>
            <w:sz w:val="20"/>
          </w:rPr>
          <w:t>10.6. Stipendie og lån til betaling af undervisningsafgift til en hel uddannelse i udlandet</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_Toc20425531 \h </w:instrText>
        </w:r>
        <w:r w:rsidR="0069302F" w:rsidRPr="0069302F">
          <w:rPr>
            <w:noProof/>
            <w:webHidden/>
            <w:sz w:val="20"/>
          </w:rPr>
        </w:r>
        <w:r w:rsidR="0069302F" w:rsidRPr="0069302F">
          <w:rPr>
            <w:noProof/>
            <w:webHidden/>
            <w:sz w:val="20"/>
          </w:rPr>
          <w:fldChar w:fldCharType="separate"/>
        </w:r>
        <w:r w:rsidR="00023CFD">
          <w:rPr>
            <w:noProof/>
            <w:webHidden/>
            <w:sz w:val="20"/>
          </w:rPr>
          <w:t>52</w:t>
        </w:r>
        <w:r w:rsidR="0069302F" w:rsidRPr="0069302F">
          <w:rPr>
            <w:noProof/>
            <w:webHidden/>
            <w:sz w:val="20"/>
          </w:rPr>
          <w:fldChar w:fldCharType="end"/>
        </w:r>
      </w:hyperlink>
    </w:p>
    <w:p w14:paraId="617659D4" w14:textId="3C831FFC"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32" w:history="1">
        <w:r w:rsidR="0069302F" w:rsidRPr="0069302F">
          <w:rPr>
            <w:rStyle w:val="Hyperlnk"/>
            <w:noProof/>
            <w:sz w:val="20"/>
          </w:rPr>
          <w:t>10.7. Supplerende lån til studerende i udlandet (dvs. ud over ordinære lånemuligheder som i hjemlandet)</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_Toc20425532 \h </w:instrText>
        </w:r>
        <w:r w:rsidR="0069302F" w:rsidRPr="0069302F">
          <w:rPr>
            <w:noProof/>
            <w:webHidden/>
            <w:sz w:val="20"/>
          </w:rPr>
        </w:r>
        <w:r w:rsidR="0069302F" w:rsidRPr="0069302F">
          <w:rPr>
            <w:noProof/>
            <w:webHidden/>
            <w:sz w:val="20"/>
          </w:rPr>
          <w:fldChar w:fldCharType="separate"/>
        </w:r>
        <w:r w:rsidR="00023CFD">
          <w:rPr>
            <w:noProof/>
            <w:webHidden/>
            <w:sz w:val="20"/>
          </w:rPr>
          <w:t>53</w:t>
        </w:r>
        <w:r w:rsidR="0069302F" w:rsidRPr="0069302F">
          <w:rPr>
            <w:noProof/>
            <w:webHidden/>
            <w:sz w:val="20"/>
          </w:rPr>
          <w:fldChar w:fldCharType="end"/>
        </w:r>
      </w:hyperlink>
    </w:p>
    <w:p w14:paraId="1460FAFA" w14:textId="6DFCD1AA" w:rsidR="0069302F" w:rsidRPr="0069302F" w:rsidRDefault="00250C71">
      <w:pPr>
        <w:pStyle w:val="Innehll2"/>
        <w:tabs>
          <w:tab w:val="right" w:leader="dot" w:pos="9628"/>
        </w:tabs>
        <w:rPr>
          <w:rFonts w:asciiTheme="minorHAnsi" w:eastAsiaTheme="minorEastAsia" w:hAnsiTheme="minorHAnsi"/>
          <w:noProof/>
          <w:sz w:val="20"/>
          <w:lang w:eastAsia="da-DK"/>
        </w:rPr>
      </w:pPr>
      <w:hyperlink w:anchor="_Toc20425533" w:history="1">
        <w:r w:rsidR="0069302F" w:rsidRPr="0069302F">
          <w:rPr>
            <w:rStyle w:val="Hyperlnk"/>
            <w:noProof/>
            <w:sz w:val="20"/>
          </w:rPr>
          <w:t>10.8. Stipendie og lån til betaling af rejseudgifter i forbindelse en uddannelse i udlandet</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_Toc20425533 \h </w:instrText>
        </w:r>
        <w:r w:rsidR="0069302F" w:rsidRPr="0069302F">
          <w:rPr>
            <w:noProof/>
            <w:webHidden/>
            <w:sz w:val="20"/>
          </w:rPr>
        </w:r>
        <w:r w:rsidR="0069302F" w:rsidRPr="0069302F">
          <w:rPr>
            <w:noProof/>
            <w:webHidden/>
            <w:sz w:val="20"/>
          </w:rPr>
          <w:fldChar w:fldCharType="separate"/>
        </w:r>
        <w:r w:rsidR="00023CFD">
          <w:rPr>
            <w:noProof/>
            <w:webHidden/>
            <w:sz w:val="20"/>
          </w:rPr>
          <w:t>54</w:t>
        </w:r>
        <w:r w:rsidR="0069302F" w:rsidRPr="0069302F">
          <w:rPr>
            <w:noProof/>
            <w:webHidden/>
            <w:sz w:val="20"/>
          </w:rPr>
          <w:fldChar w:fldCharType="end"/>
        </w:r>
      </w:hyperlink>
    </w:p>
    <w:p w14:paraId="67890C54" w14:textId="1E5C23A3" w:rsidR="0069302F" w:rsidRPr="0069302F" w:rsidRDefault="00250C71">
      <w:pPr>
        <w:pStyle w:val="Innehll1"/>
        <w:tabs>
          <w:tab w:val="right" w:leader="dot" w:pos="9628"/>
        </w:tabs>
        <w:rPr>
          <w:rFonts w:asciiTheme="minorHAnsi" w:eastAsiaTheme="minorEastAsia" w:hAnsiTheme="minorHAnsi"/>
          <w:noProof/>
          <w:sz w:val="20"/>
          <w:lang w:eastAsia="da-DK"/>
        </w:rPr>
      </w:pPr>
      <w:hyperlink w:anchor="_Toc20425534" w:history="1">
        <w:r w:rsidR="0069302F" w:rsidRPr="0069302F">
          <w:rPr>
            <w:rStyle w:val="Hyperlnk"/>
            <w:noProof/>
            <w:sz w:val="20"/>
          </w:rPr>
          <w:t>11. Leveomkostninger</w:t>
        </w:r>
        <w:r w:rsidR="0069302F" w:rsidRPr="0069302F">
          <w:rPr>
            <w:noProof/>
            <w:webHidden/>
            <w:sz w:val="20"/>
          </w:rPr>
          <w:tab/>
        </w:r>
        <w:r w:rsidR="0069302F" w:rsidRPr="0069302F">
          <w:rPr>
            <w:noProof/>
            <w:webHidden/>
            <w:sz w:val="20"/>
          </w:rPr>
          <w:fldChar w:fldCharType="begin"/>
        </w:r>
        <w:r w:rsidR="0069302F" w:rsidRPr="0069302F">
          <w:rPr>
            <w:noProof/>
            <w:webHidden/>
            <w:sz w:val="20"/>
          </w:rPr>
          <w:instrText xml:space="preserve"> PAGEREF _Toc20425534 \h </w:instrText>
        </w:r>
        <w:r w:rsidR="0069302F" w:rsidRPr="0069302F">
          <w:rPr>
            <w:noProof/>
            <w:webHidden/>
            <w:sz w:val="20"/>
          </w:rPr>
        </w:r>
        <w:r w:rsidR="0069302F" w:rsidRPr="0069302F">
          <w:rPr>
            <w:noProof/>
            <w:webHidden/>
            <w:sz w:val="20"/>
          </w:rPr>
          <w:fldChar w:fldCharType="separate"/>
        </w:r>
        <w:r w:rsidR="00023CFD">
          <w:rPr>
            <w:noProof/>
            <w:webHidden/>
            <w:sz w:val="20"/>
          </w:rPr>
          <w:t>54</w:t>
        </w:r>
        <w:r w:rsidR="0069302F" w:rsidRPr="0069302F">
          <w:rPr>
            <w:noProof/>
            <w:webHidden/>
            <w:sz w:val="20"/>
          </w:rPr>
          <w:fldChar w:fldCharType="end"/>
        </w:r>
      </w:hyperlink>
    </w:p>
    <w:p w14:paraId="6D8DF096" w14:textId="3F2407A1" w:rsidR="00E14DE4" w:rsidRPr="0069302F" w:rsidRDefault="000C010A" w:rsidP="00F42DC0">
      <w:pPr>
        <w:pStyle w:val="Ingetavstnd"/>
        <w:rPr>
          <w:sz w:val="20"/>
        </w:rPr>
      </w:pPr>
      <w:r w:rsidRPr="0069302F">
        <w:rPr>
          <w:sz w:val="20"/>
        </w:rPr>
        <w:fldChar w:fldCharType="end"/>
      </w:r>
    </w:p>
    <w:p w14:paraId="5512C5CD" w14:textId="77777777" w:rsidR="00E14DE4" w:rsidRPr="00E76CB5" w:rsidRDefault="00E14DE4" w:rsidP="00F42DC0">
      <w:pPr>
        <w:pStyle w:val="Ingetavstnd"/>
      </w:pPr>
    </w:p>
    <w:p w14:paraId="74D53263" w14:textId="553438F2" w:rsidR="000C010A" w:rsidRPr="00E76CB5" w:rsidRDefault="000C010A" w:rsidP="00E14DE4">
      <w:pPr>
        <w:pStyle w:val="Rubrik1"/>
        <w:spacing w:line="240" w:lineRule="auto"/>
        <w:rPr>
          <w:color w:val="auto"/>
        </w:rPr>
      </w:pPr>
      <w:bookmarkStart w:id="30" w:name="_Toc20425479"/>
      <w:r w:rsidRPr="00E76CB5">
        <w:rPr>
          <w:color w:val="auto"/>
        </w:rPr>
        <w:lastRenderedPageBreak/>
        <w:t>1. Indledning</w:t>
      </w:r>
      <w:bookmarkEnd w:id="30"/>
      <w:r w:rsidRPr="00E76CB5">
        <w:rPr>
          <w:color w:val="auto"/>
        </w:rPr>
        <w:t xml:space="preserve"> </w:t>
      </w:r>
    </w:p>
    <w:p w14:paraId="7123493C" w14:textId="1CE9D920" w:rsidR="004469C4" w:rsidRPr="00E76CB5" w:rsidRDefault="000C010A" w:rsidP="00BC22CE">
      <w:pPr>
        <w:spacing w:line="276" w:lineRule="auto"/>
      </w:pPr>
      <w:r w:rsidRPr="00E76CB5">
        <w:t>På direktørmødet i Helsinki</w:t>
      </w:r>
      <w:r w:rsidR="00C81A5C" w:rsidRPr="00E76CB5">
        <w:t xml:space="preserve"> i</w:t>
      </w:r>
      <w:r w:rsidRPr="00E76CB5">
        <w:t xml:space="preserve"> juni 2016 blev det besluttet, at ASIN</w:t>
      </w:r>
      <w:r w:rsidR="00ED5FD0" w:rsidRPr="00E76CB5">
        <w:t xml:space="preserve"> (Arbejdsgruppe for Studiestøtte i Norden)</w:t>
      </w:r>
      <w:r w:rsidRPr="00E76CB5">
        <w:t xml:space="preserve"> skulle udarbejde en rapport, </w:t>
      </w:r>
      <w:r w:rsidR="00C81A5C" w:rsidRPr="00E76CB5">
        <w:t>der</w:t>
      </w:r>
      <w:r w:rsidRPr="00E76CB5">
        <w:t xml:space="preserve"> kortlægger den nordiske studiestøtte. Opgaven udsprang af behovet for en mere detaljeret komparativ sammenstilling af studiestøtte og de studerendes økonomi i de nordiske lande</w:t>
      </w:r>
      <w:r w:rsidR="00EC00CB" w:rsidRPr="00E76CB5">
        <w:t xml:space="preserve"> (samt selvstyrende områder)</w:t>
      </w:r>
      <w:r w:rsidRPr="00E76CB5">
        <w:t xml:space="preserve">. </w:t>
      </w:r>
      <w:r w:rsidR="001C7E04" w:rsidRPr="00E76CB5">
        <w:t>Danmark ved Styrelsen for Ins</w:t>
      </w:r>
      <w:r w:rsidR="004469C4" w:rsidRPr="00E76CB5">
        <w:t>titutioner og Uddannelsesstøtte har forestået udarbejdelsen af d</w:t>
      </w:r>
      <w:r w:rsidR="006B1FEB" w:rsidRPr="00E76CB5">
        <w:t xml:space="preserve">en komparative rapport </w:t>
      </w:r>
      <w:r w:rsidR="006B1FEB" w:rsidRPr="00E76CB5">
        <w:rPr>
          <w:i/>
        </w:rPr>
        <w:t xml:space="preserve">Studerende i </w:t>
      </w:r>
      <w:r w:rsidR="001C7E04" w:rsidRPr="00E76CB5">
        <w:rPr>
          <w:i/>
        </w:rPr>
        <w:t>Norden – studiestøtte og økonomi</w:t>
      </w:r>
      <w:r w:rsidR="009B0045" w:rsidRPr="00E76CB5">
        <w:t xml:space="preserve"> </w:t>
      </w:r>
      <w:r w:rsidR="004469C4" w:rsidRPr="00E76CB5">
        <w:t>med bidrag fra studiestøtteadministrationerne i de øvrige nordiske lande som led i samarbejdet om nordisk studiestøtte.</w:t>
      </w:r>
      <w:r w:rsidR="007F14B0" w:rsidRPr="00E76CB5">
        <w:t xml:space="preserve"> </w:t>
      </w:r>
      <w:r w:rsidR="00C962E2" w:rsidRPr="00E76CB5">
        <w:t xml:space="preserve">Rapporten </w:t>
      </w:r>
      <w:r w:rsidR="00036C01" w:rsidRPr="00E76CB5">
        <w:t xml:space="preserve">udkom første gang i januar 2019. </w:t>
      </w:r>
      <w:r w:rsidR="004469C4" w:rsidRPr="00E76CB5">
        <w:t xml:space="preserve">Læs mere om samarbejdet om nordisk studiestøtte på </w:t>
      </w:r>
      <w:hyperlink r:id="rId16" w:history="1">
        <w:r w:rsidR="004469C4" w:rsidRPr="00E76CB5">
          <w:rPr>
            <w:rStyle w:val="Hyperlnk"/>
            <w:color w:val="auto"/>
          </w:rPr>
          <w:t>www.studiestodinorden.org</w:t>
        </w:r>
      </w:hyperlink>
      <w:r w:rsidR="0013552A" w:rsidRPr="00E76CB5">
        <w:rPr>
          <w:rStyle w:val="Hyperlnk"/>
          <w:color w:val="auto"/>
          <w:u w:val="none"/>
        </w:rPr>
        <w:t>.</w:t>
      </w:r>
      <w:r w:rsidR="004469C4" w:rsidRPr="00E76CB5">
        <w:t xml:space="preserve">  </w:t>
      </w:r>
    </w:p>
    <w:p w14:paraId="0619D999" w14:textId="15329B56" w:rsidR="00AF63B4" w:rsidRPr="00E76CB5" w:rsidRDefault="001573E2" w:rsidP="00AF63B4">
      <w:pPr>
        <w:spacing w:line="276" w:lineRule="auto"/>
      </w:pPr>
      <w:r w:rsidRPr="00E76CB5">
        <w:t xml:space="preserve"> </w:t>
      </w:r>
    </w:p>
    <w:p w14:paraId="5EAEFF09" w14:textId="1EC49E18" w:rsidR="000C010A" w:rsidRPr="00E76CB5" w:rsidRDefault="000C010A" w:rsidP="00AF63B4">
      <w:pPr>
        <w:spacing w:line="276" w:lineRule="auto"/>
      </w:pPr>
      <w:r w:rsidRPr="00E76CB5">
        <w:t>Afsætte</w:t>
      </w:r>
      <w:r w:rsidR="00CB09A3" w:rsidRPr="00E76CB5">
        <w:t>t for rapporten er ASIN’s</w:t>
      </w:r>
      <w:r w:rsidR="00ED5FD0" w:rsidRPr="00E76CB5">
        <w:t xml:space="preserve"> notat </w:t>
      </w:r>
      <w:r w:rsidRPr="00E76CB5">
        <w:rPr>
          <w:i/>
        </w:rPr>
        <w:t xml:space="preserve">Typiske maksimale </w:t>
      </w:r>
      <w:r w:rsidR="00ED5FD0" w:rsidRPr="00E76CB5">
        <w:rPr>
          <w:i/>
        </w:rPr>
        <w:t>støttebeløb i de nordiske lande</w:t>
      </w:r>
      <w:r w:rsidRPr="00E76CB5">
        <w:t>,</w:t>
      </w:r>
      <w:r w:rsidR="00CB09A3" w:rsidRPr="00E76CB5">
        <w:t xml:space="preserve"> som blev udgivet årligt i perioden 1983/1984 – 2015/2016. I</w:t>
      </w:r>
      <w:r w:rsidR="003F6EA1" w:rsidRPr="00E76CB5">
        <w:t xml:space="preserve"> dette notat</w:t>
      </w:r>
      <w:r w:rsidR="0013552A" w:rsidRPr="00E76CB5">
        <w:t xml:space="preserve"> ind</w:t>
      </w:r>
      <w:r w:rsidR="00036C01" w:rsidRPr="00E76CB5">
        <w:t>går en</w:t>
      </w:r>
      <w:r w:rsidRPr="00E76CB5">
        <w:t xml:space="preserve"> række fakta om de nordiske støttesystemer</w:t>
      </w:r>
      <w:r w:rsidR="00CB09A3" w:rsidRPr="00E76CB5">
        <w:t xml:space="preserve"> over tid</w:t>
      </w:r>
      <w:r w:rsidR="00907F59" w:rsidRPr="00E76CB5">
        <w:t>, s</w:t>
      </w:r>
      <w:r w:rsidR="003F6EA1" w:rsidRPr="00E76CB5">
        <w:t>om muliggør</w:t>
      </w:r>
      <w:r w:rsidR="00907F59" w:rsidRPr="00E76CB5">
        <w:t xml:space="preserve"> </w:t>
      </w:r>
      <w:r w:rsidRPr="00E76CB5">
        <w:t>sammenligninger mellem støtteniveauerne i</w:t>
      </w:r>
      <w:r w:rsidR="000E065A" w:rsidRPr="00E76CB5">
        <w:t xml:space="preserve"> de n</w:t>
      </w:r>
      <w:r w:rsidR="00B3038C" w:rsidRPr="00E76CB5">
        <w:t>ordiske lande, herunder</w:t>
      </w:r>
      <w:r w:rsidR="000E065A" w:rsidRPr="00E76CB5">
        <w:t xml:space="preserve"> sammenligninger af</w:t>
      </w:r>
      <w:r w:rsidRPr="00E76CB5">
        <w:t xml:space="preserve"> stipendiesatser og lånemuligheder. </w:t>
      </w:r>
      <w:r w:rsidR="00C46742" w:rsidRPr="00E76CB5">
        <w:t>De hidtidige sammenl</w:t>
      </w:r>
      <w:r w:rsidR="00B3038C" w:rsidRPr="00E76CB5">
        <w:t>igninger har dog kun i begrænset</w:t>
      </w:r>
      <w:r w:rsidR="0073464A" w:rsidRPr="00E76CB5">
        <w:t xml:space="preserve"> omfang</w:t>
      </w:r>
      <w:r w:rsidR="00C46742" w:rsidRPr="00E76CB5">
        <w:t xml:space="preserve"> inddraget k</w:t>
      </w:r>
      <w:r w:rsidR="0073464A" w:rsidRPr="00E76CB5">
        <w:t>onteksten</w:t>
      </w:r>
      <w:r w:rsidR="00C46742" w:rsidRPr="00E76CB5">
        <w:t xml:space="preserve"> og de forskellige perspek</w:t>
      </w:r>
      <w:r w:rsidR="0073464A" w:rsidRPr="00E76CB5">
        <w:t>tiver,</w:t>
      </w:r>
      <w:r w:rsidR="00C46742" w:rsidRPr="00E76CB5">
        <w:t xml:space="preserve"> støtteniveauerne</w:t>
      </w:r>
      <w:r w:rsidR="0073464A" w:rsidRPr="00E76CB5">
        <w:t xml:space="preserve"> kan sammenlignes ud fra</w:t>
      </w:r>
      <w:r w:rsidR="00C46742" w:rsidRPr="00E76CB5">
        <w:t xml:space="preserve">. </w:t>
      </w:r>
      <w:r w:rsidR="004A2C93" w:rsidRPr="00E76CB5">
        <w:t>I</w:t>
      </w:r>
      <w:r w:rsidRPr="00E76CB5">
        <w:t>nternational</w:t>
      </w:r>
      <w:r w:rsidR="00864B20" w:rsidRPr="00E76CB5">
        <w:t>e sammenligninger af studiestøtte</w:t>
      </w:r>
      <w:r w:rsidR="004A2C93" w:rsidRPr="00E76CB5">
        <w:t xml:space="preserve"> vanskeliggøres af</w:t>
      </w:r>
      <w:r w:rsidRPr="00E76CB5">
        <w:t>, at der i andre europæiske lande</w:t>
      </w:r>
      <w:r w:rsidR="00582B35">
        <w:t xml:space="preserve"> eksempelvis</w:t>
      </w:r>
      <w:r w:rsidRPr="00E76CB5">
        <w:t xml:space="preserve"> findes støtteformer</w:t>
      </w:r>
      <w:r w:rsidR="0013552A" w:rsidRPr="00E76CB5">
        <w:t xml:space="preserve"> såsom ”family allowance” og skattefradrag til de studerendes forældre</w:t>
      </w:r>
      <w:r w:rsidRPr="00E76CB5">
        <w:t xml:space="preserve">, der ikke findes i Norden. En </w:t>
      </w:r>
      <w:r w:rsidR="00582B35">
        <w:t>anden væsentlig</w:t>
      </w:r>
      <w:r w:rsidRPr="00E76CB5">
        <w:t xml:space="preserve"> forskel mellem Norden og de øvrige europæiske lande er af kulturel karakter, </w:t>
      </w:r>
      <w:r w:rsidR="00C81A5C" w:rsidRPr="00E76CB5">
        <w:t>hvilket</w:t>
      </w:r>
      <w:r w:rsidRPr="00E76CB5">
        <w:t xml:space="preserve"> f.eks. kommer til udtryk ved, at de fleste studerende på videregående uddannelser i Norden er udeboende, mens mange studerende uden for Norden er hjemmeboende. </w:t>
      </w:r>
      <w:r w:rsidR="00C44A7D" w:rsidRPr="00E76CB5">
        <w:t>Rapporten bidrager</w:t>
      </w:r>
      <w:r w:rsidR="00582B35">
        <w:t xml:space="preserve"> til</w:t>
      </w:r>
      <w:r w:rsidRPr="00E76CB5">
        <w:t xml:space="preserve"> et mere komplet bil</w:t>
      </w:r>
      <w:r w:rsidR="00900C00" w:rsidRPr="00E76CB5">
        <w:t xml:space="preserve">lede af de studerendes økonomi set i forhold til de nordiske landes </w:t>
      </w:r>
      <w:r w:rsidR="000B39E5" w:rsidRPr="00E76CB5">
        <w:t xml:space="preserve">forskellige </w:t>
      </w:r>
      <w:r w:rsidR="001C2D87" w:rsidRPr="00E76CB5">
        <w:t xml:space="preserve">studiestøttesystemer. </w:t>
      </w:r>
    </w:p>
    <w:p w14:paraId="2F7C8273" w14:textId="77777777" w:rsidR="00907E8A" w:rsidRPr="00E76CB5" w:rsidRDefault="00907E8A" w:rsidP="00AF63B4">
      <w:pPr>
        <w:spacing w:line="276" w:lineRule="auto"/>
      </w:pPr>
    </w:p>
    <w:p w14:paraId="7A7AE431" w14:textId="77777777" w:rsidR="000C010A" w:rsidRPr="00E76CB5" w:rsidRDefault="000C010A" w:rsidP="0047285E">
      <w:pPr>
        <w:pStyle w:val="Rubrik2"/>
        <w:rPr>
          <w:color w:val="auto"/>
        </w:rPr>
      </w:pPr>
      <w:bookmarkStart w:id="31" w:name="_Toc20425480"/>
      <w:r w:rsidRPr="00E76CB5">
        <w:rPr>
          <w:color w:val="auto"/>
        </w:rPr>
        <w:t>1.2. Datagrundlag og forudsætninger</w:t>
      </w:r>
      <w:bookmarkEnd w:id="31"/>
    </w:p>
    <w:p w14:paraId="76F3184D" w14:textId="4E93467D" w:rsidR="000C010A" w:rsidRPr="00E76CB5" w:rsidRDefault="000C010A" w:rsidP="00AF63B4">
      <w:pPr>
        <w:pStyle w:val="Punktlista"/>
        <w:numPr>
          <w:ilvl w:val="0"/>
          <w:numId w:val="0"/>
        </w:numPr>
      </w:pPr>
      <w:r w:rsidRPr="00E76CB5">
        <w:t>Rapporten omhandler studiestøtte til studerende ved videregående uddannelser indtil opnåelse af kandidatgrad (mastergrad). Med ”videregående uddannelse” menes eftergymnasial uddannelse (højere uddannelse).</w:t>
      </w:r>
      <w:r w:rsidR="008D1B9B" w:rsidRPr="00E76CB5">
        <w:t xml:space="preserve"> Med</w:t>
      </w:r>
      <w:r w:rsidRPr="00E76CB5">
        <w:t xml:space="preserve"> </w:t>
      </w:r>
      <w:r w:rsidR="008D1B9B" w:rsidRPr="00E76CB5">
        <w:t>studiestøtte menes studielån og</w:t>
      </w:r>
      <w:r w:rsidR="00A840B5" w:rsidRPr="00E76CB5">
        <w:t xml:space="preserve"> </w:t>
      </w:r>
      <w:r w:rsidR="00314DDC" w:rsidRPr="00E76CB5">
        <w:t>stipendie</w:t>
      </w:r>
      <w:r w:rsidR="00A840B5" w:rsidRPr="00E76CB5">
        <w:t xml:space="preserve">. </w:t>
      </w:r>
      <w:r w:rsidR="00D01869" w:rsidRPr="00E76CB5">
        <w:t xml:space="preserve">I rapporten anvendes </w:t>
      </w:r>
      <w:r w:rsidR="003D7D30" w:rsidRPr="00E76CB5">
        <w:t>udtrykket</w:t>
      </w:r>
      <w:r w:rsidR="00D23685" w:rsidRPr="00E76CB5">
        <w:t xml:space="preserve"> </w:t>
      </w:r>
      <w:r w:rsidR="00D01869" w:rsidRPr="00E76CB5">
        <w:t>”maksimalt</w:t>
      </w:r>
      <w:r w:rsidR="00D23685" w:rsidRPr="00E76CB5">
        <w:t xml:space="preserve"> st</w:t>
      </w:r>
      <w:r w:rsidR="00D01869" w:rsidRPr="00E76CB5">
        <w:t>øttebeløb”</w:t>
      </w:r>
      <w:r w:rsidR="00D23685" w:rsidRPr="00E76CB5">
        <w:t xml:space="preserve"> </w:t>
      </w:r>
      <w:r w:rsidR="00D01869" w:rsidRPr="00E76CB5">
        <w:t xml:space="preserve">om summen af </w:t>
      </w:r>
      <w:r w:rsidR="00BE13B3" w:rsidRPr="00E76CB5">
        <w:t xml:space="preserve">det højest mulige studielån og </w:t>
      </w:r>
      <w:r w:rsidR="00314DDC" w:rsidRPr="00E76CB5">
        <w:t>stipendie</w:t>
      </w:r>
      <w:r w:rsidR="00BE13B3" w:rsidRPr="00E76CB5">
        <w:t>, man kan få udbetalt i en given periode under d</w:t>
      </w:r>
      <w:r w:rsidR="003D7D30" w:rsidRPr="00E76CB5">
        <w:t>e gældende forudsætninger</w:t>
      </w:r>
      <w:r w:rsidR="00BE13B3" w:rsidRPr="00E76CB5">
        <w:t>.</w:t>
      </w:r>
      <w:r w:rsidR="003D7D30" w:rsidRPr="00E76CB5">
        <w:t xml:space="preserve"> </w:t>
      </w:r>
    </w:p>
    <w:p w14:paraId="1EA63E44" w14:textId="77777777" w:rsidR="006F2B6C" w:rsidRPr="00E76CB5" w:rsidRDefault="006F2B6C" w:rsidP="00AF63B4">
      <w:pPr>
        <w:pStyle w:val="Punktlista"/>
        <w:numPr>
          <w:ilvl w:val="0"/>
          <w:numId w:val="0"/>
        </w:numPr>
      </w:pPr>
    </w:p>
    <w:p w14:paraId="66F83044" w14:textId="77777777" w:rsidR="000C010A" w:rsidRPr="00E76CB5" w:rsidRDefault="000C010A" w:rsidP="00AF63B4">
      <w:pPr>
        <w:pStyle w:val="Punktlista"/>
        <w:numPr>
          <w:ilvl w:val="0"/>
          <w:numId w:val="0"/>
        </w:numPr>
      </w:pPr>
      <w:r w:rsidRPr="00E76CB5">
        <w:rPr>
          <w:shd w:val="clear" w:color="auto" w:fill="FFFFFF" w:themeFill="background1"/>
        </w:rPr>
        <w:t xml:space="preserve">Medmindre andet er angivet, forudsættes </w:t>
      </w:r>
      <w:r w:rsidRPr="00E76CB5">
        <w:t>det, at den studerende</w:t>
      </w:r>
    </w:p>
    <w:p w14:paraId="5A6088ED" w14:textId="77777777" w:rsidR="000C010A" w:rsidRPr="00E76CB5" w:rsidRDefault="000C010A" w:rsidP="00AF63B4">
      <w:pPr>
        <w:pStyle w:val="Punktlista"/>
      </w:pPr>
      <w:r w:rsidRPr="00E76CB5">
        <w:t xml:space="preserve">ikke har andre skattepligtige indkomster end studiestøtte </w:t>
      </w:r>
    </w:p>
    <w:p w14:paraId="4471DF56" w14:textId="77777777" w:rsidR="000C010A" w:rsidRPr="00E76CB5" w:rsidRDefault="000C010A" w:rsidP="00AF63B4">
      <w:pPr>
        <w:pStyle w:val="Punktlista"/>
      </w:pPr>
      <w:r w:rsidRPr="00E76CB5">
        <w:t>hvor erhvervsarbejde er nævnt, er ansat i staten som studentermedhjælper med to års anciennitet og 10 timers ugentligt arbejde</w:t>
      </w:r>
    </w:p>
    <w:p w14:paraId="5F91CE04" w14:textId="77777777" w:rsidR="000C010A" w:rsidRPr="00E76CB5" w:rsidRDefault="000C010A" w:rsidP="00AF63B4">
      <w:pPr>
        <w:pStyle w:val="Punktlista"/>
      </w:pPr>
      <w:r w:rsidRPr="00E76CB5">
        <w:t>ikke har andre fradrag i indkomsten end et personfradrag, eller hvad der svarer dertil</w:t>
      </w:r>
    </w:p>
    <w:p w14:paraId="77995F3E" w14:textId="582AC65E" w:rsidR="000C010A" w:rsidRPr="00E76CB5" w:rsidRDefault="000C010A" w:rsidP="00AF63B4">
      <w:pPr>
        <w:pStyle w:val="Punktlista"/>
      </w:pPr>
      <w:r w:rsidRPr="00E76CB5">
        <w:t xml:space="preserve">er udeboende, </w:t>
      </w:r>
      <w:r w:rsidR="001E5469" w:rsidRPr="00E76CB5">
        <w:t xml:space="preserve">over </w:t>
      </w:r>
      <w:r w:rsidRPr="00E76CB5">
        <w:t>20 år, ugift og uden børn</w:t>
      </w:r>
    </w:p>
    <w:p w14:paraId="51E7CE06" w14:textId="77777777" w:rsidR="000C010A" w:rsidRPr="00E76CB5" w:rsidRDefault="000C010A" w:rsidP="00AF63B4">
      <w:pPr>
        <w:pStyle w:val="Punktlista"/>
      </w:pPr>
      <w:r w:rsidRPr="00E76CB5">
        <w:t>studerer på en videregående uddannelse</w:t>
      </w:r>
    </w:p>
    <w:p w14:paraId="44D7A9CD" w14:textId="77777777" w:rsidR="000C010A" w:rsidRPr="00E76CB5" w:rsidRDefault="000C010A" w:rsidP="00AF63B4">
      <w:pPr>
        <w:pStyle w:val="Punktlista"/>
      </w:pPr>
      <w:r w:rsidRPr="00E76CB5">
        <w:lastRenderedPageBreak/>
        <w:t>bor til leje i hovedstaden</w:t>
      </w:r>
    </w:p>
    <w:p w14:paraId="2099ED59" w14:textId="2895710F" w:rsidR="000C010A" w:rsidRPr="00E76CB5" w:rsidRDefault="000C010A" w:rsidP="00AF63B4">
      <w:pPr>
        <w:spacing w:line="276" w:lineRule="auto"/>
      </w:pPr>
      <w:r w:rsidRPr="00E76CB5">
        <w:t xml:space="preserve">I rapporten er der foretaget en sammenligning af studiestøtten med en industriarbejders årsløn i </w:t>
      </w:r>
      <w:r w:rsidR="00AA6FFB" w:rsidRPr="00E76CB5">
        <w:t>2018</w:t>
      </w:r>
      <w:r w:rsidRPr="00E76CB5">
        <w:t xml:space="preserve"> i de enkelte nordiske lande. Årslønnen for industriarbejderen i Danmark, Sverige, Norge og Finland er </w:t>
      </w:r>
      <w:r w:rsidR="00D805FB" w:rsidRPr="00E76CB5">
        <w:t xml:space="preserve">baseret på </w:t>
      </w:r>
      <w:r w:rsidRPr="00E76CB5">
        <w:t>oplysninger fra Dansk Arbejdsgiverforening om stigningstakten i den gennemsnitlige timeløn i</w:t>
      </w:r>
      <w:r w:rsidR="00AA6FFB" w:rsidRPr="00E76CB5">
        <w:t xml:space="preserve"> </w:t>
      </w:r>
      <w:r w:rsidR="00D805FB" w:rsidRPr="00E76CB5">
        <w:t>2018</w:t>
      </w:r>
      <w:r w:rsidRPr="00E76CB5">
        <w:t xml:space="preserve"> inden for fremstillingsvirksomhed (industri og håndværk). Årslønnen for industriarbejderen i </w:t>
      </w:r>
      <w:r w:rsidR="00CF238D" w:rsidRPr="00E76CB5">
        <w:t>Island og Færøerne</w:t>
      </w:r>
      <w:r w:rsidRPr="00E76CB5">
        <w:t xml:space="preserve"> er indberettet af studiestøtteadministrationer</w:t>
      </w:r>
      <w:r w:rsidR="00D805FB" w:rsidRPr="00E76CB5">
        <w:t>ne</w:t>
      </w:r>
      <w:r w:rsidRPr="00E76CB5">
        <w:t xml:space="preserve">. </w:t>
      </w:r>
    </w:p>
    <w:p w14:paraId="4C333AEF" w14:textId="77777777" w:rsidR="00AF63B4" w:rsidRPr="00E76CB5" w:rsidRDefault="00AF63B4" w:rsidP="00AF63B4">
      <w:pPr>
        <w:spacing w:line="276" w:lineRule="auto"/>
      </w:pPr>
    </w:p>
    <w:p w14:paraId="2FD972C1" w14:textId="7D4995D8" w:rsidR="00056D6A" w:rsidRPr="00E76CB5" w:rsidRDefault="000C010A" w:rsidP="00AF63B4">
      <w:pPr>
        <w:spacing w:line="276" w:lineRule="auto"/>
      </w:pPr>
      <w:r w:rsidRPr="00E76CB5">
        <w:t>De anvendte oplysninger</w:t>
      </w:r>
      <w:r w:rsidR="009B1C44" w:rsidRPr="00E76CB5">
        <w:t xml:space="preserve"> er</w:t>
      </w:r>
      <w:r w:rsidRPr="00E76CB5">
        <w:t xml:space="preserve"> indberettet af de nordiske land</w:t>
      </w:r>
      <w:r w:rsidR="00582B35">
        <w:t xml:space="preserve">es </w:t>
      </w:r>
      <w:r w:rsidR="00056D6A" w:rsidRPr="00E76CB5">
        <w:t>studiestøtteadministrationer</w:t>
      </w:r>
      <w:r w:rsidR="001E5469" w:rsidRPr="00E76CB5">
        <w:t>:</w:t>
      </w:r>
    </w:p>
    <w:p w14:paraId="22AFE532" w14:textId="77777777" w:rsidR="000C010A" w:rsidRPr="00E76CB5" w:rsidRDefault="000C010A" w:rsidP="00AF63B4">
      <w:pPr>
        <w:pStyle w:val="Punktlista"/>
      </w:pPr>
      <w:r w:rsidRPr="00E76CB5">
        <w:t>Styrelsen for Institutioner og Uddannelsesstøtte (SIU), Danmark</w:t>
      </w:r>
    </w:p>
    <w:p w14:paraId="50F882EF" w14:textId="77777777" w:rsidR="000C010A" w:rsidRPr="00E76CB5" w:rsidRDefault="000C010A" w:rsidP="00AF63B4">
      <w:pPr>
        <w:pStyle w:val="Punktlista"/>
      </w:pPr>
      <w:r w:rsidRPr="00E76CB5">
        <w:t>Centrala studiestödsnämnden (CSN), Sverige</w:t>
      </w:r>
    </w:p>
    <w:p w14:paraId="68C3E782" w14:textId="77777777" w:rsidR="000C010A" w:rsidRPr="00E76CB5" w:rsidRDefault="000C010A" w:rsidP="00AF63B4">
      <w:pPr>
        <w:pStyle w:val="Punktlista"/>
      </w:pPr>
      <w:r w:rsidRPr="00E76CB5">
        <w:t>Lånekassen, Norge</w:t>
      </w:r>
    </w:p>
    <w:p w14:paraId="3E955A84" w14:textId="77777777" w:rsidR="000C010A" w:rsidRPr="00E76CB5" w:rsidRDefault="000C010A" w:rsidP="00AF63B4">
      <w:pPr>
        <w:pStyle w:val="Punktlista"/>
      </w:pPr>
      <w:r w:rsidRPr="00E76CB5">
        <w:t>Folkepensionsanstalten (FPA), Finland</w:t>
      </w:r>
    </w:p>
    <w:p w14:paraId="02BE5033" w14:textId="77777777" w:rsidR="000C010A" w:rsidRPr="00E76CB5" w:rsidRDefault="000C010A" w:rsidP="00AF63B4">
      <w:pPr>
        <w:pStyle w:val="Punktlista"/>
      </w:pPr>
      <w:r w:rsidRPr="00E76CB5">
        <w:rPr>
          <w:lang w:val="en"/>
        </w:rPr>
        <w:t>Lánasjóður íslenskra námsmanna (</w:t>
      </w:r>
      <w:r w:rsidRPr="00E76CB5">
        <w:t>Lín), Island</w:t>
      </w:r>
    </w:p>
    <w:p w14:paraId="5A176AA0" w14:textId="77777777" w:rsidR="000C010A" w:rsidRPr="00E76CB5" w:rsidRDefault="000C010A" w:rsidP="00AF63B4">
      <w:pPr>
        <w:pStyle w:val="Punktlista"/>
      </w:pPr>
      <w:r w:rsidRPr="00E76CB5">
        <w:t>Uddannelsesstøtteforvaltningen, Grønland</w:t>
      </w:r>
    </w:p>
    <w:p w14:paraId="4F625B83" w14:textId="77777777" w:rsidR="000C010A" w:rsidRPr="00E76CB5" w:rsidRDefault="000C010A" w:rsidP="00AF63B4">
      <w:pPr>
        <w:pStyle w:val="Punktlista"/>
      </w:pPr>
      <w:r w:rsidRPr="00E76CB5">
        <w:t>Studni, Færøerne</w:t>
      </w:r>
    </w:p>
    <w:p w14:paraId="0B5D83D7" w14:textId="77777777" w:rsidR="000C010A" w:rsidRPr="00E76CB5" w:rsidRDefault="000C010A" w:rsidP="00AF63B4">
      <w:pPr>
        <w:pStyle w:val="Punktlista"/>
        <w:rPr>
          <w:lang w:val="sv-FI" w:eastAsia="sv-FI"/>
        </w:rPr>
      </w:pPr>
      <w:r w:rsidRPr="00E76CB5">
        <w:rPr>
          <w:lang w:val="sv-FI" w:eastAsia="sv-FI"/>
        </w:rPr>
        <w:t>Ålands arbetsmarknads- och studieservicemyndighet (AMS), Åland</w:t>
      </w:r>
    </w:p>
    <w:p w14:paraId="1D977B04" w14:textId="13339C59" w:rsidR="000C010A" w:rsidRPr="00E76CB5" w:rsidRDefault="000C010A" w:rsidP="00AF63B4">
      <w:pPr>
        <w:spacing w:line="276" w:lineRule="auto"/>
      </w:pPr>
      <w:r w:rsidRPr="00E76CB5">
        <w:t>Danske oplysninger om</w:t>
      </w:r>
      <w:r w:rsidR="00EC7C05" w:rsidRPr="00E76CB5">
        <w:t xml:space="preserve"> tilbagebetaling af studielån </w:t>
      </w:r>
      <w:r w:rsidRPr="00E76CB5">
        <w:t xml:space="preserve">er indhentet fra Udbetaling Danmark. </w:t>
      </w:r>
    </w:p>
    <w:p w14:paraId="49556BE9" w14:textId="77777777" w:rsidR="00C81A5C" w:rsidRPr="00E76CB5" w:rsidRDefault="00C81A5C" w:rsidP="00AF63B4">
      <w:pPr>
        <w:spacing w:line="276" w:lineRule="auto"/>
      </w:pPr>
    </w:p>
    <w:p w14:paraId="57570CDD" w14:textId="56D9AEDE" w:rsidR="000C010A" w:rsidRPr="00E76CB5" w:rsidRDefault="000C010A" w:rsidP="00AF63B4">
      <w:pPr>
        <w:spacing w:line="276" w:lineRule="auto"/>
      </w:pPr>
      <w:r w:rsidRPr="00E76CB5">
        <w:t>Oplysninger om de studerendes egen vurdering af deres leveomkostninger ba</w:t>
      </w:r>
      <w:r w:rsidR="00984D44">
        <w:t>serer sig på den seneste e</w:t>
      </w:r>
      <w:r w:rsidRPr="00E76CB5">
        <w:t>uropæiske Eurostudent-un</w:t>
      </w:r>
      <w:r w:rsidR="00907E8A" w:rsidRPr="00E76CB5">
        <w:t>dersøgelse, hvor data er indsamlet i 2016</w:t>
      </w:r>
      <w:r w:rsidRPr="00E76CB5">
        <w:t>.</w:t>
      </w:r>
      <w:r w:rsidRPr="00E76CB5">
        <w:rPr>
          <w:rStyle w:val="Fotnotsreferens"/>
        </w:rPr>
        <w:footnoteReference w:id="1"/>
      </w:r>
      <w:r w:rsidRPr="00E76CB5">
        <w:t xml:space="preserve"> </w:t>
      </w:r>
      <w:r w:rsidR="00984D44">
        <w:t xml:space="preserve">Rapporten medtager oplysninger fra Eurostudent i de år, hvor denne publikation udkommer. </w:t>
      </w:r>
      <w:r w:rsidR="00984D44" w:rsidRPr="00E76CB5">
        <w:t>Eurostudent-</w:t>
      </w:r>
      <w:r w:rsidR="00984D44">
        <w:t>u</w:t>
      </w:r>
      <w:r w:rsidRPr="00E76CB5">
        <w:t xml:space="preserve">ndersøgelsens datagrundlag er en national spørgeskemaundersøgelse, som er foretaget på internettet på baggrund af en standardiseret skabelon udarbejdet af Eurostudent til brug i hele Europa. Oplysningerne </w:t>
      </w:r>
      <w:r w:rsidR="00116960" w:rsidRPr="00E76CB5">
        <w:t>angiver</w:t>
      </w:r>
      <w:r w:rsidRPr="00E76CB5">
        <w:t xml:space="preserve"> de st</w:t>
      </w:r>
      <w:r w:rsidR="00116960" w:rsidRPr="00E76CB5">
        <w:t>uderendes egne</w:t>
      </w:r>
      <w:r w:rsidRPr="00E76CB5">
        <w:t xml:space="preserve"> oplevelser</w:t>
      </w:r>
      <w:r w:rsidR="00835A96" w:rsidRPr="00E76CB5">
        <w:t xml:space="preserve"> og vurderinger</w:t>
      </w:r>
      <w:r w:rsidRPr="00E76CB5">
        <w:t xml:space="preserve">. Det indebærer, at de kan afvige fra andre opgørelser </w:t>
      </w:r>
      <w:r w:rsidR="00EF2077" w:rsidRPr="00E76CB5">
        <w:t xml:space="preserve">baseret på f. eks. </w:t>
      </w:r>
      <w:r w:rsidRPr="00E76CB5">
        <w:t>nationale registeroplysninger. Spørgeskemaet er oversat og tilpasset den nationale kontekst for at undgå misforståelser</w:t>
      </w:r>
      <w:r w:rsidR="00E915C0" w:rsidRPr="00E76CB5">
        <w:t>. I undersøgelsen indgår</w:t>
      </w:r>
      <w:r w:rsidRPr="00E76CB5">
        <w:t xml:space="preserve"> </w:t>
      </w:r>
      <w:r w:rsidR="00E915C0" w:rsidRPr="00E76CB5">
        <w:t>studerende fra samtlige typer af</w:t>
      </w:r>
      <w:r w:rsidRPr="00E76CB5">
        <w:t xml:space="preserve"> videregående uddannelser, herunder universitetsuddannelser, professionsbachelorer, kunstneriske uddannelser, maritime uddannelser og erhvervsakademier.</w:t>
      </w:r>
      <w:r w:rsidRPr="00E76CB5">
        <w:rPr>
          <w:rStyle w:val="Fotnotsreferens"/>
        </w:rPr>
        <w:footnoteReference w:id="2"/>
      </w:r>
      <w:r w:rsidRPr="00E76CB5">
        <w:t xml:space="preserve"> Både nationale og internationale </w:t>
      </w:r>
      <w:r w:rsidR="00D913CC" w:rsidRPr="00E76CB5">
        <w:t>hel</w:t>
      </w:r>
      <w:r w:rsidRPr="00E76CB5">
        <w:t xml:space="preserve">- og deltidsstuderende er medtaget, mens midlertidige studerende (eksempelvis Erasmusstuderende) og fjernstuderende er undtaget. </w:t>
      </w:r>
    </w:p>
    <w:p w14:paraId="41954DE8" w14:textId="77777777" w:rsidR="000C010A" w:rsidRPr="00E76CB5" w:rsidRDefault="000C010A" w:rsidP="00AF63B4">
      <w:pPr>
        <w:spacing w:line="276" w:lineRule="auto"/>
      </w:pPr>
    </w:p>
    <w:p w14:paraId="17DA8C09" w14:textId="77777777" w:rsidR="000C010A" w:rsidRPr="00E76CB5" w:rsidRDefault="000C010A" w:rsidP="0039296C">
      <w:pPr>
        <w:pStyle w:val="Rubrik3"/>
        <w:rPr>
          <w:color w:val="auto"/>
        </w:rPr>
      </w:pPr>
      <w:bookmarkStart w:id="32" w:name="_Toc20425481"/>
      <w:r w:rsidRPr="00E76CB5">
        <w:rPr>
          <w:color w:val="auto"/>
        </w:rPr>
        <w:lastRenderedPageBreak/>
        <w:t>1.2.1. Særlige nationale forhold</w:t>
      </w:r>
      <w:bookmarkEnd w:id="32"/>
    </w:p>
    <w:p w14:paraId="363AE513" w14:textId="32274916" w:rsidR="000C010A" w:rsidRPr="00E76CB5" w:rsidRDefault="000C010A" w:rsidP="00AF63B4">
      <w:pPr>
        <w:pStyle w:val="Punktlista"/>
        <w:numPr>
          <w:ilvl w:val="0"/>
          <w:numId w:val="0"/>
        </w:numPr>
        <w:spacing w:after="0"/>
      </w:pPr>
      <w:r w:rsidRPr="00E76CB5">
        <w:t>For Norge gælder, at de første 40 pct. af de studerendes studielån (omgjøringslån</w:t>
      </w:r>
      <w:r w:rsidR="00216F0D">
        <w:t>et</w:t>
      </w:r>
      <w:r w:rsidRPr="00E76CB5">
        <w:t xml:space="preserve">) </w:t>
      </w:r>
      <w:r w:rsidR="00CD6B21">
        <w:t xml:space="preserve">kan </w:t>
      </w:r>
      <w:r w:rsidRPr="00E76CB5">
        <w:t xml:space="preserve">konverteres til et </w:t>
      </w:r>
      <w:r w:rsidR="00314DDC" w:rsidRPr="00E76CB5">
        <w:t>stipendie</w:t>
      </w:r>
      <w:r w:rsidRPr="00E76CB5">
        <w:t>, hvis den studerende a) er udeboende, b) ikke overstiger de gældende grænser for indkomst og formue og c) består sin uddannelse.</w:t>
      </w:r>
      <w:r w:rsidR="00C0676B">
        <w:t xml:space="preserve"> </w:t>
      </w:r>
      <w:r w:rsidR="009C133F">
        <w:t>Hvor meget af de 40 pct. af lånet, der</w:t>
      </w:r>
      <w:r w:rsidR="00216F0D">
        <w:t xml:space="preserve"> kan</w:t>
      </w:r>
      <w:r w:rsidR="009C133F">
        <w:t xml:space="preserve"> konverteres, afhænger af den studerendes</w:t>
      </w:r>
      <w:r w:rsidR="00CD6B21">
        <w:t xml:space="preserve"> studiefremdrift opgjort i </w:t>
      </w:r>
      <w:r w:rsidR="00216F0D">
        <w:t xml:space="preserve">beståede </w:t>
      </w:r>
      <w:r w:rsidR="00CD6B21">
        <w:t>ECTS-point i den uddannelse, s</w:t>
      </w:r>
      <w:r w:rsidR="009C133F">
        <w:t>om man modtager</w:t>
      </w:r>
      <w:r w:rsidR="00CD6B21">
        <w:t xml:space="preserve"> støtte til</w:t>
      </w:r>
      <w:r w:rsidR="009C133F">
        <w:t xml:space="preserve">. </w:t>
      </w:r>
      <w:r w:rsidR="00216F0D">
        <w:t xml:space="preserve">Der er mulighed for konvertering </w:t>
      </w:r>
      <w:r w:rsidR="00643495">
        <w:t>fire</w:t>
      </w:r>
      <w:r w:rsidR="00CD6B21">
        <w:t xml:space="preserve"> år</w:t>
      </w:r>
      <w:r w:rsidR="000115E2">
        <w:t xml:space="preserve"> tilbage i tid</w:t>
      </w:r>
      <w:r w:rsidR="00CD6B21">
        <w:t>. I rapporten</w:t>
      </w:r>
      <w:r w:rsidRPr="00E76CB5">
        <w:t xml:space="preserve"> er antal</w:t>
      </w:r>
      <w:r w:rsidR="00CD6B21">
        <w:t>let af</w:t>
      </w:r>
      <w:r w:rsidRPr="00E76CB5">
        <w:t xml:space="preserve"> støttemodtagere med studielån i Norge opgjort som andelen, der søger lån ud over de første 40 pct., </w:t>
      </w:r>
      <w:r w:rsidR="00284E0F" w:rsidRPr="00E76CB5">
        <w:t>der</w:t>
      </w:r>
      <w:r w:rsidRPr="00E76CB5">
        <w:t xml:space="preserve"> </w:t>
      </w:r>
      <w:r w:rsidRPr="00E76CB5">
        <w:rPr>
          <w:i/>
        </w:rPr>
        <w:t>kan</w:t>
      </w:r>
      <w:r w:rsidRPr="00E76CB5">
        <w:t xml:space="preserve"> konverteres til </w:t>
      </w:r>
      <w:r w:rsidR="00314DDC" w:rsidRPr="00E76CB5">
        <w:t>stipendie</w:t>
      </w:r>
      <w:r w:rsidRPr="00E76CB5">
        <w:t>.</w:t>
      </w:r>
      <w:r w:rsidR="00C0676B">
        <w:t xml:space="preserve"> </w:t>
      </w:r>
    </w:p>
    <w:p w14:paraId="465A364C" w14:textId="4F4949E0" w:rsidR="00E14DE4" w:rsidRPr="00E76CB5" w:rsidRDefault="00E14DE4" w:rsidP="00AF63B4">
      <w:pPr>
        <w:pStyle w:val="Punktlista"/>
        <w:numPr>
          <w:ilvl w:val="0"/>
          <w:numId w:val="0"/>
        </w:numPr>
        <w:spacing w:after="0"/>
        <w:rPr>
          <w:rFonts w:eastAsiaTheme="minorEastAsia"/>
          <w:szCs w:val="24"/>
        </w:rPr>
      </w:pPr>
    </w:p>
    <w:p w14:paraId="2DF10933" w14:textId="77777777" w:rsidR="000C010A" w:rsidRPr="00E76CB5" w:rsidRDefault="000C010A" w:rsidP="0039296C">
      <w:pPr>
        <w:pStyle w:val="Rubrik3"/>
        <w:rPr>
          <w:color w:val="auto"/>
        </w:rPr>
      </w:pPr>
      <w:bookmarkStart w:id="33" w:name="_Toc20425482"/>
      <w:r w:rsidRPr="00E76CB5">
        <w:rPr>
          <w:color w:val="auto"/>
        </w:rPr>
        <w:t>1.2.2. Anvendte valutakurser</w:t>
      </w:r>
      <w:bookmarkEnd w:id="33"/>
    </w:p>
    <w:p w14:paraId="6BCD502B" w14:textId="1666879A" w:rsidR="00E90AA7" w:rsidRPr="00E76CB5" w:rsidRDefault="00984D44" w:rsidP="00AF63B4">
      <w:pPr>
        <w:pStyle w:val="Punktlista"/>
        <w:numPr>
          <w:ilvl w:val="0"/>
          <w:numId w:val="0"/>
        </w:numPr>
        <w:spacing w:after="0"/>
      </w:pPr>
      <w:r>
        <w:t>Medmindre andet er angivet, er der v</w:t>
      </w:r>
      <w:r w:rsidR="000C010A" w:rsidRPr="00E76CB5">
        <w:t>ed sammenligninger i d</w:t>
      </w:r>
      <w:r w:rsidR="00AA6FFB" w:rsidRPr="00E76CB5">
        <w:t xml:space="preserve">anske kroner </w:t>
      </w:r>
      <w:r w:rsidR="004120F0" w:rsidRPr="00E76CB5">
        <w:t>er</w:t>
      </w:r>
      <w:r w:rsidR="000C010A" w:rsidRPr="00E76CB5">
        <w:t xml:space="preserve"> anvendt kurser på de nordiske landes valutaer per ul</w:t>
      </w:r>
      <w:r w:rsidR="00AA6FFB" w:rsidRPr="00E76CB5">
        <w:t>timo året 2018</w:t>
      </w:r>
      <w:r w:rsidR="000C010A" w:rsidRPr="00E76CB5">
        <w:t>, jf. Danmarks Nationalbank.</w:t>
      </w:r>
    </w:p>
    <w:p w14:paraId="56ED2CF1" w14:textId="77777777" w:rsidR="0035648E" w:rsidRPr="00E76CB5" w:rsidRDefault="0035648E" w:rsidP="00AF63B4">
      <w:pPr>
        <w:pStyle w:val="Punktlista"/>
        <w:numPr>
          <w:ilvl w:val="0"/>
          <w:numId w:val="0"/>
        </w:numPr>
        <w:spacing w:after="0"/>
      </w:pPr>
    </w:p>
    <w:tbl>
      <w:tblPr>
        <w:tblW w:w="4868" w:type="dxa"/>
        <w:tblInd w:w="55" w:type="dxa"/>
        <w:tblCellMar>
          <w:left w:w="70" w:type="dxa"/>
          <w:right w:w="70" w:type="dxa"/>
        </w:tblCellMar>
        <w:tblLook w:val="04A0" w:firstRow="1" w:lastRow="0" w:firstColumn="1" w:lastColumn="0" w:noHBand="0" w:noVBand="1"/>
      </w:tblPr>
      <w:tblGrid>
        <w:gridCol w:w="2689"/>
        <w:gridCol w:w="2179"/>
      </w:tblGrid>
      <w:tr w:rsidR="00AA6FFB" w:rsidRPr="00E76CB5" w14:paraId="5C94FD5B" w14:textId="77777777" w:rsidTr="000C010A">
        <w:trPr>
          <w:trHeight w:val="413"/>
        </w:trPr>
        <w:tc>
          <w:tcPr>
            <w:tcW w:w="4868" w:type="dxa"/>
            <w:gridSpan w:val="2"/>
            <w:tcBorders>
              <w:left w:val="nil"/>
              <w:bottom w:val="nil"/>
              <w:right w:val="nil"/>
            </w:tcBorders>
            <w:shd w:val="clear" w:color="000000" w:fill="FFFFFF"/>
            <w:noWrap/>
            <w:hideMark/>
          </w:tcPr>
          <w:p w14:paraId="77A6FF17" w14:textId="2DFD75BF" w:rsidR="000C010A" w:rsidRPr="00E76CB5" w:rsidRDefault="00B1626E"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Valutakurs (DKK per</w:t>
            </w:r>
            <w:r w:rsidR="00984D44">
              <w:rPr>
                <w:rFonts w:eastAsia="Times New Roman" w:cs="Arial"/>
                <w:b/>
                <w:bCs/>
                <w:sz w:val="18"/>
                <w:szCs w:val="18"/>
                <w:lang w:eastAsia="da-DK"/>
              </w:rPr>
              <w:t xml:space="preserve"> 100 enheder valuta), ultimo 2018</w:t>
            </w:r>
          </w:p>
        </w:tc>
      </w:tr>
      <w:tr w:rsidR="00AA6FFB" w:rsidRPr="00E76CB5" w14:paraId="6D822DE6" w14:textId="77777777" w:rsidTr="000C010A">
        <w:trPr>
          <w:trHeight w:val="413"/>
        </w:trPr>
        <w:tc>
          <w:tcPr>
            <w:tcW w:w="2689" w:type="dxa"/>
            <w:tcBorders>
              <w:top w:val="single" w:sz="8" w:space="0" w:color="DADADA"/>
              <w:left w:val="nil"/>
              <w:bottom w:val="single" w:sz="8" w:space="0" w:color="DADADA"/>
              <w:right w:val="nil"/>
            </w:tcBorders>
            <w:shd w:val="clear" w:color="000000" w:fill="FFFFFF"/>
            <w:noWrap/>
          </w:tcPr>
          <w:p w14:paraId="5AC86A64"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Svenske kroner</w:t>
            </w:r>
          </w:p>
        </w:tc>
        <w:tc>
          <w:tcPr>
            <w:tcW w:w="2179" w:type="dxa"/>
            <w:tcBorders>
              <w:top w:val="single" w:sz="8" w:space="0" w:color="DADADA"/>
              <w:left w:val="nil"/>
              <w:bottom w:val="single" w:sz="8" w:space="0" w:color="DADADA"/>
              <w:right w:val="nil"/>
            </w:tcBorders>
            <w:shd w:val="clear" w:color="000000" w:fill="FFFFFF"/>
            <w:noWrap/>
          </w:tcPr>
          <w:p w14:paraId="55A67277" w14:textId="65E5AA7E" w:rsidR="000C010A" w:rsidRPr="00E76CB5" w:rsidRDefault="00AA6FFB"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72,66</w:t>
            </w:r>
          </w:p>
        </w:tc>
      </w:tr>
      <w:tr w:rsidR="00AA6FFB" w:rsidRPr="00E76CB5" w14:paraId="3402E152" w14:textId="77777777" w:rsidTr="000C010A">
        <w:trPr>
          <w:trHeight w:val="413"/>
        </w:trPr>
        <w:tc>
          <w:tcPr>
            <w:tcW w:w="2689" w:type="dxa"/>
            <w:tcBorders>
              <w:top w:val="single" w:sz="8" w:space="0" w:color="DADADA"/>
              <w:left w:val="nil"/>
              <w:bottom w:val="single" w:sz="8" w:space="0" w:color="DADADA"/>
              <w:right w:val="nil"/>
            </w:tcBorders>
            <w:shd w:val="clear" w:color="000000" w:fill="FFFFFF"/>
            <w:noWrap/>
          </w:tcPr>
          <w:p w14:paraId="3627B542"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Norske kroner</w:t>
            </w:r>
          </w:p>
        </w:tc>
        <w:tc>
          <w:tcPr>
            <w:tcW w:w="2179" w:type="dxa"/>
            <w:tcBorders>
              <w:top w:val="single" w:sz="8" w:space="0" w:color="DADADA"/>
              <w:left w:val="nil"/>
              <w:bottom w:val="single" w:sz="8" w:space="0" w:color="DADADA"/>
              <w:right w:val="nil"/>
            </w:tcBorders>
            <w:shd w:val="clear" w:color="000000" w:fill="FFFFFF"/>
            <w:noWrap/>
          </w:tcPr>
          <w:p w14:paraId="2C61839D" w14:textId="4D9C73A4" w:rsidR="000C010A"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74</w:t>
            </w:r>
            <w:r w:rsidR="000C010A" w:rsidRPr="00E76CB5">
              <w:rPr>
                <w:rFonts w:ascii="Arial" w:eastAsia="Times New Roman" w:hAnsi="Arial" w:cs="Arial"/>
                <w:sz w:val="15"/>
                <w:szCs w:val="15"/>
                <w:lang w:eastAsia="da-DK"/>
              </w:rPr>
              <w:t>,</w:t>
            </w:r>
            <w:r w:rsidRPr="00E76CB5">
              <w:rPr>
                <w:rFonts w:ascii="Arial" w:eastAsia="Times New Roman" w:hAnsi="Arial" w:cs="Arial"/>
                <w:sz w:val="15"/>
                <w:szCs w:val="15"/>
                <w:lang w:eastAsia="da-DK"/>
              </w:rPr>
              <w:t>87</w:t>
            </w:r>
          </w:p>
        </w:tc>
      </w:tr>
      <w:tr w:rsidR="00AA6FFB" w:rsidRPr="00E76CB5" w14:paraId="18C8C5F2" w14:textId="77777777" w:rsidTr="000C010A">
        <w:trPr>
          <w:trHeight w:val="413"/>
        </w:trPr>
        <w:tc>
          <w:tcPr>
            <w:tcW w:w="2689" w:type="dxa"/>
            <w:tcBorders>
              <w:top w:val="single" w:sz="8" w:space="0" w:color="DADADA"/>
              <w:left w:val="nil"/>
              <w:bottom w:val="single" w:sz="8" w:space="0" w:color="DADADA"/>
              <w:right w:val="nil"/>
            </w:tcBorders>
            <w:shd w:val="clear" w:color="000000" w:fill="FFFFFF"/>
            <w:noWrap/>
            <w:hideMark/>
          </w:tcPr>
          <w:p w14:paraId="6D8AE4F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Euro</w:t>
            </w:r>
          </w:p>
        </w:tc>
        <w:tc>
          <w:tcPr>
            <w:tcW w:w="2179" w:type="dxa"/>
            <w:tcBorders>
              <w:top w:val="single" w:sz="8" w:space="0" w:color="DADADA"/>
              <w:left w:val="nil"/>
              <w:bottom w:val="single" w:sz="8" w:space="0" w:color="DADADA"/>
              <w:right w:val="nil"/>
            </w:tcBorders>
            <w:shd w:val="clear" w:color="000000" w:fill="FFFFFF"/>
            <w:noWrap/>
            <w:hideMark/>
          </w:tcPr>
          <w:p w14:paraId="047F0AAA" w14:textId="1B077938" w:rsidR="000C010A" w:rsidRPr="00E76CB5" w:rsidRDefault="00AA6FFB"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746,73</w:t>
            </w:r>
          </w:p>
        </w:tc>
      </w:tr>
      <w:tr w:rsidR="00AA6FFB" w:rsidRPr="00E76CB5" w14:paraId="397D4EA1" w14:textId="77777777" w:rsidTr="000C010A">
        <w:trPr>
          <w:trHeight w:val="413"/>
        </w:trPr>
        <w:tc>
          <w:tcPr>
            <w:tcW w:w="2689" w:type="dxa"/>
            <w:tcBorders>
              <w:top w:val="single" w:sz="8" w:space="0" w:color="DADADA"/>
              <w:left w:val="nil"/>
              <w:bottom w:val="single" w:sz="8" w:space="0" w:color="DADADA"/>
              <w:right w:val="nil"/>
            </w:tcBorders>
            <w:shd w:val="clear" w:color="000000" w:fill="FFFFFF"/>
            <w:noWrap/>
          </w:tcPr>
          <w:p w14:paraId="695E9281"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Islandske kroner</w:t>
            </w:r>
          </w:p>
        </w:tc>
        <w:tc>
          <w:tcPr>
            <w:tcW w:w="2179" w:type="dxa"/>
            <w:tcBorders>
              <w:top w:val="single" w:sz="8" w:space="0" w:color="DADADA"/>
              <w:left w:val="nil"/>
              <w:bottom w:val="single" w:sz="8" w:space="0" w:color="DADADA"/>
              <w:right w:val="nil"/>
            </w:tcBorders>
            <w:shd w:val="clear" w:color="000000" w:fill="FFFFFF"/>
            <w:noWrap/>
          </w:tcPr>
          <w:p w14:paraId="6C27448A" w14:textId="05A04FC3" w:rsidR="000C010A" w:rsidRPr="00E76CB5" w:rsidRDefault="00AA6FFB"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5,6</w:t>
            </w:r>
            <w:r w:rsidR="00856366" w:rsidRPr="00E76CB5">
              <w:rPr>
                <w:rFonts w:ascii="Arial" w:eastAsia="Times New Roman" w:hAnsi="Arial" w:cs="Arial"/>
                <w:sz w:val="15"/>
                <w:szCs w:val="15"/>
                <w:lang w:eastAsia="da-DK"/>
              </w:rPr>
              <w:t>1</w:t>
            </w:r>
          </w:p>
        </w:tc>
      </w:tr>
    </w:tbl>
    <w:p w14:paraId="020C4173" w14:textId="77777777" w:rsidR="00FD112A" w:rsidRDefault="00FD112A" w:rsidP="001916C6">
      <w:pPr>
        <w:pStyle w:val="Rubrik2"/>
        <w:spacing w:before="0"/>
        <w:rPr>
          <w:color w:val="auto"/>
        </w:rPr>
      </w:pPr>
    </w:p>
    <w:p w14:paraId="173E50EE" w14:textId="6E605E3D" w:rsidR="000C010A" w:rsidRPr="00E76CB5" w:rsidRDefault="000C010A" w:rsidP="001916C6">
      <w:pPr>
        <w:pStyle w:val="Rubrik2"/>
        <w:spacing w:before="0"/>
        <w:rPr>
          <w:color w:val="auto"/>
        </w:rPr>
      </w:pPr>
      <w:bookmarkStart w:id="34" w:name="_Toc20425483"/>
      <w:r w:rsidRPr="00E76CB5">
        <w:rPr>
          <w:color w:val="auto"/>
        </w:rPr>
        <w:t>1.3. Offentliggørelse</w:t>
      </w:r>
      <w:bookmarkEnd w:id="34"/>
    </w:p>
    <w:p w14:paraId="5D3CDD15" w14:textId="1C9CD3FD" w:rsidR="0035648E" w:rsidRPr="00E76CB5" w:rsidRDefault="00856366" w:rsidP="00767F8C">
      <w:pPr>
        <w:spacing w:line="276" w:lineRule="auto"/>
        <w:rPr>
          <w:rStyle w:val="Hyperlnk"/>
          <w:color w:val="auto"/>
          <w:u w:val="none"/>
        </w:rPr>
      </w:pPr>
      <w:r w:rsidRPr="00E76CB5">
        <w:t>Rapporten blev første gang</w:t>
      </w:r>
      <w:r w:rsidR="000C010A" w:rsidRPr="00E76CB5">
        <w:t xml:space="preserve"> præsent</w:t>
      </w:r>
      <w:r w:rsidR="00256E20" w:rsidRPr="00E76CB5">
        <w:t>eret</w:t>
      </w:r>
      <w:r w:rsidR="000C010A" w:rsidRPr="00E76CB5">
        <w:t xml:space="preserve"> på </w:t>
      </w:r>
      <w:r w:rsidR="00256E20" w:rsidRPr="00E76CB5">
        <w:t>ASIN’s konference</w:t>
      </w:r>
      <w:r w:rsidR="000C010A" w:rsidRPr="00E76CB5">
        <w:t xml:space="preserve"> om studiestøtte i Norden i maj-juni 2018</w:t>
      </w:r>
      <w:r w:rsidR="00256E20" w:rsidRPr="00E76CB5">
        <w:t xml:space="preserve"> i Helsingør</w:t>
      </w:r>
      <w:r w:rsidR="00960D4F">
        <w:t xml:space="preserve">, og udkom første gang i januar 2019. </w:t>
      </w:r>
      <w:r w:rsidRPr="00E76CB5">
        <w:t xml:space="preserve">Opdaterede versioner </w:t>
      </w:r>
      <w:r w:rsidR="00256E20" w:rsidRPr="00E76CB5">
        <w:t xml:space="preserve">er efterfølgende </w:t>
      </w:r>
      <w:r w:rsidRPr="00E76CB5">
        <w:t>offentliggjort</w:t>
      </w:r>
      <w:r w:rsidR="00256E20" w:rsidRPr="00E76CB5">
        <w:t xml:space="preserve"> på </w:t>
      </w:r>
      <w:hyperlink r:id="rId17" w:history="1">
        <w:r w:rsidR="00256E20" w:rsidRPr="00E76CB5">
          <w:rPr>
            <w:rStyle w:val="Hyperlnk"/>
            <w:color w:val="auto"/>
            <w:u w:val="none"/>
          </w:rPr>
          <w:t>www.studiestodinorden.org</w:t>
        </w:r>
      </w:hyperlink>
      <w:bookmarkEnd w:id="29"/>
      <w:r w:rsidR="00F83FDE">
        <w:rPr>
          <w:rStyle w:val="Hyperlnk"/>
          <w:color w:val="auto"/>
          <w:u w:val="none"/>
        </w:rPr>
        <w:t xml:space="preserve">, senest i oktober 2019. </w:t>
      </w:r>
    </w:p>
    <w:p w14:paraId="533A61CA" w14:textId="4AC1823B" w:rsidR="006C3F48" w:rsidRPr="00E76CB5" w:rsidRDefault="006C3F48" w:rsidP="001916C6">
      <w:pPr>
        <w:pStyle w:val="Rubrik1"/>
        <w:spacing w:after="0"/>
        <w:rPr>
          <w:color w:val="auto"/>
        </w:rPr>
      </w:pPr>
      <w:bookmarkStart w:id="35" w:name="_Toc20425484"/>
      <w:r w:rsidRPr="00E76CB5">
        <w:rPr>
          <w:color w:val="auto"/>
        </w:rPr>
        <w:t xml:space="preserve">2. </w:t>
      </w:r>
      <w:r w:rsidR="00E76CB5">
        <w:rPr>
          <w:color w:val="auto"/>
        </w:rPr>
        <w:t>Centrale pointer</w:t>
      </w:r>
      <w:bookmarkEnd w:id="35"/>
    </w:p>
    <w:p w14:paraId="28D81C2A" w14:textId="75083213" w:rsidR="0013080D" w:rsidRPr="00E76CB5" w:rsidRDefault="00CA3DA8" w:rsidP="001916C6">
      <w:pPr>
        <w:spacing w:line="276" w:lineRule="auto"/>
      </w:pPr>
      <w:r w:rsidRPr="00E76CB5">
        <w:t xml:space="preserve">Der er forskel </w:t>
      </w:r>
      <w:r w:rsidR="00F733E1" w:rsidRPr="00E76CB5">
        <w:t>på, hvor</w:t>
      </w:r>
      <w:r w:rsidR="001D1CA9" w:rsidRPr="00E76CB5">
        <w:t xml:space="preserve"> i Norden</w:t>
      </w:r>
      <w:r w:rsidR="001265A7" w:rsidRPr="00E76CB5">
        <w:t xml:space="preserve"> man som studerende har den højeste indkomst efter at have modtaget</w:t>
      </w:r>
      <w:r w:rsidR="00F733E1" w:rsidRPr="00E76CB5">
        <w:t xml:space="preserve"> studiestøtte</w:t>
      </w:r>
      <w:r w:rsidRPr="00E76CB5">
        <w:t>, afh</w:t>
      </w:r>
      <w:r w:rsidR="001265A7" w:rsidRPr="00E76CB5">
        <w:t>ængigt af hvilket perspektiv der</w:t>
      </w:r>
      <w:r w:rsidRPr="00E76CB5">
        <w:t xml:space="preserve"> a</w:t>
      </w:r>
      <w:r w:rsidR="001265A7" w:rsidRPr="00E76CB5">
        <w:t>nlægges</w:t>
      </w:r>
      <w:r w:rsidRPr="00E76CB5">
        <w:t xml:space="preserve">. </w:t>
      </w:r>
      <w:r w:rsidR="00207DAD" w:rsidRPr="00E76CB5">
        <w:t>Ser man alene på stipendiets størrelse</w:t>
      </w:r>
      <w:r w:rsidR="00690AC2" w:rsidRPr="00E76CB5">
        <w:t>,</w:t>
      </w:r>
      <w:r w:rsidR="00207DAD" w:rsidRPr="00E76CB5">
        <w:t xml:space="preserve"> er støtteniveauet højest i Danmark, mens de studerende f.eks. har en</w:t>
      </w:r>
      <w:r w:rsidR="00AF7881">
        <w:t xml:space="preserve"> lidt</w:t>
      </w:r>
      <w:r w:rsidR="00207DAD" w:rsidRPr="00E76CB5">
        <w:t xml:space="preserve"> højere indkomst </w:t>
      </w:r>
      <w:r w:rsidR="009B4638" w:rsidRPr="00E76CB5">
        <w:t>i Norge, hvis man forudsætter</w:t>
      </w:r>
      <w:r w:rsidR="0039285B" w:rsidRPr="00E76CB5">
        <w:t>,</w:t>
      </w:r>
      <w:r w:rsidR="009B4638" w:rsidRPr="00E76CB5">
        <w:t xml:space="preserve"> at de studerende arbejde</w:t>
      </w:r>
      <w:r w:rsidR="0039285B" w:rsidRPr="00E76CB5">
        <w:t>r ved siden af deres uddannelse</w:t>
      </w:r>
      <w:r w:rsidR="009B4638" w:rsidRPr="00E76CB5">
        <w:t xml:space="preserve"> og anvender den fulde lånemulighed. </w:t>
      </w:r>
      <w:r w:rsidR="00FB09E8" w:rsidRPr="00E76CB5">
        <w:t>Det</w:t>
      </w:r>
      <w:r w:rsidR="00690AC2" w:rsidRPr="00E76CB5">
        <w:t xml:space="preserve"> skyldes </w:t>
      </w:r>
      <w:r w:rsidR="007A54E7" w:rsidRPr="00E76CB5">
        <w:t>bl.a.</w:t>
      </w:r>
      <w:r w:rsidR="00FC3B14" w:rsidRPr="00E76CB5">
        <w:t xml:space="preserve">, at stipendiet er skattefrit i nogle lande. </w:t>
      </w:r>
      <w:r w:rsidR="0088062C" w:rsidRPr="00E76CB5">
        <w:t>Der er også forskel på, hvor længe og hvor meget studiestøtte man kan modtage i de forskellige lande, ligesom hvert land har dets egne særlige tillæg til stipendier og supplerende lån</w:t>
      </w:r>
      <w:r w:rsidR="00F42DC0" w:rsidRPr="00E76CB5">
        <w:t>e</w:t>
      </w:r>
      <w:r w:rsidR="008A0144" w:rsidRPr="00E76CB5">
        <w:t>muligheder</w:t>
      </w:r>
      <w:r w:rsidR="0088062C" w:rsidRPr="00E76CB5">
        <w:t xml:space="preserve">. Det er derfor vigtigt at </w:t>
      </w:r>
      <w:r w:rsidR="00FB7478" w:rsidRPr="00E76CB5">
        <w:t xml:space="preserve">have øje for, at studiestøtten kan sammenstilles på forskellige måder og skal ses i en kontekst. </w:t>
      </w:r>
    </w:p>
    <w:p w14:paraId="5E1F079D" w14:textId="77777777" w:rsidR="00FD112A" w:rsidRDefault="00FD112A" w:rsidP="000C2A2D">
      <w:pPr>
        <w:spacing w:line="276" w:lineRule="auto"/>
      </w:pPr>
    </w:p>
    <w:p w14:paraId="759E7FD2" w14:textId="1C7D720E" w:rsidR="000C2A2D" w:rsidRPr="00E76CB5" w:rsidRDefault="00FD112A" w:rsidP="000C2A2D">
      <w:pPr>
        <w:spacing w:line="276" w:lineRule="auto"/>
      </w:pPr>
      <w:r>
        <w:lastRenderedPageBreak/>
        <w:t xml:space="preserve">Ved sammenligningen </w:t>
      </w:r>
      <w:r w:rsidR="00767F8C">
        <w:t>af</w:t>
      </w:r>
      <w:r>
        <w:t xml:space="preserve"> de nordiske lande er der ikke væsentlige ændringer i forhold til den seneste udgivelse af </w:t>
      </w:r>
      <w:r w:rsidR="00BE04FF">
        <w:t>rapporten vedrørende studieåret</w:t>
      </w:r>
      <w:r>
        <w:t xml:space="preserve"> 2016/2017. </w:t>
      </w:r>
      <w:r w:rsidR="00767F8C">
        <w:t xml:space="preserve">Det hører dog med til billedet, at </w:t>
      </w:r>
      <w:r>
        <w:t>Norge, Finland, Island og Færøerne</w:t>
      </w:r>
      <w:r w:rsidR="00767F8C">
        <w:t xml:space="preserve"> har gennemført reformer af støtteordningerne inden for</w:t>
      </w:r>
      <w:r w:rsidR="00BE04FF">
        <w:t xml:space="preserve"> de senere</w:t>
      </w:r>
      <w:r>
        <w:t xml:space="preserve"> år</w:t>
      </w:r>
      <w:r w:rsidR="00767F8C">
        <w:t xml:space="preserve">. </w:t>
      </w:r>
    </w:p>
    <w:p w14:paraId="00297657" w14:textId="77777777" w:rsidR="00FD112A" w:rsidRDefault="00FD112A" w:rsidP="00FD112A">
      <w:pPr>
        <w:spacing w:line="276" w:lineRule="auto"/>
      </w:pPr>
    </w:p>
    <w:p w14:paraId="3402C4F8" w14:textId="61471CD1" w:rsidR="00C77F5C" w:rsidRDefault="00CE34B2" w:rsidP="00FD112A">
      <w:pPr>
        <w:spacing w:line="276" w:lineRule="auto"/>
      </w:pPr>
      <w:r w:rsidRPr="00E76CB5">
        <w:t>R</w:t>
      </w:r>
      <w:r w:rsidR="0088062C" w:rsidRPr="00E76CB5">
        <w:t>apporten</w:t>
      </w:r>
      <w:r w:rsidRPr="00E76CB5">
        <w:t>s centrale pointer</w:t>
      </w:r>
      <w:r w:rsidR="00FC3B14" w:rsidRPr="00E76CB5">
        <w:t>:</w:t>
      </w:r>
      <w:r w:rsidR="0088062C" w:rsidRPr="00E76CB5">
        <w:t xml:space="preserve"> </w:t>
      </w:r>
      <w:r w:rsidR="00FD112A">
        <w:t xml:space="preserve"> </w:t>
      </w:r>
    </w:p>
    <w:p w14:paraId="68E4749D" w14:textId="41354772" w:rsidR="003C01BE" w:rsidRPr="00E76CB5" w:rsidRDefault="00085A8A" w:rsidP="001C2D87">
      <w:pPr>
        <w:pStyle w:val="Punktlista"/>
      </w:pPr>
      <w:r w:rsidRPr="00E76CB5">
        <w:t>Det maksimale støttebeløb</w:t>
      </w:r>
      <w:r w:rsidR="00EC3BEF" w:rsidRPr="00E76CB5">
        <w:t xml:space="preserve"> (lån og stipendium)</w:t>
      </w:r>
      <w:r w:rsidRPr="00E76CB5">
        <w:t xml:space="preserve"> i løbet af et studieår for studerende uden erhvervsarbejde er højest i Danmark og lavest i Finland og Åland. Stipendiet er ligeledes højest i Danmark.  </w:t>
      </w:r>
    </w:p>
    <w:p w14:paraId="1F5A9B81" w14:textId="56D71A72" w:rsidR="003C01BE" w:rsidRPr="00E76CB5" w:rsidRDefault="00085A8A" w:rsidP="001C2D87">
      <w:pPr>
        <w:pStyle w:val="Punktlista"/>
      </w:pPr>
      <w:r w:rsidRPr="00E76CB5">
        <w:t xml:space="preserve">Ses der på </w:t>
      </w:r>
      <w:r w:rsidR="008A0144" w:rsidRPr="00E76CB5">
        <w:t>stipendie</w:t>
      </w:r>
      <w:r w:rsidRPr="00E76CB5">
        <w:t xml:space="preserve"> og lønindkomst </w:t>
      </w:r>
      <w:r w:rsidR="000D3AFA" w:rsidRPr="00E76CB5">
        <w:t>fra</w:t>
      </w:r>
      <w:r w:rsidRPr="00E76CB5">
        <w:t xml:space="preserve"> 10 timers erhvervsarbe</w:t>
      </w:r>
      <w:r w:rsidR="009B4638" w:rsidRPr="00E76CB5">
        <w:t>jde om ugen efter skat</w:t>
      </w:r>
      <w:r w:rsidR="008A0144" w:rsidRPr="00E76CB5">
        <w:t>,</w:t>
      </w:r>
      <w:r w:rsidR="009B4638" w:rsidRPr="00E76CB5">
        <w:t xml:space="preserve"> er indkomst</w:t>
      </w:r>
      <w:r w:rsidRPr="00E76CB5">
        <w:t>niveauet</w:t>
      </w:r>
      <w:r w:rsidR="001C2D87" w:rsidRPr="00E76CB5">
        <w:t xml:space="preserve"> </w:t>
      </w:r>
      <w:r w:rsidR="000A529E">
        <w:t>på niveau</w:t>
      </w:r>
      <w:r w:rsidRPr="00E76CB5">
        <w:t xml:space="preserve"> i Danmark og Norge.</w:t>
      </w:r>
      <w:r w:rsidR="000A529E">
        <w:t xml:space="preserve"> Det er højest i Færøerne.</w:t>
      </w:r>
      <w:r w:rsidRPr="00E76CB5">
        <w:t xml:space="preserve"> </w:t>
      </w:r>
    </w:p>
    <w:p w14:paraId="720C6FFD" w14:textId="6EA5A49F" w:rsidR="003C01BE" w:rsidRPr="00E76CB5" w:rsidRDefault="00085A8A" w:rsidP="001C2D87">
      <w:pPr>
        <w:pStyle w:val="Punktlista"/>
      </w:pPr>
      <w:r w:rsidRPr="00E76CB5">
        <w:t>Anvendes den fulde lånemulighed i kombination med stipendiet og lønindkomsten</w:t>
      </w:r>
      <w:r w:rsidR="00E27930" w:rsidRPr="00E76CB5">
        <w:t>,</w:t>
      </w:r>
      <w:r w:rsidRPr="00E76CB5">
        <w:t xml:space="preserve"> har </w:t>
      </w:r>
      <w:r w:rsidR="00E93473" w:rsidRPr="00E76CB5">
        <w:t>studerende i</w:t>
      </w:r>
      <w:r w:rsidR="000A7965">
        <w:t xml:space="preserve"> Færøerne og</w:t>
      </w:r>
      <w:r w:rsidR="00E93473" w:rsidRPr="00E76CB5">
        <w:t xml:space="preserve"> </w:t>
      </w:r>
      <w:r w:rsidRPr="00E76CB5">
        <w:t>No</w:t>
      </w:r>
      <w:r w:rsidR="009B4638" w:rsidRPr="00E76CB5">
        <w:t>rge det højeste indkomst</w:t>
      </w:r>
      <w:r w:rsidRPr="00E76CB5">
        <w:t xml:space="preserve">niveau efter skat. </w:t>
      </w:r>
    </w:p>
    <w:p w14:paraId="740712AE" w14:textId="4FE0CA9E" w:rsidR="003C01BE" w:rsidRPr="00E76CB5" w:rsidRDefault="00085A8A" w:rsidP="001529F3">
      <w:pPr>
        <w:pStyle w:val="Punktlista"/>
      </w:pPr>
      <w:r w:rsidRPr="00E76CB5">
        <w:t>Korrigerer man for købekraft, er de studerendes indkomst fra studiestøtte</w:t>
      </w:r>
      <w:r w:rsidR="00EC3BEF" w:rsidRPr="00E76CB5">
        <w:t xml:space="preserve"> (lån og stipendium)</w:t>
      </w:r>
      <w:r w:rsidRPr="00E76CB5">
        <w:t xml:space="preserve"> og </w:t>
      </w:r>
      <w:r w:rsidR="00FD3389" w:rsidRPr="00E76CB5">
        <w:t xml:space="preserve">10 timers </w:t>
      </w:r>
      <w:r w:rsidRPr="00E76CB5">
        <w:t>erhvervsarbejde</w:t>
      </w:r>
      <w:r w:rsidR="00FD3389" w:rsidRPr="00E76CB5">
        <w:t xml:space="preserve"> om ugen </w:t>
      </w:r>
      <w:r w:rsidRPr="00E76CB5">
        <w:t xml:space="preserve">højest i Sverige </w:t>
      </w:r>
      <w:r w:rsidR="00CA3DA8" w:rsidRPr="00E76CB5">
        <w:t>efter skat</w:t>
      </w:r>
      <w:r w:rsidRPr="00E76CB5">
        <w:t>. De øvrige nordiske lande er på</w:t>
      </w:r>
      <w:r w:rsidR="00E93473" w:rsidRPr="00E76CB5">
        <w:t xml:space="preserve"> </w:t>
      </w:r>
      <w:r w:rsidRPr="00E76CB5">
        <w:t xml:space="preserve">niveau. </w:t>
      </w:r>
    </w:p>
    <w:p w14:paraId="793CCCFC" w14:textId="6BB52C17" w:rsidR="00896E39" w:rsidRPr="00E76CB5" w:rsidRDefault="00896E39" w:rsidP="001529F3">
      <w:pPr>
        <w:pStyle w:val="Punktlista"/>
      </w:pPr>
      <w:r w:rsidRPr="00E76CB5">
        <w:t xml:space="preserve">Det er dyrest at tage studielån i Danmark. </w:t>
      </w:r>
      <w:r w:rsidR="0098303D" w:rsidRPr="00E76CB5">
        <w:t>Det skyldes</w:t>
      </w:r>
      <w:r w:rsidR="0069122E" w:rsidRPr="00E76CB5">
        <w:t xml:space="preserve"> primært</w:t>
      </w:r>
      <w:r w:rsidR="0098303D" w:rsidRPr="00E76CB5">
        <w:t>, at renten er højere end i de øvrige lande</w:t>
      </w:r>
      <w:r w:rsidR="00BA2DD6" w:rsidRPr="00E76CB5">
        <w:t>,</w:t>
      </w:r>
      <w:r w:rsidRPr="00E76CB5">
        <w:t xml:space="preserve"> mens man er under uddannelse. </w:t>
      </w:r>
    </w:p>
    <w:p w14:paraId="1DC03DB5" w14:textId="047C4EC9" w:rsidR="0035648E" w:rsidRPr="00E76CB5" w:rsidRDefault="00085A8A" w:rsidP="00DE5907">
      <w:pPr>
        <w:pStyle w:val="Punktlista"/>
      </w:pPr>
      <w:r w:rsidRPr="00E76CB5">
        <w:t>Støttemodtagere i Sverige, Norge, Finland og Island arbejder flere timer ved siden af studiet og har</w:t>
      </w:r>
      <w:r w:rsidR="00CA3DA8" w:rsidRPr="00E76CB5">
        <w:t xml:space="preserve"> generelt</w:t>
      </w:r>
      <w:r w:rsidRPr="00E76CB5">
        <w:t xml:space="preserve"> en højere lønindkomst end støttemodtagere i Danmark. </w:t>
      </w:r>
    </w:p>
    <w:p w14:paraId="4B3DDDEC" w14:textId="1BC26E1A" w:rsidR="0035648E" w:rsidRDefault="0035648E" w:rsidP="0035648E">
      <w:pPr>
        <w:pStyle w:val="Punktlista"/>
        <w:numPr>
          <w:ilvl w:val="0"/>
          <w:numId w:val="0"/>
        </w:numPr>
      </w:pPr>
    </w:p>
    <w:p w14:paraId="0D06AACC" w14:textId="4006374F" w:rsidR="00767F8C" w:rsidRDefault="00767F8C" w:rsidP="0035648E">
      <w:pPr>
        <w:pStyle w:val="Punktlista"/>
        <w:numPr>
          <w:ilvl w:val="0"/>
          <w:numId w:val="0"/>
        </w:numPr>
      </w:pPr>
    </w:p>
    <w:p w14:paraId="4984BA4D" w14:textId="77777777" w:rsidR="00767F8C" w:rsidRPr="00E76CB5" w:rsidRDefault="00767F8C" w:rsidP="0035648E">
      <w:pPr>
        <w:pStyle w:val="Punktlista"/>
        <w:numPr>
          <w:ilvl w:val="0"/>
          <w:numId w:val="0"/>
        </w:numPr>
      </w:pPr>
    </w:p>
    <w:p w14:paraId="3533A46D" w14:textId="233E4484" w:rsidR="00C77F5C" w:rsidRDefault="00DE5907" w:rsidP="00C77F5C">
      <w:pPr>
        <w:pStyle w:val="Rubrik2"/>
      </w:pPr>
      <w:bookmarkStart w:id="36" w:name="_Toc20425485"/>
      <w:r w:rsidRPr="00DE5907">
        <w:t>2.1</w:t>
      </w:r>
      <w:r w:rsidR="000115E2">
        <w:t>.</w:t>
      </w:r>
      <w:r w:rsidRPr="00DE5907">
        <w:t xml:space="preserve"> </w:t>
      </w:r>
      <w:bookmarkEnd w:id="36"/>
      <w:r w:rsidR="00A96A51">
        <w:t>Ændringer</w:t>
      </w:r>
      <w:r w:rsidR="00DA1EFF">
        <w:t xml:space="preserve"> af de nordiske</w:t>
      </w:r>
      <w:r w:rsidR="002E7213">
        <w:t xml:space="preserve"> </w:t>
      </w:r>
      <w:r w:rsidR="00DA1EFF">
        <w:t xml:space="preserve">landes støtteordninger </w:t>
      </w:r>
      <w:r w:rsidR="002E7213">
        <w:t xml:space="preserve">i nyere tid </w:t>
      </w:r>
    </w:p>
    <w:p w14:paraId="75239629" w14:textId="4D35F58F" w:rsidR="00C77F5C" w:rsidRDefault="00C77F5C" w:rsidP="008C3E43">
      <w:pPr>
        <w:spacing w:line="276" w:lineRule="auto"/>
      </w:pPr>
      <w:r>
        <w:t>I Norge, Finland, Island og Færøerne har man inden for de sene</w:t>
      </w:r>
      <w:r w:rsidR="00BE04FF">
        <w:t>re</w:t>
      </w:r>
      <w:r>
        <w:t xml:space="preserve"> år gennemført reformer af støtteordningerne. </w:t>
      </w:r>
    </w:p>
    <w:p w14:paraId="2B99D969" w14:textId="4C1FC855" w:rsidR="009550AA" w:rsidRDefault="009550AA" w:rsidP="008C3E43">
      <w:pPr>
        <w:spacing w:line="276" w:lineRule="auto"/>
      </w:pPr>
    </w:p>
    <w:p w14:paraId="7A554B74" w14:textId="2DFC6802" w:rsidR="000115E2" w:rsidRDefault="000115E2" w:rsidP="000115E2">
      <w:pPr>
        <w:pStyle w:val="Rubrik3"/>
      </w:pPr>
      <w:bookmarkStart w:id="37" w:name="_Toc20425486"/>
      <w:r>
        <w:t>2.1.1 Norge</w:t>
      </w:r>
      <w:bookmarkEnd w:id="37"/>
    </w:p>
    <w:p w14:paraId="1C3C95E4" w14:textId="49E4E886" w:rsidR="00A86DB8" w:rsidRDefault="00A86DB8" w:rsidP="008C3E43">
      <w:pPr>
        <w:spacing w:line="276" w:lineRule="auto"/>
      </w:pPr>
      <w:r>
        <w:t xml:space="preserve">I Norge har man udvidet den årlige støtteperiode fra 10 måneder til 11 måneder, hvormed det maksimale støttebeløb øges med 10 pct. Dette indfases med en udvidelse på en uge om året fra 2016/2017 til 2019/2020. I 2018/2019 var støtteperioden således 10,75 måneder, og i 2019/2020 vil den vil den være 11 måneder. </w:t>
      </w:r>
    </w:p>
    <w:p w14:paraId="79F0FDD4" w14:textId="57DE2A5F" w:rsidR="00C0676B" w:rsidRDefault="00C0676B" w:rsidP="008C3E43">
      <w:pPr>
        <w:spacing w:line="276" w:lineRule="auto"/>
        <w:rPr>
          <w:rStyle w:val="Diskretreferens"/>
          <w:color w:val="FF0000"/>
          <w:szCs w:val="16"/>
          <w:lang w:val="nb-NO"/>
        </w:rPr>
      </w:pPr>
    </w:p>
    <w:p w14:paraId="4ED7440F" w14:textId="1946CF9B" w:rsidR="00C0676B" w:rsidRPr="000115E2" w:rsidRDefault="00C0676B" w:rsidP="008C3E43">
      <w:pPr>
        <w:spacing w:line="276" w:lineRule="auto"/>
        <w:rPr>
          <w:rStyle w:val="Diskretreferens"/>
          <w:szCs w:val="16"/>
          <w:lang w:val="nb-NO"/>
        </w:rPr>
      </w:pPr>
      <w:r w:rsidRPr="000115E2">
        <w:rPr>
          <w:rStyle w:val="Diskretreferens"/>
          <w:szCs w:val="16"/>
          <w:lang w:val="nb-NO"/>
        </w:rPr>
        <w:t>I studieåret 2019/2020 indfører Norge såkaldt gradsomgøring. Det medfører</w:t>
      </w:r>
      <w:r w:rsidR="003B1304">
        <w:rPr>
          <w:rStyle w:val="Diskretreferens"/>
          <w:szCs w:val="16"/>
          <w:lang w:val="nb-NO"/>
        </w:rPr>
        <w:t>,</w:t>
      </w:r>
      <w:r w:rsidRPr="000115E2">
        <w:rPr>
          <w:rStyle w:val="Diskretreferens"/>
          <w:szCs w:val="16"/>
          <w:lang w:val="nb-NO"/>
        </w:rPr>
        <w:t xml:space="preserve"> at ordningen for konv</w:t>
      </w:r>
      <w:r w:rsidR="00216F0D" w:rsidRPr="000115E2">
        <w:rPr>
          <w:rStyle w:val="Diskretreferens"/>
          <w:szCs w:val="16"/>
          <w:lang w:val="nb-NO"/>
        </w:rPr>
        <w:t xml:space="preserve">ertering af studielån (jf. </w:t>
      </w:r>
      <w:r w:rsidR="00A55A9B">
        <w:rPr>
          <w:rStyle w:val="Diskretreferens"/>
          <w:szCs w:val="16"/>
          <w:lang w:val="nb-NO"/>
        </w:rPr>
        <w:t xml:space="preserve">afsnit </w:t>
      </w:r>
      <w:r w:rsidR="00216F0D" w:rsidRPr="000115E2">
        <w:rPr>
          <w:rStyle w:val="Diskretreferens"/>
          <w:szCs w:val="16"/>
          <w:lang w:val="nb-NO"/>
        </w:rPr>
        <w:t>1.2.1</w:t>
      </w:r>
      <w:r w:rsidR="00A55A9B">
        <w:rPr>
          <w:rStyle w:val="Diskretreferens"/>
          <w:szCs w:val="16"/>
          <w:lang w:val="nb-NO"/>
        </w:rPr>
        <w:t xml:space="preserve"> ovenfor) </w:t>
      </w:r>
      <w:r w:rsidR="00216F0D" w:rsidRPr="000115E2">
        <w:rPr>
          <w:rStyle w:val="Diskretreferens"/>
          <w:szCs w:val="16"/>
          <w:lang w:val="nb-NO"/>
        </w:rPr>
        <w:t>bliver æn</w:t>
      </w:r>
      <w:r w:rsidRPr="000115E2">
        <w:rPr>
          <w:rStyle w:val="Diskretreferens"/>
          <w:szCs w:val="16"/>
          <w:lang w:val="nb-NO"/>
        </w:rPr>
        <w:t>d</w:t>
      </w:r>
      <w:r w:rsidR="00216F0D" w:rsidRPr="000115E2">
        <w:rPr>
          <w:rStyle w:val="Diskretreferens"/>
          <w:szCs w:val="16"/>
          <w:lang w:val="nb-NO"/>
        </w:rPr>
        <w:t>r</w:t>
      </w:r>
      <w:r w:rsidRPr="000115E2">
        <w:rPr>
          <w:rStyle w:val="Diskretreferens"/>
          <w:szCs w:val="16"/>
          <w:lang w:val="nb-NO"/>
        </w:rPr>
        <w:t>et for studerende på videregående uddannelser</w:t>
      </w:r>
      <w:r w:rsidR="00216F0D" w:rsidRPr="000115E2">
        <w:rPr>
          <w:rStyle w:val="Diskretreferens"/>
          <w:szCs w:val="16"/>
          <w:lang w:val="nb-NO"/>
        </w:rPr>
        <w:t>.</w:t>
      </w:r>
      <w:r w:rsidRPr="000115E2">
        <w:rPr>
          <w:rStyle w:val="Diskretreferens"/>
          <w:szCs w:val="16"/>
          <w:lang w:val="nb-NO"/>
        </w:rPr>
        <w:t xml:space="preserve"> Det betyder, at fra og med efteråret 2019 </w:t>
      </w:r>
      <w:r w:rsidR="00CD6B21" w:rsidRPr="000115E2">
        <w:rPr>
          <w:rStyle w:val="Diskretreferens"/>
          <w:szCs w:val="16"/>
          <w:lang w:val="nb-NO"/>
        </w:rPr>
        <w:t xml:space="preserve">konverteres det norske studielån ikke </w:t>
      </w:r>
      <w:r w:rsidR="00A55A9B">
        <w:rPr>
          <w:rStyle w:val="Diskretreferens"/>
          <w:szCs w:val="16"/>
          <w:lang w:val="nb-NO"/>
        </w:rPr>
        <w:t>kun</w:t>
      </w:r>
      <w:r w:rsidR="00054A1E">
        <w:rPr>
          <w:rStyle w:val="Diskretreferens"/>
          <w:szCs w:val="16"/>
          <w:lang w:val="nb-NO"/>
        </w:rPr>
        <w:t xml:space="preserve"> på grundlag</w:t>
      </w:r>
      <w:r w:rsidR="00216F0D" w:rsidRPr="000115E2">
        <w:rPr>
          <w:rStyle w:val="Diskretreferens"/>
          <w:szCs w:val="16"/>
          <w:lang w:val="nb-NO"/>
        </w:rPr>
        <w:t xml:space="preserve"> af studiefremdrift</w:t>
      </w:r>
      <w:r w:rsidR="00054A1E">
        <w:rPr>
          <w:rStyle w:val="Diskretreferens"/>
          <w:szCs w:val="16"/>
          <w:lang w:val="nb-NO"/>
        </w:rPr>
        <w:t xml:space="preserve"> men også gennemførsel</w:t>
      </w:r>
      <w:r w:rsidR="00216F0D" w:rsidRPr="000115E2">
        <w:rPr>
          <w:rStyle w:val="Diskretreferens"/>
          <w:szCs w:val="16"/>
          <w:lang w:val="nb-NO"/>
        </w:rPr>
        <w:t xml:space="preserve">. Med den nye ordning </w:t>
      </w:r>
      <w:r w:rsidR="000115E2" w:rsidRPr="000115E2">
        <w:rPr>
          <w:rStyle w:val="Diskretreferens"/>
          <w:szCs w:val="16"/>
          <w:lang w:val="nb-NO"/>
        </w:rPr>
        <w:t>kan</w:t>
      </w:r>
      <w:r w:rsidR="00216F0D" w:rsidRPr="000115E2">
        <w:rPr>
          <w:rStyle w:val="Diskretreferens"/>
          <w:szCs w:val="16"/>
          <w:lang w:val="nb-NO"/>
        </w:rPr>
        <w:t xml:space="preserve"> </w:t>
      </w:r>
      <w:r w:rsidRPr="000115E2">
        <w:rPr>
          <w:rStyle w:val="Diskretreferens"/>
          <w:szCs w:val="16"/>
          <w:lang w:val="nb-NO"/>
        </w:rPr>
        <w:t xml:space="preserve">op til 25 pct. af </w:t>
      </w:r>
      <w:r w:rsidR="000115E2" w:rsidRPr="000115E2">
        <w:rPr>
          <w:rStyle w:val="Diskretreferens"/>
          <w:szCs w:val="16"/>
          <w:lang w:val="nb-NO"/>
        </w:rPr>
        <w:t>lånet</w:t>
      </w:r>
      <w:r w:rsidRPr="000115E2">
        <w:rPr>
          <w:rStyle w:val="Diskretreferens"/>
          <w:szCs w:val="16"/>
          <w:lang w:val="nb-NO"/>
        </w:rPr>
        <w:t xml:space="preserve"> </w:t>
      </w:r>
      <w:r w:rsidR="000115E2">
        <w:rPr>
          <w:rStyle w:val="Diskretreferens"/>
          <w:szCs w:val="16"/>
          <w:lang w:val="nb-NO"/>
        </w:rPr>
        <w:t xml:space="preserve">fortsat </w:t>
      </w:r>
      <w:r w:rsidRPr="000115E2">
        <w:rPr>
          <w:rStyle w:val="Diskretreferens"/>
          <w:szCs w:val="16"/>
          <w:lang w:val="nb-NO"/>
        </w:rPr>
        <w:t>konvertere</w:t>
      </w:r>
      <w:r w:rsidR="000115E2" w:rsidRPr="000115E2">
        <w:rPr>
          <w:rStyle w:val="Diskretreferens"/>
          <w:szCs w:val="16"/>
          <w:lang w:val="nb-NO"/>
        </w:rPr>
        <w:t>s til stipendie</w:t>
      </w:r>
      <w:r w:rsidRPr="000115E2">
        <w:rPr>
          <w:rStyle w:val="Diskretreferens"/>
          <w:szCs w:val="16"/>
          <w:lang w:val="nb-NO"/>
        </w:rPr>
        <w:t xml:space="preserve"> på baggrund af beståede ECTS-</w:t>
      </w:r>
      <w:r w:rsidR="00216F0D" w:rsidRPr="000115E2">
        <w:rPr>
          <w:rStyle w:val="Diskretreferens"/>
          <w:szCs w:val="16"/>
          <w:lang w:val="nb-NO"/>
        </w:rPr>
        <w:t>point i uddannelsen</w:t>
      </w:r>
      <w:r w:rsidR="000115E2" w:rsidRPr="000115E2">
        <w:rPr>
          <w:rStyle w:val="Diskretreferens"/>
          <w:szCs w:val="16"/>
          <w:lang w:val="nb-NO"/>
        </w:rPr>
        <w:t>,</w:t>
      </w:r>
      <w:r w:rsidRPr="000115E2">
        <w:rPr>
          <w:rStyle w:val="Diskretreferens"/>
          <w:szCs w:val="16"/>
          <w:lang w:val="nb-NO"/>
        </w:rPr>
        <w:t xml:space="preserve"> </w:t>
      </w:r>
      <w:r w:rsidR="00216F0D" w:rsidRPr="000115E2">
        <w:rPr>
          <w:rStyle w:val="Diskretreferens"/>
          <w:szCs w:val="16"/>
          <w:lang w:val="nb-NO"/>
        </w:rPr>
        <w:t xml:space="preserve">mens 15 pct. fremover </w:t>
      </w:r>
      <w:r w:rsidR="000115E2" w:rsidRPr="000115E2">
        <w:rPr>
          <w:rStyle w:val="Diskretreferens"/>
          <w:szCs w:val="16"/>
          <w:lang w:val="nb-NO"/>
        </w:rPr>
        <w:t xml:space="preserve">først kan konverteres, når den studerende har </w:t>
      </w:r>
      <w:r w:rsidR="00C77F5C">
        <w:rPr>
          <w:rStyle w:val="Diskretreferens"/>
          <w:szCs w:val="16"/>
          <w:lang w:val="nb-NO"/>
        </w:rPr>
        <w:t>gennemført sin uddannelse</w:t>
      </w:r>
      <w:r w:rsidR="000115E2" w:rsidRPr="000115E2">
        <w:rPr>
          <w:rStyle w:val="Diskretreferens"/>
          <w:szCs w:val="16"/>
          <w:lang w:val="nb-NO"/>
        </w:rPr>
        <w:t xml:space="preserve">. Man kan få gradsomgøring </w:t>
      </w:r>
      <w:r w:rsidR="00375501">
        <w:rPr>
          <w:rStyle w:val="Diskretreferens"/>
          <w:szCs w:val="16"/>
          <w:lang w:val="nb-NO"/>
        </w:rPr>
        <w:t>otte</w:t>
      </w:r>
      <w:r w:rsidR="000115E2" w:rsidRPr="000115E2">
        <w:rPr>
          <w:rStyle w:val="Diskretreferens"/>
          <w:szCs w:val="16"/>
          <w:lang w:val="nb-NO"/>
        </w:rPr>
        <w:t xml:space="preserve"> år tilbage i tid regnet fra starten af det semester, hvor </w:t>
      </w:r>
      <w:r w:rsidR="00C77F5C">
        <w:rPr>
          <w:rStyle w:val="Diskretreferens"/>
          <w:szCs w:val="16"/>
          <w:lang w:val="nb-NO"/>
        </w:rPr>
        <w:t>eksamens</w:t>
      </w:r>
      <w:r w:rsidR="000115E2" w:rsidRPr="000115E2">
        <w:rPr>
          <w:rStyle w:val="Diskretreferens"/>
          <w:szCs w:val="16"/>
          <w:lang w:val="nb-NO"/>
        </w:rPr>
        <w:t xml:space="preserve">graden blev opnået. </w:t>
      </w:r>
    </w:p>
    <w:p w14:paraId="0D6C6D97" w14:textId="08E1B126" w:rsidR="009550AA" w:rsidRDefault="009550AA" w:rsidP="008C3E43">
      <w:pPr>
        <w:spacing w:line="276" w:lineRule="auto"/>
      </w:pPr>
    </w:p>
    <w:p w14:paraId="5555B56D" w14:textId="4F94DD86" w:rsidR="000115E2" w:rsidRPr="009550AA" w:rsidRDefault="000115E2" w:rsidP="000115E2">
      <w:pPr>
        <w:pStyle w:val="Rubrik3"/>
      </w:pPr>
      <w:bookmarkStart w:id="38" w:name="_Toc20425487"/>
      <w:r>
        <w:t>2.1.2. Finland</w:t>
      </w:r>
      <w:bookmarkEnd w:id="38"/>
    </w:p>
    <w:p w14:paraId="4E0204AD" w14:textId="77777777" w:rsidR="000115E2" w:rsidRDefault="00DE5907" w:rsidP="005661AA">
      <w:pPr>
        <w:pStyle w:val="Punktlista"/>
        <w:numPr>
          <w:ilvl w:val="0"/>
          <w:numId w:val="0"/>
        </w:numPr>
      </w:pPr>
      <w:r w:rsidRPr="00E76CB5">
        <w:t>Med virkning fra 1. august</w:t>
      </w:r>
      <w:r w:rsidR="00766D8C">
        <w:t xml:space="preserve"> 2017 reducerede Finland s</w:t>
      </w:r>
      <w:r w:rsidR="00766D8C" w:rsidRPr="00766D8C">
        <w:t xml:space="preserve">tudiestøttens stipendieandel til fordel for låneandelen. </w:t>
      </w:r>
      <w:r w:rsidRPr="00E76CB5">
        <w:t>I studieåret 2016/2017 var det maksimale støttebeløb 62.784 kr., hvoraf stipendiet udgjorde 36.020 kr.</w:t>
      </w:r>
      <w:r w:rsidR="00AD0F05">
        <w:rPr>
          <w:rStyle w:val="Fotnotsreferens"/>
        </w:rPr>
        <w:footnoteReference w:id="3"/>
      </w:r>
      <w:r w:rsidRPr="00E76CB5">
        <w:t xml:space="preserve"> I studieåret 2017/2018 var det maksimale støttebeløb 60.326 kr., hvoraf stipendiet udgjorde 16.773 kr.</w:t>
      </w:r>
      <w:r w:rsidR="00D75A5B">
        <w:rPr>
          <w:rStyle w:val="Fotnotsreferens"/>
        </w:rPr>
        <w:footnoteReference w:id="4"/>
      </w:r>
      <w:r w:rsidR="00766D8C">
        <w:t xml:space="preserve"> Stipendieandelen</w:t>
      </w:r>
      <w:r w:rsidRPr="00E76CB5">
        <w:t xml:space="preserve"> blev således halveret</w:t>
      </w:r>
      <w:r w:rsidR="00766D8C">
        <w:t xml:space="preserve"> </w:t>
      </w:r>
      <w:r w:rsidR="00766D8C" w:rsidRPr="00766D8C">
        <w:t>fra 57 pct. til 28 pct</w:t>
      </w:r>
      <w:r w:rsidR="005661AA">
        <w:t>.</w:t>
      </w:r>
      <w:r w:rsidRPr="00E76CB5">
        <w:t xml:space="preserve">, mens det maksimale støttebeløb blev reduceret </w:t>
      </w:r>
      <w:r w:rsidR="00766D8C" w:rsidRPr="00766D8C">
        <w:t>med 4 pct</w:t>
      </w:r>
      <w:r w:rsidRPr="00E76CB5">
        <w:t xml:space="preserve">. </w:t>
      </w:r>
    </w:p>
    <w:p w14:paraId="422FD71F" w14:textId="77777777" w:rsidR="000115E2" w:rsidRDefault="000115E2" w:rsidP="005661AA">
      <w:pPr>
        <w:pStyle w:val="Punktlista"/>
        <w:numPr>
          <w:ilvl w:val="0"/>
          <w:numId w:val="0"/>
        </w:numPr>
      </w:pPr>
    </w:p>
    <w:p w14:paraId="5F81E48D" w14:textId="75980BEA" w:rsidR="000115E2" w:rsidRDefault="005661AA" w:rsidP="005661AA">
      <w:pPr>
        <w:pStyle w:val="Punktlista"/>
        <w:numPr>
          <w:ilvl w:val="0"/>
          <w:numId w:val="0"/>
        </w:numPr>
      </w:pPr>
      <w:r w:rsidRPr="000115E2">
        <w:t xml:space="preserve">Reformen har også medført, at den samlede maksimale støtteperiode til en kandidatuddannelse er </w:t>
      </w:r>
      <w:r w:rsidRPr="000115E2">
        <w:rPr>
          <w:rStyle w:val="Diskretreferens"/>
          <w:szCs w:val="16"/>
        </w:rPr>
        <w:t>reduceret fra 50 til 48 måneder</w:t>
      </w:r>
      <w:r w:rsidR="003B1304">
        <w:rPr>
          <w:rStyle w:val="Diskretreferens"/>
          <w:szCs w:val="16"/>
        </w:rPr>
        <w:t>,</w:t>
      </w:r>
      <w:r w:rsidRPr="000115E2">
        <w:rPr>
          <w:rStyle w:val="Diskretreferens"/>
          <w:szCs w:val="16"/>
        </w:rPr>
        <w:t xml:space="preserve"> og den maksimale støtteperiode til videregående uddannelse er reduceret fra 64 måneder til 54 måneder. Der gives støtte i </w:t>
      </w:r>
      <w:r w:rsidR="00375501">
        <w:rPr>
          <w:rStyle w:val="Diskretreferens"/>
          <w:szCs w:val="16"/>
        </w:rPr>
        <w:t>ni</w:t>
      </w:r>
      <w:r w:rsidRPr="000115E2">
        <w:rPr>
          <w:rStyle w:val="Diskretreferens"/>
          <w:szCs w:val="16"/>
        </w:rPr>
        <w:t xml:space="preserve"> måneder i studieåret.</w:t>
      </w:r>
      <w:r w:rsidRPr="000115E2">
        <w:t xml:space="preserve"> </w:t>
      </w:r>
    </w:p>
    <w:p w14:paraId="1B82FDDF" w14:textId="77777777" w:rsidR="00C77F5C" w:rsidRPr="000115E2" w:rsidRDefault="00C77F5C" w:rsidP="005661AA">
      <w:pPr>
        <w:pStyle w:val="Punktlista"/>
        <w:numPr>
          <w:ilvl w:val="0"/>
          <w:numId w:val="0"/>
        </w:numPr>
      </w:pPr>
    </w:p>
    <w:p w14:paraId="0BF19BF2" w14:textId="33492D5A" w:rsidR="00563615" w:rsidRPr="00054A1E" w:rsidRDefault="005661AA" w:rsidP="00ED0DED">
      <w:pPr>
        <w:pStyle w:val="Punktlista"/>
        <w:numPr>
          <w:ilvl w:val="0"/>
          <w:numId w:val="0"/>
        </w:numPr>
      </w:pPr>
      <w:r w:rsidRPr="00E76CB5">
        <w:t>Før 1. august 2017 bestod stipendiet også af særlig boligstøtte til studerende (bostadstilläg</w:t>
      </w:r>
      <w:r w:rsidRPr="00E76CB5">
        <w:rPr>
          <w:rStyle w:val="Fotnotsreferens"/>
        </w:rPr>
        <w:footnoteReference w:id="5"/>
      </w:r>
      <w:r w:rsidRPr="00E76CB5">
        <w:t>). Efter reformen har Finland stoppet den særlige boligstøtteordning for studerende, som fremover kan modtage Finlands almindelige boligstøtte.</w:t>
      </w:r>
      <w:r>
        <w:t xml:space="preserve"> </w:t>
      </w:r>
    </w:p>
    <w:p w14:paraId="3EAB0DF8" w14:textId="3D3CB3B6" w:rsidR="00FB43A6" w:rsidRDefault="001361F2" w:rsidP="001361F2">
      <w:pPr>
        <w:pStyle w:val="Rubrik3"/>
      </w:pPr>
      <w:bookmarkStart w:id="39" w:name="_Toc20425488"/>
      <w:r>
        <w:t xml:space="preserve">2.1.3. </w:t>
      </w:r>
      <w:r w:rsidR="00FB43A6">
        <w:t>Island</w:t>
      </w:r>
      <w:bookmarkEnd w:id="39"/>
    </w:p>
    <w:p w14:paraId="7238DB28" w14:textId="77777777" w:rsidR="001361F2" w:rsidRDefault="001361F2" w:rsidP="001361F2">
      <w:pPr>
        <w:pStyle w:val="Punktlista"/>
        <w:numPr>
          <w:ilvl w:val="0"/>
          <w:numId w:val="0"/>
        </w:numPr>
        <w:ind w:left="360" w:hanging="360"/>
        <w:rPr>
          <w:rFonts w:eastAsiaTheme="minorEastAsia"/>
          <w:szCs w:val="24"/>
        </w:rPr>
      </w:pPr>
      <w:r>
        <w:t xml:space="preserve">I Island fremsættes forslag om </w:t>
      </w:r>
      <w:r w:rsidR="00FB43A6">
        <w:t>en ny lov om studielån og stipendier</w:t>
      </w:r>
      <w:r>
        <w:t xml:space="preserve"> i 2019 </w:t>
      </w:r>
      <w:r w:rsidR="00FB43A6" w:rsidRPr="00FB43A6">
        <w:rPr>
          <w:rFonts w:eastAsiaTheme="minorEastAsia"/>
          <w:szCs w:val="24"/>
        </w:rPr>
        <w:t xml:space="preserve">med forventet </w:t>
      </w:r>
    </w:p>
    <w:p w14:paraId="1BA0EBB9" w14:textId="77777777" w:rsidR="001361F2" w:rsidRDefault="00FB43A6" w:rsidP="001361F2">
      <w:pPr>
        <w:pStyle w:val="Punktlista"/>
        <w:numPr>
          <w:ilvl w:val="0"/>
          <w:numId w:val="0"/>
        </w:numPr>
        <w:ind w:left="360" w:hanging="360"/>
        <w:rPr>
          <w:rFonts w:eastAsiaTheme="minorEastAsia"/>
          <w:szCs w:val="24"/>
        </w:rPr>
      </w:pPr>
      <w:r w:rsidRPr="00FB43A6">
        <w:rPr>
          <w:rFonts w:eastAsiaTheme="minorEastAsia"/>
          <w:szCs w:val="24"/>
        </w:rPr>
        <w:t xml:space="preserve">ikrafttræden efterår 2020. Vedtages loven, vil det indebære, at det islandske </w:t>
      </w:r>
    </w:p>
    <w:p w14:paraId="667BD39B" w14:textId="158A6144" w:rsidR="00FB43A6" w:rsidRPr="001361F2" w:rsidRDefault="00FB43A6" w:rsidP="001361F2">
      <w:pPr>
        <w:pStyle w:val="Punktlista"/>
        <w:numPr>
          <w:ilvl w:val="0"/>
          <w:numId w:val="0"/>
        </w:numPr>
        <w:ind w:left="360" w:hanging="360"/>
      </w:pPr>
      <w:r w:rsidRPr="00FB43A6">
        <w:rPr>
          <w:rFonts w:eastAsiaTheme="minorEastAsia"/>
          <w:szCs w:val="24"/>
        </w:rPr>
        <w:t xml:space="preserve">studiestøttesystem i højere grad vil komme til at ligne studiestøttesystemerne i </w:t>
      </w:r>
    </w:p>
    <w:p w14:paraId="50D7D37A" w14:textId="77777777" w:rsidR="00563615" w:rsidRDefault="00FB43A6" w:rsidP="00563615">
      <w:pPr>
        <w:pStyle w:val="Punktlista"/>
        <w:numPr>
          <w:ilvl w:val="0"/>
          <w:numId w:val="0"/>
        </w:numPr>
        <w:ind w:left="360" w:hanging="360"/>
      </w:pPr>
      <w:r w:rsidRPr="00FB43A6">
        <w:rPr>
          <w:rFonts w:eastAsiaTheme="minorEastAsia"/>
          <w:szCs w:val="24"/>
        </w:rPr>
        <w:t>de andre nordiske lande.</w:t>
      </w:r>
      <w:r w:rsidR="00563615">
        <w:t xml:space="preserve"> </w:t>
      </w:r>
      <w:r>
        <w:t xml:space="preserve">Island adskiller sig aktuelt ved, at de studerende normalt betaler </w:t>
      </w:r>
    </w:p>
    <w:p w14:paraId="64EC2139" w14:textId="77777777" w:rsidR="00563615" w:rsidRDefault="00FB43A6" w:rsidP="00563615">
      <w:pPr>
        <w:pStyle w:val="Punktlista"/>
        <w:numPr>
          <w:ilvl w:val="0"/>
          <w:numId w:val="0"/>
        </w:numPr>
        <w:ind w:left="360" w:hanging="360"/>
      </w:pPr>
      <w:r>
        <w:t xml:space="preserve">en mindre studieafgift, og at studiestøtten alene ydes i form af lån. En betragtelig del af </w:t>
      </w:r>
    </w:p>
    <w:p w14:paraId="16FE96EF" w14:textId="69E26F68" w:rsidR="00563615" w:rsidRDefault="00FB43A6" w:rsidP="00054A1E">
      <w:pPr>
        <w:pStyle w:val="Punktlista"/>
        <w:numPr>
          <w:ilvl w:val="0"/>
          <w:numId w:val="0"/>
        </w:numPr>
        <w:ind w:left="360" w:hanging="360"/>
      </w:pPr>
      <w:r>
        <w:t>de islandske studielån bliver dog typisk eftergivet.</w:t>
      </w:r>
    </w:p>
    <w:p w14:paraId="68F28F71" w14:textId="77777777" w:rsidR="001361F2" w:rsidRDefault="001361F2" w:rsidP="008C3E43">
      <w:pPr>
        <w:pStyle w:val="Punktlista"/>
        <w:numPr>
          <w:ilvl w:val="0"/>
          <w:numId w:val="0"/>
        </w:numPr>
        <w:spacing w:after="0"/>
      </w:pPr>
    </w:p>
    <w:p w14:paraId="4E41A6F7" w14:textId="51CB3E03" w:rsidR="009550AA" w:rsidRPr="001361F2" w:rsidRDefault="001361F2" w:rsidP="0069302F">
      <w:pPr>
        <w:pStyle w:val="Rubrik3"/>
        <w:rPr>
          <w:rFonts w:eastAsiaTheme="minorEastAsia"/>
          <w:szCs w:val="24"/>
        </w:rPr>
      </w:pPr>
      <w:bookmarkStart w:id="40" w:name="_Toc20425489"/>
      <w:r w:rsidRPr="001361F2">
        <w:t>2.1.4</w:t>
      </w:r>
      <w:r w:rsidR="0069302F">
        <w:t>.</w:t>
      </w:r>
      <w:r w:rsidRPr="001361F2">
        <w:t xml:space="preserve"> Færøerne</w:t>
      </w:r>
      <w:bookmarkEnd w:id="40"/>
      <w:r w:rsidRPr="001361F2">
        <w:t xml:space="preserve"> </w:t>
      </w:r>
    </w:p>
    <w:p w14:paraId="720FE2D2" w14:textId="5CF05C6F" w:rsidR="00DE5907" w:rsidRPr="00E76CB5" w:rsidRDefault="00DE5907" w:rsidP="008C3E43">
      <w:pPr>
        <w:pStyle w:val="Punktlista"/>
        <w:numPr>
          <w:ilvl w:val="0"/>
          <w:numId w:val="0"/>
        </w:numPr>
        <w:spacing w:after="0"/>
        <w:rPr>
          <w:rFonts w:eastAsiaTheme="minorEastAsia"/>
          <w:szCs w:val="24"/>
        </w:rPr>
      </w:pPr>
      <w:r w:rsidRPr="00E76CB5">
        <w:rPr>
          <w:rFonts w:eastAsiaTheme="minorEastAsia"/>
          <w:szCs w:val="24"/>
        </w:rPr>
        <w:t xml:space="preserve">En reform af det færøske studiestøttesystem </w:t>
      </w:r>
      <w:r w:rsidR="005333CF">
        <w:rPr>
          <w:rFonts w:eastAsiaTheme="minorEastAsia"/>
          <w:szCs w:val="24"/>
        </w:rPr>
        <w:t xml:space="preserve">i </w:t>
      </w:r>
      <w:r w:rsidRPr="00E76CB5">
        <w:rPr>
          <w:rFonts w:eastAsiaTheme="minorEastAsia"/>
          <w:szCs w:val="24"/>
        </w:rPr>
        <w:t xml:space="preserve">2018 har </w:t>
      </w:r>
      <w:r w:rsidRPr="00E76CB5">
        <w:t xml:space="preserve">bl.a. </w:t>
      </w:r>
      <w:r w:rsidRPr="00E76CB5">
        <w:rPr>
          <w:rFonts w:eastAsiaTheme="minorEastAsia"/>
          <w:szCs w:val="24"/>
        </w:rPr>
        <w:t xml:space="preserve">medført, at det færøske støttebeløb samt den periode man kan modtage støtte i, er forøget. Efter de nye regler udgør det maksimale årlige støttebeløb på Færøerne 81.696 kr. om året, heraf 52.344 kr. som ikke-skattepligtigt </w:t>
      </w:r>
      <w:r w:rsidRPr="00E76CB5">
        <w:t>stipendie</w:t>
      </w:r>
      <w:r w:rsidRPr="00E76CB5">
        <w:rPr>
          <w:rFonts w:eastAsiaTheme="minorEastAsia"/>
          <w:szCs w:val="24"/>
        </w:rPr>
        <w:t xml:space="preserve"> og 29.352 kr. i form af muligt studielån. Rapporten omhandler de gældende regler. </w:t>
      </w:r>
    </w:p>
    <w:p w14:paraId="537AAB51" w14:textId="1A9CC785" w:rsidR="001361F2" w:rsidRDefault="001361F2" w:rsidP="00563615">
      <w:pPr>
        <w:rPr>
          <w:rStyle w:val="Diskretreferens"/>
          <w:rFonts w:cs="Arial"/>
          <w:color w:val="FF0000"/>
          <w:szCs w:val="16"/>
        </w:rPr>
      </w:pPr>
    </w:p>
    <w:p w14:paraId="0B9F01C7" w14:textId="77777777" w:rsidR="00563615" w:rsidRDefault="00563615" w:rsidP="00563615">
      <w:pPr>
        <w:rPr>
          <w:rStyle w:val="Diskretreferens"/>
          <w:rFonts w:cs="Arial"/>
          <w:color w:val="FF0000"/>
          <w:szCs w:val="16"/>
        </w:rPr>
      </w:pPr>
    </w:p>
    <w:p w14:paraId="2AC907AD" w14:textId="77777777" w:rsidR="00563615" w:rsidRDefault="00563615" w:rsidP="00563615"/>
    <w:p w14:paraId="0BAAC206" w14:textId="77777777" w:rsidR="00563615" w:rsidRDefault="00563615" w:rsidP="00563615"/>
    <w:p w14:paraId="0458CB41" w14:textId="3E5327C2" w:rsidR="00563615" w:rsidRDefault="00563615" w:rsidP="00563615"/>
    <w:p w14:paraId="17290B8E" w14:textId="1C6BC906" w:rsidR="00563615" w:rsidRDefault="00563615" w:rsidP="00563615"/>
    <w:p w14:paraId="6E0BA21A" w14:textId="24E55194" w:rsidR="00563615" w:rsidRDefault="00563615" w:rsidP="00563615"/>
    <w:p w14:paraId="0C7759EF" w14:textId="77777777" w:rsidR="00563615" w:rsidRDefault="00563615" w:rsidP="00563615"/>
    <w:p w14:paraId="00B7680D" w14:textId="77777777" w:rsidR="00563615" w:rsidRDefault="00563615" w:rsidP="00563615"/>
    <w:p w14:paraId="54DF3FD8" w14:textId="77777777" w:rsidR="00563615" w:rsidRDefault="00563615" w:rsidP="00563615"/>
    <w:p w14:paraId="735417AE" w14:textId="7A9C2FB6" w:rsidR="000C010A" w:rsidRPr="00E76CB5" w:rsidRDefault="00C91841" w:rsidP="001916C6">
      <w:pPr>
        <w:pStyle w:val="Rubrik1"/>
        <w:spacing w:after="0"/>
        <w:rPr>
          <w:color w:val="auto"/>
        </w:rPr>
      </w:pPr>
      <w:bookmarkStart w:id="41" w:name="_Toc20425490"/>
      <w:r w:rsidRPr="00E76CB5">
        <w:rPr>
          <w:color w:val="auto"/>
        </w:rPr>
        <w:t>3</w:t>
      </w:r>
      <w:r w:rsidR="000C010A" w:rsidRPr="00E76CB5">
        <w:rPr>
          <w:color w:val="auto"/>
        </w:rPr>
        <w:t>. Studiestøtte</w:t>
      </w:r>
      <w:bookmarkEnd w:id="41"/>
    </w:p>
    <w:p w14:paraId="30E22AA9" w14:textId="3B32D60B" w:rsidR="00CD7020" w:rsidRDefault="000C010A" w:rsidP="001916C6">
      <w:pPr>
        <w:spacing w:line="276" w:lineRule="auto"/>
      </w:pPr>
      <w:r w:rsidRPr="00E76CB5">
        <w:t xml:space="preserve">I en international sammenhæng er de studerende i Norden særlig godt stillet ved, at de normalt ikke skal betale studieafgift samtidig med, at de har adgang til en høj, individuel studiestøtte i form af stipendier og fordelagtige studielån. Island adskiller sig ved, at de studerende normalt betaler en mindre studieafgift, og at studiestøtten alene ydes i form af </w:t>
      </w:r>
      <w:r w:rsidR="0053448B" w:rsidRPr="00E76CB5">
        <w:t xml:space="preserve">lån. I de nordiske lande er </w:t>
      </w:r>
      <w:r w:rsidRPr="00E76CB5">
        <w:t>studiestøtte</w:t>
      </w:r>
      <w:r w:rsidR="0053448B" w:rsidRPr="00E76CB5">
        <w:t>n grundlæggende</w:t>
      </w:r>
      <w:r w:rsidRPr="00E76CB5">
        <w:t xml:space="preserve"> </w:t>
      </w:r>
      <w:r w:rsidR="00756A3A" w:rsidRPr="00E76CB5">
        <w:t>for alle</w:t>
      </w:r>
      <w:r w:rsidRPr="00E76CB5">
        <w:t xml:space="preserve">. Støtten er ikke behovs- </w:t>
      </w:r>
      <w:r w:rsidRPr="009550AA">
        <w:t>eller meritbaseret bortset</w:t>
      </w:r>
      <w:r w:rsidR="008A0144" w:rsidRPr="009550AA">
        <w:t xml:space="preserve"> fra, at der</w:t>
      </w:r>
      <w:r w:rsidR="000865FC" w:rsidRPr="009550AA">
        <w:t xml:space="preserve"> i </w:t>
      </w:r>
      <w:r w:rsidR="008A0144" w:rsidRPr="009550AA">
        <w:t>de fleste støttesystemer</w:t>
      </w:r>
      <w:r w:rsidR="000865FC" w:rsidRPr="009550AA">
        <w:t xml:space="preserve"> er</w:t>
      </w:r>
      <w:r w:rsidR="00261CC4" w:rsidRPr="009550AA">
        <w:t xml:space="preserve"> en vis regul</w:t>
      </w:r>
      <w:r w:rsidR="00422E3E" w:rsidRPr="009550AA">
        <w:t xml:space="preserve">ering af </w:t>
      </w:r>
      <w:r w:rsidR="00D8440A" w:rsidRPr="009550AA">
        <w:t>studiestøttens</w:t>
      </w:r>
      <w:r w:rsidR="00EE4021" w:rsidRPr="009550AA">
        <w:t xml:space="preserve"> størrelse </w:t>
      </w:r>
      <w:r w:rsidR="00D8440A" w:rsidRPr="009550AA">
        <w:t>afhængig</w:t>
      </w:r>
      <w:r w:rsidR="00556E88" w:rsidRPr="009550AA">
        <w:t>t</w:t>
      </w:r>
      <w:r w:rsidR="00261CC4" w:rsidRPr="009550AA">
        <w:t xml:space="preserve"> af </w:t>
      </w:r>
      <w:r w:rsidRPr="009550AA">
        <w:t>de studerendes indkomst</w:t>
      </w:r>
      <w:r w:rsidR="007B6A00" w:rsidRPr="009550AA">
        <w:t>, jf. afsnit 4.1,</w:t>
      </w:r>
      <w:r w:rsidR="000865FC" w:rsidRPr="009550AA">
        <w:t xml:space="preserve"> og</w:t>
      </w:r>
      <w:r w:rsidR="00261CC4" w:rsidRPr="009550AA">
        <w:t xml:space="preserve"> bortset</w:t>
      </w:r>
      <w:r w:rsidR="000865FC" w:rsidRPr="009550AA">
        <w:t xml:space="preserve"> fra </w:t>
      </w:r>
      <w:r w:rsidR="00261CC4" w:rsidRPr="009550AA">
        <w:t>krav om studieprogression</w:t>
      </w:r>
      <w:r w:rsidR="000865FC" w:rsidRPr="009550AA">
        <w:t xml:space="preserve"> for at blive ved med at modtage støtten</w:t>
      </w:r>
      <w:r w:rsidR="007B6A00" w:rsidRPr="009550AA">
        <w:t>, jf. afsnit 6</w:t>
      </w:r>
      <w:r w:rsidR="000865FC" w:rsidRPr="009550AA">
        <w:t>.</w:t>
      </w:r>
      <w:r w:rsidR="00845C54" w:rsidRPr="009550AA">
        <w:t xml:space="preserve"> </w:t>
      </w:r>
    </w:p>
    <w:p w14:paraId="1518AF9B" w14:textId="77777777" w:rsidR="00CD7020" w:rsidRDefault="00CD7020" w:rsidP="001916C6">
      <w:pPr>
        <w:spacing w:line="276" w:lineRule="auto"/>
      </w:pPr>
    </w:p>
    <w:p w14:paraId="7C1D57A2" w14:textId="11235FA3" w:rsidR="000C010A" w:rsidRPr="00E76CB5" w:rsidRDefault="00C76E15" w:rsidP="001916C6">
      <w:pPr>
        <w:spacing w:line="276" w:lineRule="auto"/>
      </w:pPr>
      <w:r w:rsidRPr="009550AA">
        <w:t xml:space="preserve">Basisstøtten, dvs. det </w:t>
      </w:r>
      <w:r w:rsidR="00401573" w:rsidRPr="009550AA">
        <w:t>basale</w:t>
      </w:r>
      <w:r w:rsidRPr="009550AA">
        <w:t xml:space="preserve"> stipendie og</w:t>
      </w:r>
      <w:r w:rsidR="00401573" w:rsidRPr="009550AA">
        <w:t xml:space="preserve"> mulige</w:t>
      </w:r>
      <w:r w:rsidRPr="009550AA">
        <w:t xml:space="preserve"> studielån,</w:t>
      </w:r>
      <w:r w:rsidR="000C010A" w:rsidRPr="009550AA">
        <w:t xml:space="preserve"> kan </w:t>
      </w:r>
      <w:r w:rsidR="008A0144" w:rsidRPr="009550AA">
        <w:t xml:space="preserve">i </w:t>
      </w:r>
      <w:r w:rsidRPr="009550AA">
        <w:t>mange</w:t>
      </w:r>
      <w:r w:rsidR="008A0144" w:rsidRPr="009550AA">
        <w:t xml:space="preserve"> tilfælde suppleres med særlige</w:t>
      </w:r>
      <w:r w:rsidR="000C010A" w:rsidRPr="009550AA">
        <w:t xml:space="preserve"> tillæg og </w:t>
      </w:r>
      <w:r w:rsidR="008A0144" w:rsidRPr="009550AA">
        <w:t>supplerende lånemuligheder</w:t>
      </w:r>
      <w:r w:rsidR="00401573" w:rsidRPr="009550AA">
        <w:t xml:space="preserve"> afhængig af den studerendes </w:t>
      </w:r>
      <w:r w:rsidRPr="009550AA">
        <w:t>forhold</w:t>
      </w:r>
      <w:r w:rsidR="00422E3E" w:rsidRPr="009550AA">
        <w:t xml:space="preserve">, jf. afsnit 10. </w:t>
      </w:r>
      <w:r w:rsidRPr="009550AA">
        <w:t>Tabel 1 viser</w:t>
      </w:r>
      <w:r w:rsidR="00401573" w:rsidRPr="009550AA">
        <w:t xml:space="preserve"> den månedlige</w:t>
      </w:r>
      <w:r w:rsidR="00563615">
        <w:t xml:space="preserve"> </w:t>
      </w:r>
      <w:r w:rsidR="008D1149">
        <w:t>studie</w:t>
      </w:r>
      <w:r w:rsidRPr="009550AA">
        <w:t>st</w:t>
      </w:r>
      <w:r w:rsidR="00401573" w:rsidRPr="009550AA">
        <w:t>øtte og tabel 2 antallet af støttemodtagere i hvert land og selvstyrende område.</w:t>
      </w:r>
      <w:r w:rsidR="00401573" w:rsidRPr="00E76CB5">
        <w:t xml:space="preserve"> </w:t>
      </w:r>
    </w:p>
    <w:p w14:paraId="7CC8ED5D" w14:textId="69596EB1" w:rsidR="001F39C1" w:rsidRPr="00E76CB5" w:rsidRDefault="001F39C1" w:rsidP="00AF63B4">
      <w:pPr>
        <w:spacing w:line="276" w:lineRule="auto"/>
      </w:pPr>
    </w:p>
    <w:tbl>
      <w:tblPr>
        <w:tblW w:w="7949" w:type="dxa"/>
        <w:tblCellMar>
          <w:left w:w="70" w:type="dxa"/>
          <w:right w:w="70" w:type="dxa"/>
        </w:tblCellMar>
        <w:tblLook w:val="04A0" w:firstRow="1" w:lastRow="0" w:firstColumn="1" w:lastColumn="0" w:noHBand="0" w:noVBand="1"/>
      </w:tblPr>
      <w:tblGrid>
        <w:gridCol w:w="1405"/>
        <w:gridCol w:w="1334"/>
        <w:gridCol w:w="1115"/>
        <w:gridCol w:w="895"/>
        <w:gridCol w:w="1077"/>
        <w:gridCol w:w="1006"/>
        <w:gridCol w:w="1117"/>
      </w:tblGrid>
      <w:tr w:rsidR="008E1572" w:rsidRPr="00E76CB5" w14:paraId="623CBAE5" w14:textId="77777777" w:rsidTr="005431CC">
        <w:trPr>
          <w:trHeight w:val="658"/>
        </w:trPr>
        <w:tc>
          <w:tcPr>
            <w:tcW w:w="7949" w:type="dxa"/>
            <w:gridSpan w:val="7"/>
            <w:tcBorders>
              <w:left w:val="nil"/>
              <w:bottom w:val="single" w:sz="8" w:space="0" w:color="DADADA"/>
              <w:right w:val="nil"/>
            </w:tcBorders>
            <w:shd w:val="clear" w:color="000000" w:fill="FFFFFF"/>
            <w:vAlign w:val="center"/>
            <w:hideMark/>
          </w:tcPr>
          <w:p w14:paraId="1A6CFD43" w14:textId="70A3A67B" w:rsidR="008E1572" w:rsidRPr="00E76CB5" w:rsidRDefault="008E1572" w:rsidP="008D1B9B">
            <w:pPr>
              <w:spacing w:line="240" w:lineRule="auto"/>
              <w:rPr>
                <w:rFonts w:eastAsia="Times New Roman" w:cs="Arial"/>
                <w:b/>
                <w:sz w:val="18"/>
                <w:szCs w:val="18"/>
                <w:lang w:eastAsia="da-DK"/>
              </w:rPr>
            </w:pPr>
            <w:r w:rsidRPr="00E76CB5">
              <w:rPr>
                <w:rFonts w:eastAsia="Times New Roman" w:cs="Arial"/>
                <w:b/>
                <w:sz w:val="18"/>
                <w:szCs w:val="18"/>
                <w:lang w:eastAsia="da-DK"/>
              </w:rPr>
              <w:t xml:space="preserve">Tabel 1 </w:t>
            </w:r>
            <w:r w:rsidRPr="00E76CB5">
              <w:rPr>
                <w:rFonts w:eastAsia="Times New Roman" w:cs="Arial"/>
                <w:b/>
                <w:sz w:val="18"/>
                <w:szCs w:val="18"/>
                <w:lang w:eastAsia="da-DK"/>
              </w:rPr>
              <w:br/>
              <w:t>Månedlig støttesats,</w:t>
            </w:r>
            <w:r w:rsidR="008D1B9B" w:rsidRPr="00E76CB5">
              <w:rPr>
                <w:rFonts w:eastAsia="Times New Roman" w:cs="Arial"/>
                <w:b/>
                <w:sz w:val="18"/>
                <w:szCs w:val="18"/>
                <w:lang w:eastAsia="da-DK"/>
              </w:rPr>
              <w:t xml:space="preserve"> før skat,</w:t>
            </w:r>
            <w:r w:rsidRPr="00E76CB5">
              <w:rPr>
                <w:rFonts w:eastAsia="Times New Roman" w:cs="Arial"/>
                <w:b/>
                <w:sz w:val="18"/>
                <w:szCs w:val="18"/>
                <w:lang w:eastAsia="da-DK"/>
              </w:rPr>
              <w:t xml:space="preserve"> DKK, 2019</w:t>
            </w:r>
          </w:p>
        </w:tc>
      </w:tr>
      <w:tr w:rsidR="008E1572" w:rsidRPr="00E76CB5" w14:paraId="17E5D77E" w14:textId="77777777" w:rsidTr="005431CC">
        <w:trPr>
          <w:trHeight w:val="384"/>
        </w:trPr>
        <w:tc>
          <w:tcPr>
            <w:tcW w:w="1405" w:type="dxa"/>
            <w:tcBorders>
              <w:top w:val="nil"/>
              <w:left w:val="nil"/>
              <w:bottom w:val="single" w:sz="8" w:space="0" w:color="DADADA"/>
              <w:right w:val="nil"/>
            </w:tcBorders>
            <w:shd w:val="clear" w:color="000000" w:fill="FFFFFF"/>
            <w:noWrap/>
            <w:vAlign w:val="center"/>
            <w:hideMark/>
          </w:tcPr>
          <w:p w14:paraId="4EDADD4E" w14:textId="77777777" w:rsidR="008E1572" w:rsidRPr="00E76CB5" w:rsidRDefault="008E1572" w:rsidP="008E1572">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 </w:t>
            </w:r>
          </w:p>
        </w:tc>
        <w:tc>
          <w:tcPr>
            <w:tcW w:w="1334" w:type="dxa"/>
            <w:tcBorders>
              <w:top w:val="nil"/>
              <w:left w:val="nil"/>
              <w:bottom w:val="single" w:sz="8" w:space="0" w:color="DADADA"/>
              <w:right w:val="nil"/>
            </w:tcBorders>
            <w:shd w:val="clear" w:color="000000" w:fill="FFFFFF"/>
            <w:noWrap/>
            <w:vAlign w:val="center"/>
            <w:hideMark/>
          </w:tcPr>
          <w:p w14:paraId="3D68DDE4"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Danmark</w:t>
            </w:r>
          </w:p>
        </w:tc>
        <w:tc>
          <w:tcPr>
            <w:tcW w:w="1115" w:type="dxa"/>
            <w:tcBorders>
              <w:top w:val="nil"/>
              <w:left w:val="nil"/>
              <w:bottom w:val="single" w:sz="8" w:space="0" w:color="DADADA"/>
              <w:right w:val="nil"/>
            </w:tcBorders>
            <w:shd w:val="clear" w:color="000000" w:fill="FFFFFF"/>
            <w:noWrap/>
            <w:vAlign w:val="center"/>
            <w:hideMark/>
          </w:tcPr>
          <w:p w14:paraId="7B154486"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Sverige </w:t>
            </w:r>
          </w:p>
        </w:tc>
        <w:tc>
          <w:tcPr>
            <w:tcW w:w="895" w:type="dxa"/>
            <w:tcBorders>
              <w:top w:val="nil"/>
              <w:left w:val="nil"/>
              <w:bottom w:val="single" w:sz="8" w:space="0" w:color="DADADA"/>
              <w:right w:val="nil"/>
            </w:tcBorders>
            <w:shd w:val="clear" w:color="000000" w:fill="FFFFFF"/>
            <w:noWrap/>
            <w:vAlign w:val="center"/>
            <w:hideMark/>
          </w:tcPr>
          <w:p w14:paraId="79F2BA91"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Norge</w:t>
            </w:r>
          </w:p>
        </w:tc>
        <w:tc>
          <w:tcPr>
            <w:tcW w:w="1077" w:type="dxa"/>
            <w:tcBorders>
              <w:top w:val="nil"/>
              <w:left w:val="nil"/>
              <w:bottom w:val="single" w:sz="8" w:space="0" w:color="DADADA"/>
              <w:right w:val="nil"/>
            </w:tcBorders>
            <w:shd w:val="clear" w:color="000000" w:fill="FFFFFF"/>
            <w:noWrap/>
            <w:vAlign w:val="center"/>
            <w:hideMark/>
          </w:tcPr>
          <w:p w14:paraId="6FEC5079"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Finland</w:t>
            </w:r>
          </w:p>
        </w:tc>
        <w:tc>
          <w:tcPr>
            <w:tcW w:w="1006" w:type="dxa"/>
            <w:tcBorders>
              <w:top w:val="nil"/>
              <w:left w:val="nil"/>
              <w:bottom w:val="single" w:sz="8" w:space="0" w:color="DADADA"/>
              <w:right w:val="nil"/>
            </w:tcBorders>
            <w:shd w:val="clear" w:color="000000" w:fill="FFFFFF"/>
            <w:noWrap/>
            <w:vAlign w:val="center"/>
            <w:hideMark/>
          </w:tcPr>
          <w:p w14:paraId="57D81F47"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Island</w:t>
            </w:r>
          </w:p>
        </w:tc>
        <w:tc>
          <w:tcPr>
            <w:tcW w:w="1117" w:type="dxa"/>
            <w:tcBorders>
              <w:top w:val="nil"/>
              <w:left w:val="nil"/>
              <w:bottom w:val="single" w:sz="8" w:space="0" w:color="DADADA"/>
              <w:right w:val="nil"/>
            </w:tcBorders>
            <w:shd w:val="clear" w:color="000000" w:fill="FFFFFF"/>
            <w:noWrap/>
            <w:vAlign w:val="center"/>
            <w:hideMark/>
          </w:tcPr>
          <w:p w14:paraId="1934C13C"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Færøerne</w:t>
            </w:r>
          </w:p>
        </w:tc>
      </w:tr>
      <w:tr w:rsidR="008E1572" w:rsidRPr="00E76CB5" w14:paraId="35193CD5" w14:textId="77777777" w:rsidTr="005431CC">
        <w:trPr>
          <w:trHeight w:val="384"/>
        </w:trPr>
        <w:tc>
          <w:tcPr>
            <w:tcW w:w="1405" w:type="dxa"/>
            <w:tcBorders>
              <w:top w:val="nil"/>
              <w:left w:val="nil"/>
              <w:bottom w:val="single" w:sz="8" w:space="0" w:color="DADADA"/>
              <w:right w:val="nil"/>
            </w:tcBorders>
            <w:shd w:val="clear" w:color="000000" w:fill="FFFFFF"/>
            <w:noWrap/>
            <w:vAlign w:val="center"/>
            <w:hideMark/>
          </w:tcPr>
          <w:p w14:paraId="6788B531" w14:textId="77777777" w:rsidR="008E1572" w:rsidRPr="00E76CB5" w:rsidRDefault="008E1572" w:rsidP="008E1572">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Stipendie </w:t>
            </w:r>
          </w:p>
        </w:tc>
        <w:tc>
          <w:tcPr>
            <w:tcW w:w="1334" w:type="dxa"/>
            <w:tcBorders>
              <w:top w:val="nil"/>
              <w:left w:val="nil"/>
              <w:bottom w:val="single" w:sz="8" w:space="0" w:color="DADADA"/>
              <w:right w:val="nil"/>
            </w:tcBorders>
            <w:shd w:val="clear" w:color="000000" w:fill="FFFFFF"/>
            <w:noWrap/>
            <w:vAlign w:val="center"/>
            <w:hideMark/>
          </w:tcPr>
          <w:p w14:paraId="029C1064"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6.166</w:t>
            </w:r>
          </w:p>
        </w:tc>
        <w:tc>
          <w:tcPr>
            <w:tcW w:w="1115" w:type="dxa"/>
            <w:tcBorders>
              <w:top w:val="nil"/>
              <w:left w:val="nil"/>
              <w:bottom w:val="single" w:sz="8" w:space="0" w:color="DADADA"/>
              <w:right w:val="nil"/>
            </w:tcBorders>
            <w:shd w:val="clear" w:color="000000" w:fill="FFFFFF"/>
            <w:noWrap/>
            <w:vAlign w:val="center"/>
            <w:hideMark/>
          </w:tcPr>
          <w:p w14:paraId="382D7BE9"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2.547</w:t>
            </w:r>
          </w:p>
        </w:tc>
        <w:tc>
          <w:tcPr>
            <w:tcW w:w="895" w:type="dxa"/>
            <w:tcBorders>
              <w:top w:val="nil"/>
              <w:left w:val="nil"/>
              <w:bottom w:val="single" w:sz="8" w:space="0" w:color="DADADA"/>
              <w:right w:val="nil"/>
            </w:tcBorders>
            <w:shd w:val="clear" w:color="000000" w:fill="FFFFFF"/>
            <w:noWrap/>
            <w:vAlign w:val="center"/>
            <w:hideMark/>
          </w:tcPr>
          <w:p w14:paraId="43F75A3C" w14:textId="090CDEFC"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3.242</w:t>
            </w:r>
            <w:r w:rsidR="00FC0543" w:rsidRPr="00E76CB5">
              <w:rPr>
                <w:rFonts w:ascii="Arial" w:eastAsia="Times New Roman" w:hAnsi="Arial" w:cs="Arial"/>
                <w:sz w:val="15"/>
                <w:szCs w:val="15"/>
                <w:vertAlign w:val="superscript"/>
                <w:lang w:eastAsia="da-DK"/>
              </w:rPr>
              <w:t>1)</w:t>
            </w:r>
          </w:p>
        </w:tc>
        <w:tc>
          <w:tcPr>
            <w:tcW w:w="1077" w:type="dxa"/>
            <w:tcBorders>
              <w:top w:val="nil"/>
              <w:left w:val="nil"/>
              <w:bottom w:val="single" w:sz="8" w:space="0" w:color="DADADA"/>
              <w:right w:val="nil"/>
            </w:tcBorders>
            <w:shd w:val="clear" w:color="000000" w:fill="FFFFFF"/>
            <w:noWrap/>
            <w:vAlign w:val="center"/>
            <w:hideMark/>
          </w:tcPr>
          <w:p w14:paraId="034D904F"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1.869</w:t>
            </w:r>
          </w:p>
        </w:tc>
        <w:tc>
          <w:tcPr>
            <w:tcW w:w="1006" w:type="dxa"/>
            <w:tcBorders>
              <w:top w:val="nil"/>
              <w:left w:val="nil"/>
              <w:bottom w:val="single" w:sz="8" w:space="0" w:color="DADADA"/>
              <w:right w:val="nil"/>
            </w:tcBorders>
            <w:shd w:val="clear" w:color="000000" w:fill="FFFFFF"/>
            <w:noWrap/>
            <w:vAlign w:val="center"/>
            <w:hideMark/>
          </w:tcPr>
          <w:p w14:paraId="51A5D860"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N/A</w:t>
            </w:r>
          </w:p>
        </w:tc>
        <w:tc>
          <w:tcPr>
            <w:tcW w:w="1117" w:type="dxa"/>
            <w:tcBorders>
              <w:top w:val="nil"/>
              <w:left w:val="nil"/>
              <w:bottom w:val="single" w:sz="8" w:space="0" w:color="DADADA"/>
              <w:right w:val="nil"/>
            </w:tcBorders>
            <w:shd w:val="clear" w:color="000000" w:fill="FFFFFF"/>
            <w:noWrap/>
            <w:vAlign w:val="center"/>
            <w:hideMark/>
          </w:tcPr>
          <w:p w14:paraId="626AC520"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4.414</w:t>
            </w:r>
          </w:p>
        </w:tc>
      </w:tr>
      <w:tr w:rsidR="008E1572" w:rsidRPr="00E76CB5" w14:paraId="0811BA15" w14:textId="77777777" w:rsidTr="005431CC">
        <w:trPr>
          <w:trHeight w:val="384"/>
        </w:trPr>
        <w:tc>
          <w:tcPr>
            <w:tcW w:w="1405" w:type="dxa"/>
            <w:tcBorders>
              <w:top w:val="nil"/>
              <w:left w:val="nil"/>
              <w:bottom w:val="single" w:sz="8" w:space="0" w:color="DADADA"/>
              <w:right w:val="nil"/>
            </w:tcBorders>
            <w:shd w:val="clear" w:color="000000" w:fill="FFFFFF"/>
            <w:noWrap/>
            <w:vAlign w:val="center"/>
            <w:hideMark/>
          </w:tcPr>
          <w:p w14:paraId="243F99E9" w14:textId="77777777" w:rsidR="008E1572" w:rsidRPr="00E76CB5" w:rsidRDefault="008E1572" w:rsidP="008E1572">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Muligt lån</w:t>
            </w:r>
          </w:p>
        </w:tc>
        <w:tc>
          <w:tcPr>
            <w:tcW w:w="1334" w:type="dxa"/>
            <w:tcBorders>
              <w:top w:val="nil"/>
              <w:left w:val="nil"/>
              <w:bottom w:val="single" w:sz="8" w:space="0" w:color="DADADA"/>
              <w:right w:val="nil"/>
            </w:tcBorders>
            <w:shd w:val="clear" w:color="000000" w:fill="FFFFFF"/>
            <w:noWrap/>
            <w:vAlign w:val="center"/>
            <w:hideMark/>
          </w:tcPr>
          <w:p w14:paraId="37005404"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3.155</w:t>
            </w:r>
          </w:p>
        </w:tc>
        <w:tc>
          <w:tcPr>
            <w:tcW w:w="1115" w:type="dxa"/>
            <w:tcBorders>
              <w:top w:val="nil"/>
              <w:left w:val="nil"/>
              <w:bottom w:val="single" w:sz="8" w:space="0" w:color="DADADA"/>
              <w:right w:val="nil"/>
            </w:tcBorders>
            <w:shd w:val="clear" w:color="000000" w:fill="FFFFFF"/>
            <w:noWrap/>
            <w:vAlign w:val="center"/>
            <w:hideMark/>
          </w:tcPr>
          <w:p w14:paraId="22A3E529"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5.857</w:t>
            </w:r>
          </w:p>
        </w:tc>
        <w:tc>
          <w:tcPr>
            <w:tcW w:w="895" w:type="dxa"/>
            <w:tcBorders>
              <w:top w:val="nil"/>
              <w:left w:val="nil"/>
              <w:bottom w:val="single" w:sz="8" w:space="0" w:color="DADADA"/>
              <w:right w:val="nil"/>
            </w:tcBorders>
            <w:shd w:val="clear" w:color="000000" w:fill="FFFFFF"/>
            <w:noWrap/>
            <w:vAlign w:val="center"/>
            <w:hideMark/>
          </w:tcPr>
          <w:p w14:paraId="049B2938"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4.863</w:t>
            </w:r>
          </w:p>
        </w:tc>
        <w:tc>
          <w:tcPr>
            <w:tcW w:w="1077" w:type="dxa"/>
            <w:tcBorders>
              <w:top w:val="nil"/>
              <w:left w:val="nil"/>
              <w:bottom w:val="single" w:sz="8" w:space="0" w:color="DADADA"/>
              <w:right w:val="nil"/>
            </w:tcBorders>
            <w:shd w:val="clear" w:color="000000" w:fill="FFFFFF"/>
            <w:noWrap/>
            <w:vAlign w:val="center"/>
            <w:hideMark/>
          </w:tcPr>
          <w:p w14:paraId="4F88FC38"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4.854</w:t>
            </w:r>
          </w:p>
        </w:tc>
        <w:tc>
          <w:tcPr>
            <w:tcW w:w="1006" w:type="dxa"/>
            <w:tcBorders>
              <w:top w:val="nil"/>
              <w:left w:val="nil"/>
              <w:bottom w:val="single" w:sz="8" w:space="0" w:color="DADADA"/>
              <w:right w:val="nil"/>
            </w:tcBorders>
            <w:shd w:val="clear" w:color="000000" w:fill="FFFFFF"/>
            <w:noWrap/>
            <w:vAlign w:val="center"/>
            <w:hideMark/>
          </w:tcPr>
          <w:p w14:paraId="5540D6FF"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10.360</w:t>
            </w:r>
          </w:p>
        </w:tc>
        <w:tc>
          <w:tcPr>
            <w:tcW w:w="1117" w:type="dxa"/>
            <w:tcBorders>
              <w:top w:val="nil"/>
              <w:left w:val="nil"/>
              <w:bottom w:val="single" w:sz="8" w:space="0" w:color="DADADA"/>
              <w:right w:val="nil"/>
            </w:tcBorders>
            <w:shd w:val="clear" w:color="000000" w:fill="FFFFFF"/>
            <w:noWrap/>
            <w:vAlign w:val="center"/>
            <w:hideMark/>
          </w:tcPr>
          <w:p w14:paraId="3384C8A2"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2.475</w:t>
            </w:r>
          </w:p>
        </w:tc>
      </w:tr>
      <w:tr w:rsidR="008E1572" w:rsidRPr="00E76CB5" w14:paraId="2EF62089" w14:textId="77777777" w:rsidTr="005431CC">
        <w:trPr>
          <w:trHeight w:val="384"/>
        </w:trPr>
        <w:tc>
          <w:tcPr>
            <w:tcW w:w="1405" w:type="dxa"/>
            <w:tcBorders>
              <w:top w:val="nil"/>
              <w:left w:val="nil"/>
              <w:bottom w:val="single" w:sz="8" w:space="0" w:color="DADADA"/>
              <w:right w:val="nil"/>
            </w:tcBorders>
            <w:shd w:val="clear" w:color="000000" w:fill="FFFFFF"/>
            <w:noWrap/>
            <w:vAlign w:val="center"/>
            <w:hideMark/>
          </w:tcPr>
          <w:p w14:paraId="2B1C7931" w14:textId="77777777" w:rsidR="008E1572" w:rsidRPr="00E76CB5" w:rsidRDefault="008E1572" w:rsidP="008E1572">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 alt</w:t>
            </w:r>
          </w:p>
        </w:tc>
        <w:tc>
          <w:tcPr>
            <w:tcW w:w="1334" w:type="dxa"/>
            <w:tcBorders>
              <w:top w:val="nil"/>
              <w:left w:val="nil"/>
              <w:bottom w:val="single" w:sz="8" w:space="0" w:color="DADADA"/>
              <w:right w:val="nil"/>
            </w:tcBorders>
            <w:shd w:val="clear" w:color="000000" w:fill="FFFFFF"/>
            <w:noWrap/>
            <w:vAlign w:val="center"/>
            <w:hideMark/>
          </w:tcPr>
          <w:p w14:paraId="7E62242A"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9.321</w:t>
            </w:r>
          </w:p>
        </w:tc>
        <w:tc>
          <w:tcPr>
            <w:tcW w:w="1115" w:type="dxa"/>
            <w:tcBorders>
              <w:top w:val="nil"/>
              <w:left w:val="nil"/>
              <w:bottom w:val="single" w:sz="8" w:space="0" w:color="DADADA"/>
              <w:right w:val="nil"/>
            </w:tcBorders>
            <w:shd w:val="clear" w:color="000000" w:fill="FFFFFF"/>
            <w:noWrap/>
            <w:vAlign w:val="center"/>
            <w:hideMark/>
          </w:tcPr>
          <w:p w14:paraId="16125785"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8.405</w:t>
            </w:r>
          </w:p>
        </w:tc>
        <w:tc>
          <w:tcPr>
            <w:tcW w:w="895" w:type="dxa"/>
            <w:tcBorders>
              <w:top w:val="nil"/>
              <w:left w:val="nil"/>
              <w:bottom w:val="single" w:sz="8" w:space="0" w:color="DADADA"/>
              <w:right w:val="nil"/>
            </w:tcBorders>
            <w:shd w:val="clear" w:color="000000" w:fill="FFFFFF"/>
            <w:noWrap/>
            <w:vAlign w:val="center"/>
            <w:hideMark/>
          </w:tcPr>
          <w:p w14:paraId="58B45152"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8.105</w:t>
            </w:r>
          </w:p>
        </w:tc>
        <w:tc>
          <w:tcPr>
            <w:tcW w:w="1077" w:type="dxa"/>
            <w:tcBorders>
              <w:top w:val="nil"/>
              <w:left w:val="nil"/>
              <w:bottom w:val="single" w:sz="8" w:space="0" w:color="DADADA"/>
              <w:right w:val="nil"/>
            </w:tcBorders>
            <w:shd w:val="clear" w:color="000000" w:fill="FFFFFF"/>
            <w:noWrap/>
            <w:vAlign w:val="center"/>
            <w:hideMark/>
          </w:tcPr>
          <w:p w14:paraId="18A0A5FC"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6.723</w:t>
            </w:r>
          </w:p>
        </w:tc>
        <w:tc>
          <w:tcPr>
            <w:tcW w:w="1006" w:type="dxa"/>
            <w:tcBorders>
              <w:top w:val="nil"/>
              <w:left w:val="nil"/>
              <w:bottom w:val="single" w:sz="8" w:space="0" w:color="DADADA"/>
              <w:right w:val="nil"/>
            </w:tcBorders>
            <w:shd w:val="clear" w:color="000000" w:fill="FFFFFF"/>
            <w:noWrap/>
            <w:vAlign w:val="center"/>
            <w:hideMark/>
          </w:tcPr>
          <w:p w14:paraId="660C7D4D"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10.360</w:t>
            </w:r>
          </w:p>
        </w:tc>
        <w:tc>
          <w:tcPr>
            <w:tcW w:w="1117" w:type="dxa"/>
            <w:tcBorders>
              <w:top w:val="nil"/>
              <w:left w:val="nil"/>
              <w:bottom w:val="single" w:sz="8" w:space="0" w:color="DADADA"/>
              <w:right w:val="nil"/>
            </w:tcBorders>
            <w:shd w:val="clear" w:color="000000" w:fill="FFFFFF"/>
            <w:noWrap/>
            <w:vAlign w:val="center"/>
            <w:hideMark/>
          </w:tcPr>
          <w:p w14:paraId="082FDB20" w14:textId="77777777" w:rsidR="008E1572" w:rsidRPr="00E76CB5" w:rsidRDefault="008E1572" w:rsidP="008E1572">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6.889</w:t>
            </w:r>
          </w:p>
        </w:tc>
      </w:tr>
    </w:tbl>
    <w:p w14:paraId="5B332A31" w14:textId="52525F40" w:rsidR="00CD7E29" w:rsidRDefault="008E1572" w:rsidP="00AF63B4">
      <w:pPr>
        <w:spacing w:line="276" w:lineRule="auto"/>
        <w:rPr>
          <w:sz w:val="16"/>
          <w:szCs w:val="16"/>
        </w:rPr>
      </w:pPr>
      <w:r w:rsidRPr="00E76CB5">
        <w:rPr>
          <w:sz w:val="16"/>
          <w:szCs w:val="16"/>
        </w:rPr>
        <w:t xml:space="preserve">Anm.: Støttesatserne gælder basisstøtten, som skal dække </w:t>
      </w:r>
      <w:r w:rsidR="00C76E15" w:rsidRPr="00E76CB5">
        <w:rPr>
          <w:sz w:val="16"/>
          <w:szCs w:val="16"/>
        </w:rPr>
        <w:t>bolig og leveomkostninger. Basisstøtten omfatter ikke støtte til transport og lign. Se afsnit 10 f</w:t>
      </w:r>
      <w:r w:rsidR="00D36418" w:rsidRPr="00E76CB5">
        <w:rPr>
          <w:sz w:val="16"/>
          <w:szCs w:val="16"/>
        </w:rPr>
        <w:t>or en oversigt over øvrige støtte</w:t>
      </w:r>
      <w:r w:rsidR="00C76E15" w:rsidRPr="00E76CB5">
        <w:rPr>
          <w:sz w:val="16"/>
          <w:szCs w:val="16"/>
        </w:rPr>
        <w:t>former.</w:t>
      </w:r>
      <w:r w:rsidR="00563615">
        <w:rPr>
          <w:sz w:val="16"/>
          <w:szCs w:val="16"/>
        </w:rPr>
        <w:t xml:space="preserve"> </w:t>
      </w:r>
      <w:r w:rsidR="00CD7E29">
        <w:rPr>
          <w:sz w:val="16"/>
          <w:szCs w:val="16"/>
        </w:rPr>
        <w:t xml:space="preserve">Der er anvendt valutakurser per ultimo året 2018, jf. afsnit 1.2.2. </w:t>
      </w:r>
    </w:p>
    <w:p w14:paraId="7B68427E" w14:textId="23BFA57F" w:rsidR="00CD7E29" w:rsidRDefault="00CD7E29" w:rsidP="00AF63B4">
      <w:pPr>
        <w:spacing w:line="276" w:lineRule="auto"/>
        <w:rPr>
          <w:sz w:val="16"/>
          <w:szCs w:val="16"/>
        </w:rPr>
      </w:pPr>
      <w:r w:rsidRPr="00CD7E29">
        <w:rPr>
          <w:sz w:val="16"/>
          <w:szCs w:val="16"/>
        </w:rPr>
        <w:t>I Danmark reguleres</w:t>
      </w:r>
      <w:r w:rsidR="002D6736">
        <w:rPr>
          <w:sz w:val="16"/>
          <w:szCs w:val="16"/>
        </w:rPr>
        <w:t xml:space="preserve"> satserne</w:t>
      </w:r>
      <w:r w:rsidRPr="00CD7E29">
        <w:rPr>
          <w:sz w:val="16"/>
          <w:szCs w:val="16"/>
        </w:rPr>
        <w:t xml:space="preserve"> én gang om året den 1. januar på baggrund af lønudviklingen.  I 2014-2021 anvendes dog en afdæmpet regulering med en bestemt procentsats</w:t>
      </w:r>
      <w:r w:rsidR="003B1304">
        <w:rPr>
          <w:sz w:val="16"/>
          <w:szCs w:val="16"/>
        </w:rPr>
        <w:t>,</w:t>
      </w:r>
      <w:r w:rsidRPr="00CD7E29">
        <w:rPr>
          <w:sz w:val="16"/>
          <w:szCs w:val="16"/>
        </w:rPr>
        <w:t xml:space="preserve"> som i finansårene 2016-2021 udgør 0,75. I Sverige og Norge er satserne forbrugerprisregulerede. I Finland </w:t>
      </w:r>
      <w:r w:rsidR="002D6736">
        <w:rPr>
          <w:sz w:val="16"/>
          <w:szCs w:val="16"/>
        </w:rPr>
        <w:t xml:space="preserve">er satserne </w:t>
      </w:r>
      <w:r w:rsidRPr="00CD7E29">
        <w:rPr>
          <w:sz w:val="16"/>
          <w:szCs w:val="16"/>
        </w:rPr>
        <w:t xml:space="preserve">faste og reguleres politisk.  </w:t>
      </w:r>
    </w:p>
    <w:p w14:paraId="6D9A02D4" w14:textId="52759150" w:rsidR="008E1572" w:rsidRPr="00E76CB5" w:rsidRDefault="008E1572" w:rsidP="00AF63B4">
      <w:pPr>
        <w:spacing w:line="276" w:lineRule="auto"/>
      </w:pPr>
      <w:r w:rsidRPr="00E76CB5">
        <w:rPr>
          <w:sz w:val="16"/>
          <w:szCs w:val="16"/>
        </w:rPr>
        <w:t>1) I Norge gives 40</w:t>
      </w:r>
      <w:r w:rsidR="00C76E15" w:rsidRPr="00E76CB5">
        <w:rPr>
          <w:sz w:val="16"/>
          <w:szCs w:val="16"/>
        </w:rPr>
        <w:t xml:space="preserve"> pct. af støtten som omgjøringslån der kan konverteres til sti</w:t>
      </w:r>
      <w:r w:rsidR="00FC0543" w:rsidRPr="00E76CB5">
        <w:rPr>
          <w:sz w:val="16"/>
          <w:szCs w:val="16"/>
        </w:rPr>
        <w:t>pendie,</w:t>
      </w:r>
      <w:r w:rsidR="00C76E15" w:rsidRPr="00E76CB5">
        <w:rPr>
          <w:sz w:val="16"/>
          <w:szCs w:val="16"/>
        </w:rPr>
        <w:t xml:space="preserve"> se afsnit 1.2.1. om særlige nationale forhold</w:t>
      </w:r>
    </w:p>
    <w:p w14:paraId="188A732C" w14:textId="720149DF" w:rsidR="005B6CC5" w:rsidRPr="00CD7E29" w:rsidRDefault="008372B9" w:rsidP="00AF63B4">
      <w:pPr>
        <w:spacing w:line="276" w:lineRule="auto"/>
        <w:rPr>
          <w:i/>
          <w:sz w:val="16"/>
          <w:szCs w:val="16"/>
        </w:rPr>
      </w:pPr>
      <w:r w:rsidRPr="00E76CB5">
        <w:rPr>
          <w:i/>
          <w:sz w:val="16"/>
          <w:szCs w:val="16"/>
        </w:rPr>
        <w:t>Kilde: De nordiske studiestøtteadministrationer.</w:t>
      </w:r>
    </w:p>
    <w:p w14:paraId="3470F818" w14:textId="77777777" w:rsidR="0046391B" w:rsidRPr="00E76CB5" w:rsidRDefault="0046391B" w:rsidP="00AF63B4">
      <w:pPr>
        <w:spacing w:line="276" w:lineRule="auto"/>
      </w:pPr>
    </w:p>
    <w:tbl>
      <w:tblPr>
        <w:tblW w:w="8372" w:type="dxa"/>
        <w:tblCellMar>
          <w:left w:w="70" w:type="dxa"/>
          <w:right w:w="70" w:type="dxa"/>
        </w:tblCellMar>
        <w:tblLook w:val="04A0" w:firstRow="1" w:lastRow="0" w:firstColumn="1" w:lastColumn="0" w:noHBand="0" w:noVBand="1"/>
      </w:tblPr>
      <w:tblGrid>
        <w:gridCol w:w="1832"/>
        <w:gridCol w:w="1204"/>
        <w:gridCol w:w="1073"/>
        <w:gridCol w:w="1073"/>
        <w:gridCol w:w="1073"/>
        <w:gridCol w:w="791"/>
        <w:gridCol w:w="1326"/>
      </w:tblGrid>
      <w:tr w:rsidR="00EB3A38" w:rsidRPr="00E76CB5" w14:paraId="01834A86" w14:textId="77777777" w:rsidTr="008D1B9B">
        <w:trPr>
          <w:trHeight w:val="411"/>
        </w:trPr>
        <w:tc>
          <w:tcPr>
            <w:tcW w:w="8372" w:type="dxa"/>
            <w:gridSpan w:val="7"/>
            <w:tcBorders>
              <w:left w:val="nil"/>
              <w:bottom w:val="single" w:sz="8" w:space="0" w:color="DADADA"/>
              <w:right w:val="nil"/>
            </w:tcBorders>
            <w:shd w:val="clear" w:color="000000" w:fill="FFFFFF"/>
            <w:noWrap/>
            <w:vAlign w:val="center"/>
            <w:hideMark/>
          </w:tcPr>
          <w:p w14:paraId="35E145BD" w14:textId="78F21EA6" w:rsidR="00EB3A38" w:rsidRPr="00E76CB5" w:rsidRDefault="00EB3A38" w:rsidP="00EB3A38">
            <w:pPr>
              <w:spacing w:line="240" w:lineRule="auto"/>
              <w:rPr>
                <w:b/>
                <w:sz w:val="18"/>
                <w:szCs w:val="18"/>
                <w:lang w:eastAsia="da-DK"/>
              </w:rPr>
            </w:pPr>
            <w:bookmarkStart w:id="42" w:name="RANGE!C24:I28"/>
            <w:r w:rsidRPr="00E76CB5">
              <w:rPr>
                <w:b/>
                <w:sz w:val="18"/>
                <w:szCs w:val="18"/>
                <w:lang w:eastAsia="da-DK"/>
              </w:rPr>
              <w:t>Tabel 2</w:t>
            </w:r>
          </w:p>
          <w:p w14:paraId="17570C65" w14:textId="10AC2113" w:rsidR="00EB3A38" w:rsidRPr="00E76CB5" w:rsidRDefault="00EB3A38" w:rsidP="00A55A9B">
            <w:pPr>
              <w:spacing w:line="240" w:lineRule="auto"/>
              <w:rPr>
                <w:rFonts w:ascii="Arial" w:hAnsi="Arial"/>
                <w:sz w:val="16"/>
                <w:lang w:eastAsia="da-DK"/>
              </w:rPr>
            </w:pPr>
            <w:r w:rsidRPr="00E76CB5">
              <w:rPr>
                <w:b/>
                <w:sz w:val="18"/>
                <w:szCs w:val="18"/>
                <w:lang w:eastAsia="da-DK"/>
              </w:rPr>
              <w:t>Antal støttemodtagere,</w:t>
            </w:r>
            <w:r w:rsidR="00A55A9B">
              <w:rPr>
                <w:b/>
                <w:sz w:val="18"/>
                <w:szCs w:val="18"/>
                <w:lang w:eastAsia="da-DK"/>
              </w:rPr>
              <w:t xml:space="preserve"> </w:t>
            </w:r>
            <w:r w:rsidRPr="00E76CB5">
              <w:rPr>
                <w:b/>
                <w:sz w:val="18"/>
                <w:szCs w:val="18"/>
                <w:lang w:eastAsia="da-DK"/>
              </w:rPr>
              <w:t>2018</w:t>
            </w:r>
            <w:bookmarkEnd w:id="42"/>
          </w:p>
        </w:tc>
      </w:tr>
      <w:tr w:rsidR="00EB3A38" w:rsidRPr="00E76CB5" w14:paraId="4F6F4BCC" w14:textId="77777777" w:rsidTr="008D1B9B">
        <w:trPr>
          <w:trHeight w:val="411"/>
        </w:trPr>
        <w:tc>
          <w:tcPr>
            <w:tcW w:w="1832" w:type="dxa"/>
            <w:tcBorders>
              <w:top w:val="nil"/>
              <w:left w:val="nil"/>
              <w:bottom w:val="single" w:sz="8" w:space="0" w:color="DADADA"/>
              <w:right w:val="nil"/>
            </w:tcBorders>
            <w:shd w:val="clear" w:color="000000" w:fill="FFFFFF"/>
            <w:noWrap/>
            <w:vAlign w:val="center"/>
            <w:hideMark/>
          </w:tcPr>
          <w:p w14:paraId="24CEA344" w14:textId="77777777" w:rsidR="00EB3A38" w:rsidRPr="00E76CB5" w:rsidRDefault="00EB3A38" w:rsidP="00EB3A38">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 </w:t>
            </w:r>
          </w:p>
        </w:tc>
        <w:tc>
          <w:tcPr>
            <w:tcW w:w="1204" w:type="dxa"/>
            <w:tcBorders>
              <w:top w:val="nil"/>
              <w:left w:val="nil"/>
              <w:bottom w:val="single" w:sz="8" w:space="0" w:color="DADADA"/>
              <w:right w:val="nil"/>
            </w:tcBorders>
            <w:shd w:val="clear" w:color="000000" w:fill="FFFFFF"/>
            <w:noWrap/>
            <w:vAlign w:val="center"/>
            <w:hideMark/>
          </w:tcPr>
          <w:p w14:paraId="265A1E1B"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Danmark</w:t>
            </w:r>
          </w:p>
        </w:tc>
        <w:tc>
          <w:tcPr>
            <w:tcW w:w="1073" w:type="dxa"/>
            <w:tcBorders>
              <w:top w:val="nil"/>
              <w:left w:val="nil"/>
              <w:bottom w:val="single" w:sz="8" w:space="0" w:color="DADADA"/>
              <w:right w:val="nil"/>
            </w:tcBorders>
            <w:shd w:val="clear" w:color="000000" w:fill="FFFFFF"/>
            <w:noWrap/>
            <w:vAlign w:val="center"/>
            <w:hideMark/>
          </w:tcPr>
          <w:p w14:paraId="6A41ABD7" w14:textId="7F3E9BBB"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Sverige</w:t>
            </w:r>
            <w:r w:rsidR="00924B97" w:rsidRPr="00E76CB5">
              <w:rPr>
                <w:rFonts w:ascii="Arial" w:eastAsia="Times New Roman" w:hAnsi="Arial" w:cs="Arial"/>
                <w:sz w:val="15"/>
                <w:szCs w:val="15"/>
                <w:vertAlign w:val="superscript"/>
                <w:lang w:eastAsia="da-DK"/>
              </w:rPr>
              <w:t>1)</w:t>
            </w:r>
            <w:r w:rsidRPr="00E76CB5">
              <w:rPr>
                <w:rFonts w:ascii="Arial" w:eastAsia="Times New Roman" w:hAnsi="Arial" w:cs="Arial"/>
                <w:sz w:val="16"/>
                <w:szCs w:val="16"/>
                <w:lang w:eastAsia="da-DK"/>
              </w:rPr>
              <w:t xml:space="preserve"> </w:t>
            </w:r>
          </w:p>
        </w:tc>
        <w:tc>
          <w:tcPr>
            <w:tcW w:w="1073" w:type="dxa"/>
            <w:tcBorders>
              <w:top w:val="nil"/>
              <w:left w:val="nil"/>
              <w:bottom w:val="single" w:sz="8" w:space="0" w:color="DADADA"/>
              <w:right w:val="nil"/>
            </w:tcBorders>
            <w:shd w:val="clear" w:color="000000" w:fill="FFFFFF"/>
            <w:noWrap/>
            <w:vAlign w:val="center"/>
            <w:hideMark/>
          </w:tcPr>
          <w:p w14:paraId="746A37DF"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Norge</w:t>
            </w:r>
          </w:p>
        </w:tc>
        <w:tc>
          <w:tcPr>
            <w:tcW w:w="1073" w:type="dxa"/>
            <w:tcBorders>
              <w:top w:val="nil"/>
              <w:left w:val="nil"/>
              <w:bottom w:val="single" w:sz="8" w:space="0" w:color="DADADA"/>
              <w:right w:val="nil"/>
            </w:tcBorders>
            <w:shd w:val="clear" w:color="000000" w:fill="FFFFFF"/>
            <w:noWrap/>
            <w:vAlign w:val="center"/>
            <w:hideMark/>
          </w:tcPr>
          <w:p w14:paraId="29EE6996"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Finland</w:t>
            </w:r>
          </w:p>
        </w:tc>
        <w:tc>
          <w:tcPr>
            <w:tcW w:w="791" w:type="dxa"/>
            <w:tcBorders>
              <w:top w:val="nil"/>
              <w:left w:val="nil"/>
              <w:bottom w:val="single" w:sz="8" w:space="0" w:color="DADADA"/>
              <w:right w:val="nil"/>
            </w:tcBorders>
            <w:shd w:val="clear" w:color="000000" w:fill="FFFFFF"/>
            <w:noWrap/>
            <w:vAlign w:val="center"/>
            <w:hideMark/>
          </w:tcPr>
          <w:p w14:paraId="3A5577D5"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Island</w:t>
            </w:r>
          </w:p>
        </w:tc>
        <w:tc>
          <w:tcPr>
            <w:tcW w:w="1326" w:type="dxa"/>
            <w:tcBorders>
              <w:top w:val="nil"/>
              <w:left w:val="nil"/>
              <w:bottom w:val="single" w:sz="8" w:space="0" w:color="DADADA"/>
              <w:right w:val="nil"/>
            </w:tcBorders>
            <w:shd w:val="clear" w:color="000000" w:fill="FFFFFF"/>
            <w:noWrap/>
            <w:vAlign w:val="center"/>
            <w:hideMark/>
          </w:tcPr>
          <w:p w14:paraId="7BE30622"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Færøerne</w:t>
            </w:r>
          </w:p>
        </w:tc>
      </w:tr>
      <w:tr w:rsidR="00EB3A38" w:rsidRPr="00E76CB5" w14:paraId="6C98E7D5" w14:textId="77777777" w:rsidTr="008D1B9B">
        <w:trPr>
          <w:trHeight w:val="411"/>
        </w:trPr>
        <w:tc>
          <w:tcPr>
            <w:tcW w:w="1832" w:type="dxa"/>
            <w:tcBorders>
              <w:top w:val="nil"/>
              <w:left w:val="nil"/>
              <w:bottom w:val="single" w:sz="8" w:space="0" w:color="DADADA"/>
              <w:right w:val="nil"/>
            </w:tcBorders>
            <w:shd w:val="clear" w:color="000000" w:fill="FFFFFF"/>
            <w:noWrap/>
            <w:vAlign w:val="center"/>
            <w:hideMark/>
          </w:tcPr>
          <w:p w14:paraId="7BBBBE47" w14:textId="4702AC7E" w:rsidR="00EB3A38" w:rsidRPr="00E76CB5" w:rsidRDefault="00924B97" w:rsidP="00EB3A38">
            <w:pPr>
              <w:spacing w:line="240" w:lineRule="auto"/>
              <w:rPr>
                <w:rFonts w:ascii="Arial" w:eastAsia="Times New Roman" w:hAnsi="Arial" w:cs="Arial"/>
                <w:sz w:val="16"/>
                <w:szCs w:val="16"/>
                <w:lang w:eastAsia="da-DK"/>
              </w:rPr>
            </w:pPr>
            <w:r>
              <w:rPr>
                <w:rFonts w:ascii="Arial" w:eastAsia="Times New Roman" w:hAnsi="Arial" w:cs="Arial"/>
                <w:sz w:val="16"/>
                <w:szCs w:val="16"/>
                <w:lang w:eastAsia="da-DK"/>
              </w:rPr>
              <w:lastRenderedPageBreak/>
              <w:t>Fuldtidsuddannelse</w:t>
            </w:r>
          </w:p>
        </w:tc>
        <w:tc>
          <w:tcPr>
            <w:tcW w:w="1204" w:type="dxa"/>
            <w:tcBorders>
              <w:top w:val="nil"/>
              <w:left w:val="nil"/>
              <w:bottom w:val="single" w:sz="8" w:space="0" w:color="DADADA"/>
              <w:right w:val="nil"/>
            </w:tcBorders>
            <w:shd w:val="clear" w:color="000000" w:fill="FFFFFF"/>
            <w:noWrap/>
            <w:vAlign w:val="center"/>
            <w:hideMark/>
          </w:tcPr>
          <w:p w14:paraId="6C7F9C95"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291.481</w:t>
            </w:r>
          </w:p>
        </w:tc>
        <w:tc>
          <w:tcPr>
            <w:tcW w:w="1073" w:type="dxa"/>
            <w:tcBorders>
              <w:top w:val="nil"/>
              <w:left w:val="nil"/>
              <w:bottom w:val="single" w:sz="8" w:space="0" w:color="DADADA"/>
              <w:right w:val="nil"/>
            </w:tcBorders>
            <w:shd w:val="clear" w:color="000000" w:fill="FFFFFF"/>
            <w:noWrap/>
            <w:vAlign w:val="center"/>
            <w:hideMark/>
          </w:tcPr>
          <w:p w14:paraId="76A6E474"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279.630</w:t>
            </w:r>
          </w:p>
        </w:tc>
        <w:tc>
          <w:tcPr>
            <w:tcW w:w="1073" w:type="dxa"/>
            <w:tcBorders>
              <w:top w:val="nil"/>
              <w:left w:val="nil"/>
              <w:bottom w:val="single" w:sz="8" w:space="0" w:color="DADADA"/>
              <w:right w:val="nil"/>
            </w:tcBorders>
            <w:shd w:val="clear" w:color="000000" w:fill="FFFFFF"/>
            <w:noWrap/>
            <w:vAlign w:val="center"/>
            <w:hideMark/>
          </w:tcPr>
          <w:p w14:paraId="7B973EBB"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168.534</w:t>
            </w:r>
          </w:p>
        </w:tc>
        <w:tc>
          <w:tcPr>
            <w:tcW w:w="1073" w:type="dxa"/>
            <w:tcBorders>
              <w:top w:val="nil"/>
              <w:left w:val="nil"/>
              <w:bottom w:val="single" w:sz="8" w:space="0" w:color="DADADA"/>
              <w:right w:val="nil"/>
            </w:tcBorders>
            <w:shd w:val="clear" w:color="000000" w:fill="FFFFFF"/>
            <w:noWrap/>
            <w:vAlign w:val="center"/>
            <w:hideMark/>
          </w:tcPr>
          <w:p w14:paraId="744E913A"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180.077</w:t>
            </w:r>
          </w:p>
        </w:tc>
        <w:tc>
          <w:tcPr>
            <w:tcW w:w="791" w:type="dxa"/>
            <w:tcBorders>
              <w:top w:val="nil"/>
              <w:left w:val="nil"/>
              <w:bottom w:val="single" w:sz="8" w:space="0" w:color="DADADA"/>
              <w:right w:val="nil"/>
            </w:tcBorders>
            <w:shd w:val="clear" w:color="000000" w:fill="FFFFFF"/>
            <w:noWrap/>
            <w:vAlign w:val="center"/>
            <w:hideMark/>
          </w:tcPr>
          <w:p w14:paraId="052663AC" w14:textId="71C6D3E8" w:rsidR="00EB3A38" w:rsidRPr="00E76CB5" w:rsidRDefault="00BA1F6C" w:rsidP="00EB3A38">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4.746</w:t>
            </w:r>
          </w:p>
        </w:tc>
        <w:tc>
          <w:tcPr>
            <w:tcW w:w="1326" w:type="dxa"/>
            <w:tcBorders>
              <w:top w:val="nil"/>
              <w:left w:val="nil"/>
              <w:bottom w:val="single" w:sz="8" w:space="0" w:color="DADADA"/>
              <w:right w:val="nil"/>
            </w:tcBorders>
            <w:shd w:val="clear" w:color="000000" w:fill="FFFFFF"/>
            <w:noWrap/>
            <w:vAlign w:val="center"/>
            <w:hideMark/>
          </w:tcPr>
          <w:p w14:paraId="2CCA6BDE"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1.171</w:t>
            </w:r>
          </w:p>
        </w:tc>
      </w:tr>
      <w:tr w:rsidR="00EB3A38" w:rsidRPr="00E76CB5" w14:paraId="6A5AD08C" w14:textId="77777777" w:rsidTr="008D1B9B">
        <w:trPr>
          <w:trHeight w:val="372"/>
        </w:trPr>
        <w:tc>
          <w:tcPr>
            <w:tcW w:w="1832" w:type="dxa"/>
            <w:tcBorders>
              <w:top w:val="nil"/>
              <w:left w:val="nil"/>
              <w:bottom w:val="single" w:sz="8" w:space="0" w:color="DADADA"/>
              <w:right w:val="nil"/>
            </w:tcBorders>
            <w:shd w:val="clear" w:color="000000" w:fill="FFFFFF"/>
            <w:noWrap/>
            <w:vAlign w:val="center"/>
            <w:hideMark/>
          </w:tcPr>
          <w:p w14:paraId="4102BB75" w14:textId="555FA4A9" w:rsidR="00EB3A38" w:rsidRPr="00E76CB5" w:rsidRDefault="00924B97" w:rsidP="00EB3A38">
            <w:pPr>
              <w:spacing w:line="240" w:lineRule="auto"/>
              <w:rPr>
                <w:rFonts w:ascii="Arial" w:eastAsia="Times New Roman" w:hAnsi="Arial" w:cs="Arial"/>
                <w:sz w:val="16"/>
                <w:szCs w:val="16"/>
                <w:lang w:eastAsia="da-DK"/>
              </w:rPr>
            </w:pPr>
            <w:r>
              <w:rPr>
                <w:rFonts w:ascii="Arial" w:eastAsia="Times New Roman" w:hAnsi="Arial" w:cs="Arial"/>
                <w:sz w:val="16"/>
                <w:szCs w:val="16"/>
                <w:lang w:eastAsia="da-DK"/>
              </w:rPr>
              <w:t>Deltidsuddannelse</w:t>
            </w:r>
          </w:p>
        </w:tc>
        <w:tc>
          <w:tcPr>
            <w:tcW w:w="1204" w:type="dxa"/>
            <w:tcBorders>
              <w:top w:val="nil"/>
              <w:left w:val="nil"/>
              <w:bottom w:val="single" w:sz="8" w:space="0" w:color="DADADA"/>
              <w:right w:val="nil"/>
            </w:tcBorders>
            <w:shd w:val="clear" w:color="000000" w:fill="FFFFFF"/>
            <w:noWrap/>
            <w:vAlign w:val="center"/>
            <w:hideMark/>
          </w:tcPr>
          <w:p w14:paraId="20DE52B2" w14:textId="0D65C323" w:rsidR="00EB3A38" w:rsidRPr="00E76CB5" w:rsidRDefault="00402423" w:rsidP="00EB3A38">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n/a</w:t>
            </w:r>
          </w:p>
        </w:tc>
        <w:tc>
          <w:tcPr>
            <w:tcW w:w="1073" w:type="dxa"/>
            <w:tcBorders>
              <w:top w:val="nil"/>
              <w:left w:val="nil"/>
              <w:bottom w:val="single" w:sz="8" w:space="0" w:color="DADADA"/>
              <w:right w:val="nil"/>
            </w:tcBorders>
            <w:shd w:val="clear" w:color="000000" w:fill="FFFFFF"/>
            <w:noWrap/>
            <w:vAlign w:val="center"/>
            <w:hideMark/>
          </w:tcPr>
          <w:p w14:paraId="0C172C51"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28.348</w:t>
            </w:r>
          </w:p>
        </w:tc>
        <w:tc>
          <w:tcPr>
            <w:tcW w:w="1073" w:type="dxa"/>
            <w:tcBorders>
              <w:top w:val="nil"/>
              <w:left w:val="nil"/>
              <w:bottom w:val="single" w:sz="8" w:space="0" w:color="DADADA"/>
              <w:right w:val="nil"/>
            </w:tcBorders>
            <w:shd w:val="clear" w:color="000000" w:fill="FFFFFF"/>
            <w:noWrap/>
            <w:vAlign w:val="center"/>
            <w:hideMark/>
          </w:tcPr>
          <w:p w14:paraId="700BD4FF"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15.797</w:t>
            </w:r>
          </w:p>
        </w:tc>
        <w:tc>
          <w:tcPr>
            <w:tcW w:w="1073" w:type="dxa"/>
            <w:tcBorders>
              <w:top w:val="nil"/>
              <w:left w:val="nil"/>
              <w:bottom w:val="single" w:sz="8" w:space="0" w:color="DADADA"/>
              <w:right w:val="nil"/>
            </w:tcBorders>
            <w:shd w:val="clear" w:color="000000" w:fill="FFFFFF"/>
            <w:noWrap/>
            <w:vAlign w:val="center"/>
            <w:hideMark/>
          </w:tcPr>
          <w:p w14:paraId="10F735F9" w14:textId="11008C95" w:rsidR="00EB3A38" w:rsidRPr="00E76CB5" w:rsidRDefault="00402423" w:rsidP="00EB3A38">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n/a</w:t>
            </w:r>
          </w:p>
        </w:tc>
        <w:tc>
          <w:tcPr>
            <w:tcW w:w="791" w:type="dxa"/>
            <w:tcBorders>
              <w:top w:val="nil"/>
              <w:left w:val="nil"/>
              <w:bottom w:val="single" w:sz="8" w:space="0" w:color="DADADA"/>
              <w:right w:val="nil"/>
            </w:tcBorders>
            <w:shd w:val="clear" w:color="000000" w:fill="FFFFFF"/>
            <w:noWrap/>
            <w:vAlign w:val="center"/>
            <w:hideMark/>
          </w:tcPr>
          <w:p w14:paraId="76DE4455" w14:textId="208A21BD" w:rsidR="00EB3A38" w:rsidRPr="00E76CB5" w:rsidRDefault="00402423" w:rsidP="00EB3A38">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n/a</w:t>
            </w:r>
          </w:p>
        </w:tc>
        <w:tc>
          <w:tcPr>
            <w:tcW w:w="1326" w:type="dxa"/>
            <w:tcBorders>
              <w:top w:val="nil"/>
              <w:left w:val="nil"/>
              <w:bottom w:val="single" w:sz="8" w:space="0" w:color="DADADA"/>
              <w:right w:val="nil"/>
            </w:tcBorders>
            <w:shd w:val="clear" w:color="000000" w:fill="FFFFFF"/>
            <w:noWrap/>
            <w:vAlign w:val="center"/>
            <w:hideMark/>
          </w:tcPr>
          <w:p w14:paraId="47F05788" w14:textId="3697BA6D" w:rsidR="00EB3A38" w:rsidRPr="00E76CB5" w:rsidRDefault="00402423" w:rsidP="00EB3A38">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n/a</w:t>
            </w:r>
          </w:p>
        </w:tc>
      </w:tr>
      <w:tr w:rsidR="00EB3A38" w:rsidRPr="00E76CB5" w14:paraId="5A8FC19D" w14:textId="77777777" w:rsidTr="008D1B9B">
        <w:trPr>
          <w:trHeight w:val="392"/>
        </w:trPr>
        <w:tc>
          <w:tcPr>
            <w:tcW w:w="1832" w:type="dxa"/>
            <w:tcBorders>
              <w:top w:val="single" w:sz="8" w:space="0" w:color="DADADA"/>
              <w:left w:val="nil"/>
              <w:bottom w:val="single" w:sz="8" w:space="0" w:color="DADADA"/>
              <w:right w:val="nil"/>
            </w:tcBorders>
            <w:shd w:val="clear" w:color="000000" w:fill="FFFFFF"/>
            <w:noWrap/>
            <w:vAlign w:val="center"/>
            <w:hideMark/>
          </w:tcPr>
          <w:p w14:paraId="38FF8A63" w14:textId="77777777" w:rsidR="00EB3A38" w:rsidRPr="00E76CB5" w:rsidRDefault="00EB3A38" w:rsidP="00EB3A38">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 alt</w:t>
            </w:r>
          </w:p>
        </w:tc>
        <w:tc>
          <w:tcPr>
            <w:tcW w:w="1204" w:type="dxa"/>
            <w:tcBorders>
              <w:top w:val="single" w:sz="8" w:space="0" w:color="DADADA"/>
              <w:left w:val="nil"/>
              <w:bottom w:val="single" w:sz="8" w:space="0" w:color="DADADA"/>
              <w:right w:val="nil"/>
            </w:tcBorders>
            <w:shd w:val="clear" w:color="000000" w:fill="FFFFFF"/>
            <w:noWrap/>
            <w:vAlign w:val="center"/>
            <w:hideMark/>
          </w:tcPr>
          <w:p w14:paraId="3E6CD7A6"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291.481</w:t>
            </w:r>
          </w:p>
        </w:tc>
        <w:tc>
          <w:tcPr>
            <w:tcW w:w="1073" w:type="dxa"/>
            <w:tcBorders>
              <w:top w:val="single" w:sz="8" w:space="0" w:color="DADADA"/>
              <w:left w:val="nil"/>
              <w:bottom w:val="single" w:sz="8" w:space="0" w:color="DADADA"/>
              <w:right w:val="nil"/>
            </w:tcBorders>
            <w:shd w:val="clear" w:color="000000" w:fill="FFFFFF"/>
            <w:noWrap/>
            <w:vAlign w:val="center"/>
            <w:hideMark/>
          </w:tcPr>
          <w:p w14:paraId="7099D36B" w14:textId="51625305" w:rsidR="00EB3A38" w:rsidRPr="00E76CB5" w:rsidRDefault="00A55A9B" w:rsidP="00EB3A38">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294.726</w:t>
            </w:r>
          </w:p>
        </w:tc>
        <w:tc>
          <w:tcPr>
            <w:tcW w:w="1073" w:type="dxa"/>
            <w:tcBorders>
              <w:top w:val="single" w:sz="8" w:space="0" w:color="DADADA"/>
              <w:left w:val="nil"/>
              <w:bottom w:val="single" w:sz="8" w:space="0" w:color="DADADA"/>
              <w:right w:val="nil"/>
            </w:tcBorders>
            <w:shd w:val="clear" w:color="000000" w:fill="FFFFFF"/>
            <w:noWrap/>
            <w:vAlign w:val="center"/>
            <w:hideMark/>
          </w:tcPr>
          <w:p w14:paraId="5850A116"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184.331</w:t>
            </w:r>
          </w:p>
        </w:tc>
        <w:tc>
          <w:tcPr>
            <w:tcW w:w="1073" w:type="dxa"/>
            <w:tcBorders>
              <w:top w:val="single" w:sz="8" w:space="0" w:color="DADADA"/>
              <w:left w:val="nil"/>
              <w:bottom w:val="single" w:sz="8" w:space="0" w:color="DADADA"/>
              <w:right w:val="nil"/>
            </w:tcBorders>
            <w:shd w:val="clear" w:color="000000" w:fill="FFFFFF"/>
            <w:noWrap/>
            <w:vAlign w:val="center"/>
            <w:hideMark/>
          </w:tcPr>
          <w:p w14:paraId="2840B484"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180.077</w:t>
            </w:r>
          </w:p>
        </w:tc>
        <w:tc>
          <w:tcPr>
            <w:tcW w:w="791" w:type="dxa"/>
            <w:tcBorders>
              <w:top w:val="single" w:sz="8" w:space="0" w:color="DADADA"/>
              <w:left w:val="nil"/>
              <w:bottom w:val="single" w:sz="8" w:space="0" w:color="DADADA"/>
              <w:right w:val="nil"/>
            </w:tcBorders>
            <w:shd w:val="clear" w:color="000000" w:fill="FFFFFF"/>
            <w:noWrap/>
            <w:vAlign w:val="center"/>
            <w:hideMark/>
          </w:tcPr>
          <w:p w14:paraId="5559F887" w14:textId="5350A879" w:rsidR="00EB3A38" w:rsidRPr="00E76CB5" w:rsidRDefault="00BA1F6C" w:rsidP="00BA1F6C">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4.746</w:t>
            </w:r>
          </w:p>
        </w:tc>
        <w:tc>
          <w:tcPr>
            <w:tcW w:w="1326" w:type="dxa"/>
            <w:tcBorders>
              <w:top w:val="single" w:sz="8" w:space="0" w:color="DADADA"/>
              <w:left w:val="nil"/>
              <w:bottom w:val="single" w:sz="8" w:space="0" w:color="DADADA"/>
              <w:right w:val="nil"/>
            </w:tcBorders>
            <w:shd w:val="clear" w:color="000000" w:fill="FFFFFF"/>
            <w:noWrap/>
            <w:vAlign w:val="center"/>
            <w:hideMark/>
          </w:tcPr>
          <w:p w14:paraId="77A0454E" w14:textId="77777777" w:rsidR="00EB3A38" w:rsidRPr="00E76CB5" w:rsidRDefault="00EB3A38" w:rsidP="00EB3A38">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1.171</w:t>
            </w:r>
          </w:p>
        </w:tc>
      </w:tr>
    </w:tbl>
    <w:p w14:paraId="4F416209" w14:textId="77777777" w:rsidR="00A55A9B" w:rsidRDefault="008D1B9B" w:rsidP="00AF63B4">
      <w:pPr>
        <w:spacing w:line="276" w:lineRule="auto"/>
        <w:rPr>
          <w:sz w:val="16"/>
          <w:szCs w:val="16"/>
        </w:rPr>
      </w:pPr>
      <w:r w:rsidRPr="00E76CB5">
        <w:rPr>
          <w:sz w:val="16"/>
          <w:szCs w:val="16"/>
        </w:rPr>
        <w:t>Anm.: Inklusive</w:t>
      </w:r>
      <w:r w:rsidR="00A55A9B">
        <w:rPr>
          <w:sz w:val="16"/>
          <w:szCs w:val="16"/>
        </w:rPr>
        <w:t xml:space="preserve"> </w:t>
      </w:r>
      <w:r w:rsidRPr="00E76CB5">
        <w:rPr>
          <w:sz w:val="16"/>
          <w:szCs w:val="16"/>
        </w:rPr>
        <w:t>studerende som har modtaget studiestøtte</w:t>
      </w:r>
      <w:r w:rsidR="00A55A9B">
        <w:rPr>
          <w:sz w:val="16"/>
          <w:szCs w:val="16"/>
        </w:rPr>
        <w:t xml:space="preserve"> til videregående uddannelse mindst én gang</w:t>
      </w:r>
      <w:r w:rsidRPr="00E76CB5">
        <w:rPr>
          <w:sz w:val="16"/>
          <w:szCs w:val="16"/>
        </w:rPr>
        <w:t xml:space="preserve"> i 2018</w:t>
      </w:r>
      <w:r w:rsidR="00A55A9B">
        <w:rPr>
          <w:sz w:val="16"/>
          <w:szCs w:val="16"/>
        </w:rPr>
        <w:t>.</w:t>
      </w:r>
    </w:p>
    <w:p w14:paraId="1A8E0B86" w14:textId="22793798" w:rsidR="00401573" w:rsidRPr="00E76CB5" w:rsidRDefault="00A55A9B" w:rsidP="00AF63B4">
      <w:pPr>
        <w:spacing w:line="276" w:lineRule="auto"/>
      </w:pPr>
      <w:r w:rsidRPr="00E76CB5">
        <w:rPr>
          <w:sz w:val="16"/>
          <w:szCs w:val="16"/>
        </w:rPr>
        <w:t>1)</w:t>
      </w:r>
      <w:r>
        <w:rPr>
          <w:sz w:val="16"/>
          <w:szCs w:val="16"/>
        </w:rPr>
        <w:t xml:space="preserve"> Individuelle støttemodtagere kan optræde flere</w:t>
      </w:r>
      <w:r w:rsidR="00924B97">
        <w:rPr>
          <w:sz w:val="16"/>
          <w:szCs w:val="16"/>
        </w:rPr>
        <w:t xml:space="preserve"> i opgørelsen, hvis</w:t>
      </w:r>
      <w:r>
        <w:rPr>
          <w:sz w:val="16"/>
          <w:szCs w:val="16"/>
        </w:rPr>
        <w:t xml:space="preserve"> støttemodtag</w:t>
      </w:r>
      <w:r w:rsidR="00924B97">
        <w:rPr>
          <w:sz w:val="16"/>
          <w:szCs w:val="16"/>
        </w:rPr>
        <w:t>eren både modtager støtte til</w:t>
      </w:r>
      <w:r>
        <w:rPr>
          <w:sz w:val="16"/>
          <w:szCs w:val="16"/>
        </w:rPr>
        <w:t xml:space="preserve"> deltid</w:t>
      </w:r>
      <w:r w:rsidR="00924B97">
        <w:rPr>
          <w:sz w:val="16"/>
          <w:szCs w:val="16"/>
        </w:rPr>
        <w:t>suddannelse og</w:t>
      </w:r>
      <w:r>
        <w:rPr>
          <w:sz w:val="16"/>
          <w:szCs w:val="16"/>
        </w:rPr>
        <w:t xml:space="preserve"> fuldtidsuddannelse det samme år. </w:t>
      </w:r>
      <w:r w:rsidR="00924B97">
        <w:rPr>
          <w:sz w:val="16"/>
          <w:szCs w:val="16"/>
        </w:rPr>
        <w:t>Det totale antal</w:t>
      </w:r>
      <w:r>
        <w:rPr>
          <w:sz w:val="16"/>
          <w:szCs w:val="16"/>
        </w:rPr>
        <w:t xml:space="preserve"> støttemodtagere er</w:t>
      </w:r>
      <w:r w:rsidR="00924B97">
        <w:rPr>
          <w:sz w:val="16"/>
          <w:szCs w:val="16"/>
        </w:rPr>
        <w:t xml:space="preserve"> derfor</w:t>
      </w:r>
      <w:r>
        <w:rPr>
          <w:sz w:val="16"/>
          <w:szCs w:val="16"/>
        </w:rPr>
        <w:t xml:space="preserve"> lavere.  </w:t>
      </w:r>
    </w:p>
    <w:p w14:paraId="12E4123D" w14:textId="77777777" w:rsidR="008372B9" w:rsidRPr="00E76CB5" w:rsidRDefault="008372B9" w:rsidP="008372B9">
      <w:pPr>
        <w:spacing w:line="276" w:lineRule="auto"/>
        <w:rPr>
          <w:i/>
          <w:sz w:val="16"/>
          <w:szCs w:val="16"/>
        </w:rPr>
      </w:pPr>
      <w:r w:rsidRPr="00E76CB5">
        <w:rPr>
          <w:i/>
          <w:sz w:val="16"/>
          <w:szCs w:val="16"/>
        </w:rPr>
        <w:t>Kilde: De nordiske studiestøtteadministrationer.</w:t>
      </w:r>
    </w:p>
    <w:p w14:paraId="25036057" w14:textId="2F1D4B90" w:rsidR="008D1B9B" w:rsidRPr="00E76CB5" w:rsidRDefault="008D1B9B" w:rsidP="00AF63B4">
      <w:pPr>
        <w:spacing w:line="276" w:lineRule="auto"/>
      </w:pPr>
    </w:p>
    <w:p w14:paraId="0C1CEE80" w14:textId="68D5C190" w:rsidR="00A919D7" w:rsidRPr="00223794" w:rsidRDefault="000C010A" w:rsidP="00AF63B4">
      <w:pPr>
        <w:spacing w:line="276" w:lineRule="auto"/>
      </w:pPr>
      <w:r w:rsidRPr="00E76CB5">
        <w:t>Selvom de nordiske lande</w:t>
      </w:r>
      <w:r w:rsidR="00E82D2F" w:rsidRPr="00E76CB5">
        <w:t xml:space="preserve"> generelt</w:t>
      </w:r>
      <w:r w:rsidRPr="00E76CB5">
        <w:t xml:space="preserve"> er sammenlignelige ved at give mulighed for, at man kan modtage både studiestøtte og gratis uddannelse, er der væsentlige forskelle på landenes </w:t>
      </w:r>
      <w:r w:rsidR="00D8440A" w:rsidRPr="00E76CB5">
        <w:t>studiestøttesystemer. Der er f.</w:t>
      </w:r>
      <w:r w:rsidRPr="00E76CB5">
        <w:t xml:space="preserve"> eks</w:t>
      </w:r>
      <w:r w:rsidR="00D8440A" w:rsidRPr="00E76CB5">
        <w:t>.</w:t>
      </w:r>
      <w:r w:rsidRPr="00E76CB5">
        <w:t xml:space="preserve"> forskel på, om stipendiedel</w:t>
      </w:r>
      <w:r w:rsidR="00D8440A" w:rsidRPr="00E76CB5">
        <w:t>en af støtten er skattepligtig</w:t>
      </w:r>
      <w:r w:rsidRPr="00E76CB5">
        <w:t>, om der er adgang til støtte alle årets måneder</w:t>
      </w:r>
      <w:r w:rsidR="009A3D74" w:rsidRPr="00E76CB5">
        <w:t>, vilkårene for at låne samt</w:t>
      </w:r>
      <w:r w:rsidRPr="00E76CB5">
        <w:t xml:space="preserve"> hvor meget støtte, man kan modtage over tid. At sammenligne studiestøtten på tværs af landene ved blot at se på satserne for </w:t>
      </w:r>
      <w:r w:rsidR="00314DDC" w:rsidRPr="00E76CB5">
        <w:t xml:space="preserve">stipendie </w:t>
      </w:r>
      <w:r w:rsidRPr="00E76CB5">
        <w:t xml:space="preserve">og lån, giver derfor kun et begrænset billede. </w:t>
      </w:r>
      <w:r w:rsidR="008D1B9B" w:rsidRPr="00E76CB5">
        <w:t>Tabel 3</w:t>
      </w:r>
      <w:r w:rsidRPr="00E76CB5">
        <w:t xml:space="preserve"> og figur 1 viser, hvor meget det maksimalt </w:t>
      </w:r>
      <w:r w:rsidR="00A919D7" w:rsidRPr="00E76CB5">
        <w:t>er</w:t>
      </w:r>
      <w:r w:rsidRPr="00E76CB5">
        <w:t xml:space="preserve"> mulig</w:t>
      </w:r>
      <w:r w:rsidR="00265538" w:rsidRPr="00E76CB5">
        <w:t>t at modtage i årligt stipendie</w:t>
      </w:r>
      <w:r w:rsidRPr="00E76CB5">
        <w:t xml:space="preserve"> og lån før og efter ska</w:t>
      </w:r>
      <w:r w:rsidR="00036E6D" w:rsidRPr="00E76CB5">
        <w:t xml:space="preserve">t i de </w:t>
      </w:r>
      <w:r w:rsidR="008D1B9B" w:rsidRPr="00E76CB5">
        <w:t>nordiske</w:t>
      </w:r>
      <w:r w:rsidR="00036E6D" w:rsidRPr="00E76CB5">
        <w:t xml:space="preserve"> lande i </w:t>
      </w:r>
      <w:r w:rsidR="008D1B9B" w:rsidRPr="00E76CB5">
        <w:t>studieåret 2018/</w:t>
      </w:r>
      <w:r w:rsidR="00036E6D" w:rsidRPr="00E76CB5">
        <w:t>2019</w:t>
      </w:r>
      <w:r w:rsidR="00752D6C" w:rsidRPr="00E76CB5">
        <w:t xml:space="preserve">. </w:t>
      </w:r>
    </w:p>
    <w:p w14:paraId="491CED15" w14:textId="36FEE1E7" w:rsidR="00D64DB3" w:rsidRPr="00E76CB5" w:rsidRDefault="00D64DB3" w:rsidP="00AF63B4">
      <w:pPr>
        <w:spacing w:line="276" w:lineRule="auto"/>
        <w:rPr>
          <w:b/>
        </w:rPr>
      </w:pPr>
    </w:p>
    <w:tbl>
      <w:tblPr>
        <w:tblW w:w="9801" w:type="dxa"/>
        <w:tblCellMar>
          <w:left w:w="70" w:type="dxa"/>
          <w:right w:w="70" w:type="dxa"/>
        </w:tblCellMar>
        <w:tblLook w:val="04A0" w:firstRow="1" w:lastRow="0" w:firstColumn="1" w:lastColumn="0" w:noHBand="0" w:noVBand="1"/>
      </w:tblPr>
      <w:tblGrid>
        <w:gridCol w:w="2723"/>
        <w:gridCol w:w="956"/>
        <w:gridCol w:w="799"/>
        <w:gridCol w:w="721"/>
        <w:gridCol w:w="839"/>
        <w:gridCol w:w="721"/>
        <w:gridCol w:w="981"/>
        <w:gridCol w:w="1052"/>
        <w:gridCol w:w="1009"/>
      </w:tblGrid>
      <w:tr w:rsidR="00605275" w:rsidRPr="00E76CB5" w14:paraId="4DAEECCA" w14:textId="77777777" w:rsidTr="00D64DB3">
        <w:trPr>
          <w:trHeight w:val="453"/>
        </w:trPr>
        <w:tc>
          <w:tcPr>
            <w:tcW w:w="8792" w:type="dxa"/>
            <w:gridSpan w:val="8"/>
            <w:tcBorders>
              <w:top w:val="nil"/>
              <w:left w:val="nil"/>
              <w:bottom w:val="single" w:sz="8" w:space="0" w:color="DADADA"/>
              <w:right w:val="nil"/>
            </w:tcBorders>
            <w:shd w:val="clear" w:color="000000" w:fill="FFFFFF"/>
            <w:noWrap/>
            <w:vAlign w:val="center"/>
            <w:hideMark/>
          </w:tcPr>
          <w:p w14:paraId="17CCB2B6" w14:textId="1A816727" w:rsidR="00D64DB3" w:rsidRPr="00E76CB5" w:rsidRDefault="00D64DB3" w:rsidP="00D64DB3">
            <w:pPr>
              <w:spacing w:line="240" w:lineRule="auto"/>
              <w:rPr>
                <w:rFonts w:eastAsia="Times New Roman" w:cs="Arial"/>
                <w:b/>
                <w:bCs/>
                <w:sz w:val="18"/>
                <w:szCs w:val="16"/>
                <w:lang w:eastAsia="da-DK"/>
              </w:rPr>
            </w:pPr>
            <w:bookmarkStart w:id="43" w:name="RANGE!C37:K46"/>
            <w:r w:rsidRPr="00E76CB5">
              <w:rPr>
                <w:rFonts w:eastAsia="Times New Roman" w:cs="Arial"/>
                <w:b/>
                <w:bCs/>
                <w:sz w:val="18"/>
                <w:szCs w:val="16"/>
                <w:lang w:eastAsia="da-DK"/>
              </w:rPr>
              <w:t>Tabel 3</w:t>
            </w:r>
          </w:p>
          <w:p w14:paraId="10F43F68" w14:textId="6B9DD65A" w:rsidR="00D64DB3" w:rsidRPr="00E76CB5" w:rsidRDefault="00D64DB3" w:rsidP="00D64DB3">
            <w:pPr>
              <w:spacing w:line="240" w:lineRule="auto"/>
              <w:rPr>
                <w:rFonts w:ascii="Arial" w:eastAsia="Times New Roman" w:hAnsi="Arial" w:cs="Arial"/>
                <w:b/>
                <w:bCs/>
                <w:sz w:val="16"/>
                <w:szCs w:val="16"/>
                <w:lang w:eastAsia="da-DK"/>
              </w:rPr>
            </w:pPr>
            <w:r w:rsidRPr="00E76CB5">
              <w:rPr>
                <w:rFonts w:eastAsia="Times New Roman" w:cs="Arial"/>
                <w:b/>
                <w:bCs/>
                <w:sz w:val="18"/>
                <w:szCs w:val="16"/>
                <w:lang w:eastAsia="da-DK"/>
              </w:rPr>
              <w:t>Maksimale støttebeløb i de nordiske lande for studerende uden erhvervsarbejde, før og efter skat, DKK, 2018/2019</w:t>
            </w:r>
            <w:bookmarkEnd w:id="43"/>
          </w:p>
        </w:tc>
        <w:tc>
          <w:tcPr>
            <w:tcW w:w="1009" w:type="dxa"/>
            <w:tcBorders>
              <w:top w:val="nil"/>
              <w:left w:val="nil"/>
              <w:bottom w:val="single" w:sz="8" w:space="0" w:color="DADADA"/>
              <w:right w:val="nil"/>
            </w:tcBorders>
            <w:shd w:val="clear" w:color="000000" w:fill="FFFFFF"/>
            <w:noWrap/>
            <w:vAlign w:val="center"/>
            <w:hideMark/>
          </w:tcPr>
          <w:p w14:paraId="0531419E" w14:textId="77777777" w:rsidR="00D64DB3" w:rsidRPr="00E76CB5" w:rsidRDefault="00D64DB3" w:rsidP="00D64DB3">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 </w:t>
            </w:r>
          </w:p>
        </w:tc>
      </w:tr>
      <w:tr w:rsidR="00605275" w:rsidRPr="00E76CB5" w14:paraId="47A9C650"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4ABEE988"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 </w:t>
            </w:r>
          </w:p>
        </w:tc>
        <w:tc>
          <w:tcPr>
            <w:tcW w:w="956" w:type="dxa"/>
            <w:tcBorders>
              <w:top w:val="nil"/>
              <w:left w:val="nil"/>
              <w:bottom w:val="single" w:sz="8" w:space="0" w:color="DADADA"/>
              <w:right w:val="nil"/>
            </w:tcBorders>
            <w:shd w:val="clear" w:color="000000" w:fill="FFFFFF"/>
            <w:noWrap/>
            <w:vAlign w:val="center"/>
            <w:hideMark/>
          </w:tcPr>
          <w:p w14:paraId="1911F2AE"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Danmark</w:t>
            </w:r>
          </w:p>
        </w:tc>
        <w:tc>
          <w:tcPr>
            <w:tcW w:w="799" w:type="dxa"/>
            <w:tcBorders>
              <w:top w:val="nil"/>
              <w:left w:val="nil"/>
              <w:bottom w:val="single" w:sz="8" w:space="0" w:color="DADADA"/>
              <w:right w:val="nil"/>
            </w:tcBorders>
            <w:shd w:val="clear" w:color="000000" w:fill="FFFFFF"/>
            <w:noWrap/>
            <w:vAlign w:val="center"/>
            <w:hideMark/>
          </w:tcPr>
          <w:p w14:paraId="6097C2BE"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Sverige </w:t>
            </w:r>
          </w:p>
        </w:tc>
        <w:tc>
          <w:tcPr>
            <w:tcW w:w="721" w:type="dxa"/>
            <w:tcBorders>
              <w:top w:val="nil"/>
              <w:left w:val="nil"/>
              <w:bottom w:val="single" w:sz="8" w:space="0" w:color="DADADA"/>
              <w:right w:val="nil"/>
            </w:tcBorders>
            <w:shd w:val="clear" w:color="000000" w:fill="FFFFFF"/>
            <w:noWrap/>
            <w:vAlign w:val="center"/>
            <w:hideMark/>
          </w:tcPr>
          <w:p w14:paraId="3916E271" w14:textId="3CE367B8"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Norge</w:t>
            </w:r>
            <w:r w:rsidR="0017630A" w:rsidRPr="00E76CB5">
              <w:rPr>
                <w:rFonts w:ascii="Arial" w:eastAsia="Times New Roman" w:hAnsi="Arial" w:cs="Arial"/>
                <w:sz w:val="15"/>
                <w:szCs w:val="15"/>
                <w:vertAlign w:val="superscript"/>
                <w:lang w:eastAsia="da-DK"/>
              </w:rPr>
              <w:t>1)</w:t>
            </w:r>
          </w:p>
        </w:tc>
        <w:tc>
          <w:tcPr>
            <w:tcW w:w="839" w:type="dxa"/>
            <w:tcBorders>
              <w:top w:val="nil"/>
              <w:left w:val="nil"/>
              <w:bottom w:val="single" w:sz="8" w:space="0" w:color="DADADA"/>
              <w:right w:val="nil"/>
            </w:tcBorders>
            <w:shd w:val="clear" w:color="000000" w:fill="FFFFFF"/>
            <w:noWrap/>
            <w:vAlign w:val="center"/>
            <w:hideMark/>
          </w:tcPr>
          <w:p w14:paraId="3DF9E6B6" w14:textId="18C7C65B"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 Finland</w:t>
            </w:r>
            <w:r w:rsidR="0017630A" w:rsidRPr="00E76CB5">
              <w:rPr>
                <w:rFonts w:ascii="Arial" w:eastAsia="Times New Roman" w:hAnsi="Arial" w:cs="Arial"/>
                <w:sz w:val="15"/>
                <w:szCs w:val="15"/>
                <w:vertAlign w:val="superscript"/>
                <w:lang w:eastAsia="da-DK"/>
              </w:rPr>
              <w:t>2)</w:t>
            </w:r>
          </w:p>
        </w:tc>
        <w:tc>
          <w:tcPr>
            <w:tcW w:w="721" w:type="dxa"/>
            <w:tcBorders>
              <w:top w:val="nil"/>
              <w:left w:val="nil"/>
              <w:bottom w:val="single" w:sz="8" w:space="0" w:color="DADADA"/>
              <w:right w:val="nil"/>
            </w:tcBorders>
            <w:shd w:val="clear" w:color="000000" w:fill="FFFFFF"/>
            <w:noWrap/>
            <w:vAlign w:val="center"/>
            <w:hideMark/>
          </w:tcPr>
          <w:p w14:paraId="3714AFE8"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Island</w:t>
            </w:r>
          </w:p>
        </w:tc>
        <w:tc>
          <w:tcPr>
            <w:tcW w:w="981" w:type="dxa"/>
            <w:tcBorders>
              <w:top w:val="nil"/>
              <w:left w:val="nil"/>
              <w:bottom w:val="single" w:sz="8" w:space="0" w:color="DADADA"/>
              <w:right w:val="nil"/>
            </w:tcBorders>
            <w:shd w:val="clear" w:color="000000" w:fill="FFFFFF"/>
            <w:noWrap/>
            <w:vAlign w:val="center"/>
            <w:hideMark/>
          </w:tcPr>
          <w:p w14:paraId="2FAD1E51"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Grønland</w:t>
            </w:r>
          </w:p>
        </w:tc>
        <w:tc>
          <w:tcPr>
            <w:tcW w:w="1052" w:type="dxa"/>
            <w:tcBorders>
              <w:top w:val="nil"/>
              <w:left w:val="nil"/>
              <w:bottom w:val="single" w:sz="8" w:space="0" w:color="DADADA"/>
              <w:right w:val="nil"/>
            </w:tcBorders>
            <w:shd w:val="clear" w:color="000000" w:fill="FFFFFF"/>
            <w:noWrap/>
            <w:vAlign w:val="center"/>
            <w:hideMark/>
          </w:tcPr>
          <w:p w14:paraId="1F70C466"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Færøerne</w:t>
            </w:r>
          </w:p>
        </w:tc>
        <w:tc>
          <w:tcPr>
            <w:tcW w:w="1009" w:type="dxa"/>
            <w:tcBorders>
              <w:top w:val="nil"/>
              <w:left w:val="nil"/>
              <w:bottom w:val="single" w:sz="8" w:space="0" w:color="DADADA"/>
              <w:right w:val="nil"/>
            </w:tcBorders>
            <w:shd w:val="clear" w:color="000000" w:fill="FFFFFF"/>
            <w:noWrap/>
            <w:vAlign w:val="center"/>
            <w:hideMark/>
          </w:tcPr>
          <w:p w14:paraId="442B2EA8"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Åland </w:t>
            </w:r>
          </w:p>
        </w:tc>
      </w:tr>
      <w:tr w:rsidR="00605275" w:rsidRPr="00E76CB5" w14:paraId="31AD0EAA"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5729B863"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Stipendie før skat</w:t>
            </w:r>
          </w:p>
        </w:tc>
        <w:tc>
          <w:tcPr>
            <w:tcW w:w="956" w:type="dxa"/>
            <w:tcBorders>
              <w:top w:val="nil"/>
              <w:left w:val="nil"/>
              <w:bottom w:val="single" w:sz="8" w:space="0" w:color="DADADA"/>
              <w:right w:val="nil"/>
            </w:tcBorders>
            <w:shd w:val="clear" w:color="000000" w:fill="FFFFFF"/>
            <w:noWrap/>
            <w:vAlign w:val="center"/>
            <w:hideMark/>
          </w:tcPr>
          <w:p w14:paraId="7693992F"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73.612</w:t>
            </w:r>
          </w:p>
        </w:tc>
        <w:tc>
          <w:tcPr>
            <w:tcW w:w="799" w:type="dxa"/>
            <w:tcBorders>
              <w:top w:val="nil"/>
              <w:left w:val="nil"/>
              <w:bottom w:val="single" w:sz="8" w:space="0" w:color="DADADA"/>
              <w:right w:val="nil"/>
            </w:tcBorders>
            <w:shd w:val="clear" w:color="000000" w:fill="FFFFFF"/>
            <w:noWrap/>
            <w:vAlign w:val="center"/>
            <w:hideMark/>
          </w:tcPr>
          <w:p w14:paraId="17689D82"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23.251</w:t>
            </w:r>
          </w:p>
        </w:tc>
        <w:tc>
          <w:tcPr>
            <w:tcW w:w="721" w:type="dxa"/>
            <w:tcBorders>
              <w:top w:val="nil"/>
              <w:left w:val="nil"/>
              <w:bottom w:val="single" w:sz="8" w:space="0" w:color="DADADA"/>
              <w:right w:val="nil"/>
            </w:tcBorders>
            <w:shd w:val="clear" w:color="000000" w:fill="FFFFFF"/>
            <w:noWrap/>
            <w:vAlign w:val="center"/>
            <w:hideMark/>
          </w:tcPr>
          <w:p w14:paraId="236F3A67"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34.850</w:t>
            </w:r>
          </w:p>
        </w:tc>
        <w:tc>
          <w:tcPr>
            <w:tcW w:w="839" w:type="dxa"/>
            <w:tcBorders>
              <w:top w:val="nil"/>
              <w:left w:val="nil"/>
              <w:bottom w:val="single" w:sz="8" w:space="0" w:color="DADADA"/>
              <w:right w:val="nil"/>
            </w:tcBorders>
            <w:shd w:val="clear" w:color="000000" w:fill="FFFFFF"/>
            <w:noWrap/>
            <w:vAlign w:val="center"/>
            <w:hideMark/>
          </w:tcPr>
          <w:p w14:paraId="7D204167"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16.820</w:t>
            </w:r>
          </w:p>
        </w:tc>
        <w:tc>
          <w:tcPr>
            <w:tcW w:w="721" w:type="dxa"/>
            <w:tcBorders>
              <w:top w:val="nil"/>
              <w:left w:val="nil"/>
              <w:bottom w:val="single" w:sz="8" w:space="0" w:color="DADADA"/>
              <w:right w:val="nil"/>
            </w:tcBorders>
            <w:shd w:val="clear" w:color="000000" w:fill="FFFFFF"/>
            <w:noWrap/>
            <w:vAlign w:val="center"/>
            <w:hideMark/>
          </w:tcPr>
          <w:p w14:paraId="597A1144"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0</w:t>
            </w:r>
          </w:p>
        </w:tc>
        <w:tc>
          <w:tcPr>
            <w:tcW w:w="981" w:type="dxa"/>
            <w:tcBorders>
              <w:top w:val="nil"/>
              <w:left w:val="nil"/>
              <w:bottom w:val="single" w:sz="8" w:space="0" w:color="DADADA"/>
              <w:right w:val="nil"/>
            </w:tcBorders>
            <w:shd w:val="clear" w:color="000000" w:fill="FFFFFF"/>
            <w:noWrap/>
            <w:vAlign w:val="center"/>
            <w:hideMark/>
          </w:tcPr>
          <w:p w14:paraId="3AF5397E"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56.400</w:t>
            </w:r>
          </w:p>
        </w:tc>
        <w:tc>
          <w:tcPr>
            <w:tcW w:w="1052" w:type="dxa"/>
            <w:tcBorders>
              <w:top w:val="nil"/>
              <w:left w:val="nil"/>
              <w:bottom w:val="single" w:sz="8" w:space="0" w:color="DADADA"/>
              <w:right w:val="nil"/>
            </w:tcBorders>
            <w:shd w:val="clear" w:color="000000" w:fill="FFFFFF"/>
            <w:noWrap/>
            <w:vAlign w:val="center"/>
            <w:hideMark/>
          </w:tcPr>
          <w:p w14:paraId="6CAB5DCE"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52.344</w:t>
            </w:r>
          </w:p>
        </w:tc>
        <w:tc>
          <w:tcPr>
            <w:tcW w:w="1009" w:type="dxa"/>
            <w:tcBorders>
              <w:top w:val="nil"/>
              <w:left w:val="nil"/>
              <w:bottom w:val="single" w:sz="8" w:space="0" w:color="DADADA"/>
              <w:right w:val="nil"/>
            </w:tcBorders>
            <w:shd w:val="clear" w:color="000000" w:fill="FFFFFF"/>
            <w:noWrap/>
            <w:vAlign w:val="center"/>
            <w:hideMark/>
          </w:tcPr>
          <w:p w14:paraId="053A892C"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22.013</w:t>
            </w:r>
          </w:p>
        </w:tc>
      </w:tr>
      <w:tr w:rsidR="00605275" w:rsidRPr="00E76CB5" w14:paraId="76819508"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571853A4"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Muligt lån</w:t>
            </w:r>
          </w:p>
        </w:tc>
        <w:tc>
          <w:tcPr>
            <w:tcW w:w="956" w:type="dxa"/>
            <w:tcBorders>
              <w:top w:val="nil"/>
              <w:left w:val="nil"/>
              <w:bottom w:val="single" w:sz="8" w:space="0" w:color="DADADA"/>
              <w:right w:val="nil"/>
            </w:tcBorders>
            <w:shd w:val="clear" w:color="000000" w:fill="FFFFFF"/>
            <w:noWrap/>
            <w:vAlign w:val="center"/>
            <w:hideMark/>
          </w:tcPr>
          <w:p w14:paraId="5B4DAA25"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37.665</w:t>
            </w:r>
          </w:p>
        </w:tc>
        <w:tc>
          <w:tcPr>
            <w:tcW w:w="799" w:type="dxa"/>
            <w:tcBorders>
              <w:top w:val="nil"/>
              <w:left w:val="nil"/>
              <w:bottom w:val="single" w:sz="8" w:space="0" w:color="DADADA"/>
              <w:right w:val="nil"/>
            </w:tcBorders>
            <w:shd w:val="clear" w:color="000000" w:fill="FFFFFF"/>
            <w:noWrap/>
            <w:vAlign w:val="center"/>
            <w:hideMark/>
          </w:tcPr>
          <w:p w14:paraId="4D85390A"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53.478</w:t>
            </w:r>
          </w:p>
        </w:tc>
        <w:tc>
          <w:tcPr>
            <w:tcW w:w="721" w:type="dxa"/>
            <w:tcBorders>
              <w:top w:val="nil"/>
              <w:left w:val="nil"/>
              <w:bottom w:val="single" w:sz="8" w:space="0" w:color="DADADA"/>
              <w:right w:val="nil"/>
            </w:tcBorders>
            <w:shd w:val="clear" w:color="000000" w:fill="FFFFFF"/>
            <w:noWrap/>
            <w:vAlign w:val="center"/>
            <w:hideMark/>
          </w:tcPr>
          <w:p w14:paraId="0AEA082E"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52.275</w:t>
            </w:r>
          </w:p>
        </w:tc>
        <w:tc>
          <w:tcPr>
            <w:tcW w:w="839" w:type="dxa"/>
            <w:tcBorders>
              <w:top w:val="nil"/>
              <w:left w:val="nil"/>
              <w:bottom w:val="single" w:sz="8" w:space="0" w:color="DADADA"/>
              <w:right w:val="nil"/>
            </w:tcBorders>
            <w:shd w:val="clear" w:color="000000" w:fill="FFFFFF"/>
            <w:noWrap/>
            <w:vAlign w:val="center"/>
            <w:hideMark/>
          </w:tcPr>
          <w:p w14:paraId="4F48947E"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43.684</w:t>
            </w:r>
          </w:p>
        </w:tc>
        <w:tc>
          <w:tcPr>
            <w:tcW w:w="721" w:type="dxa"/>
            <w:tcBorders>
              <w:top w:val="nil"/>
              <w:left w:val="nil"/>
              <w:bottom w:val="single" w:sz="8" w:space="0" w:color="DADADA"/>
              <w:right w:val="nil"/>
            </w:tcBorders>
            <w:shd w:val="clear" w:color="000000" w:fill="FFFFFF"/>
            <w:noWrap/>
            <w:vAlign w:val="center"/>
            <w:hideMark/>
          </w:tcPr>
          <w:p w14:paraId="2E758010"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94.217</w:t>
            </w:r>
          </w:p>
        </w:tc>
        <w:tc>
          <w:tcPr>
            <w:tcW w:w="981" w:type="dxa"/>
            <w:tcBorders>
              <w:top w:val="nil"/>
              <w:left w:val="nil"/>
              <w:bottom w:val="single" w:sz="8" w:space="0" w:color="DADADA"/>
              <w:right w:val="nil"/>
            </w:tcBorders>
            <w:shd w:val="clear" w:color="000000" w:fill="FFFFFF"/>
            <w:noWrap/>
            <w:vAlign w:val="center"/>
            <w:hideMark/>
          </w:tcPr>
          <w:p w14:paraId="6CBEBAEE"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12.000</w:t>
            </w:r>
          </w:p>
        </w:tc>
        <w:tc>
          <w:tcPr>
            <w:tcW w:w="1052" w:type="dxa"/>
            <w:tcBorders>
              <w:top w:val="nil"/>
              <w:left w:val="nil"/>
              <w:bottom w:val="single" w:sz="8" w:space="0" w:color="DADADA"/>
              <w:right w:val="nil"/>
            </w:tcBorders>
            <w:shd w:val="clear" w:color="000000" w:fill="FFFFFF"/>
            <w:noWrap/>
            <w:vAlign w:val="center"/>
            <w:hideMark/>
          </w:tcPr>
          <w:p w14:paraId="6C16237C"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29.352</w:t>
            </w:r>
          </w:p>
        </w:tc>
        <w:tc>
          <w:tcPr>
            <w:tcW w:w="1009" w:type="dxa"/>
            <w:tcBorders>
              <w:top w:val="nil"/>
              <w:left w:val="nil"/>
              <w:bottom w:val="single" w:sz="8" w:space="0" w:color="DADADA"/>
              <w:right w:val="nil"/>
            </w:tcBorders>
            <w:shd w:val="clear" w:color="000000" w:fill="FFFFFF"/>
            <w:noWrap/>
            <w:vAlign w:val="center"/>
            <w:hideMark/>
          </w:tcPr>
          <w:p w14:paraId="285C42F6"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35.663</w:t>
            </w:r>
          </w:p>
        </w:tc>
      </w:tr>
      <w:tr w:rsidR="00605275" w:rsidRPr="00E76CB5" w14:paraId="4AD1655D"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643F408D"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Studiestøtte i alt før skat</w:t>
            </w:r>
          </w:p>
        </w:tc>
        <w:tc>
          <w:tcPr>
            <w:tcW w:w="956" w:type="dxa"/>
            <w:tcBorders>
              <w:top w:val="nil"/>
              <w:left w:val="nil"/>
              <w:bottom w:val="single" w:sz="8" w:space="0" w:color="DADADA"/>
              <w:right w:val="nil"/>
            </w:tcBorders>
            <w:shd w:val="clear" w:color="000000" w:fill="FFFFFF"/>
            <w:noWrap/>
            <w:vAlign w:val="center"/>
            <w:hideMark/>
          </w:tcPr>
          <w:p w14:paraId="699C49BF"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111.277</w:t>
            </w:r>
          </w:p>
        </w:tc>
        <w:tc>
          <w:tcPr>
            <w:tcW w:w="799" w:type="dxa"/>
            <w:tcBorders>
              <w:top w:val="nil"/>
              <w:left w:val="nil"/>
              <w:bottom w:val="single" w:sz="8" w:space="0" w:color="DADADA"/>
              <w:right w:val="nil"/>
            </w:tcBorders>
            <w:shd w:val="clear" w:color="000000" w:fill="FFFFFF"/>
            <w:noWrap/>
            <w:vAlign w:val="center"/>
            <w:hideMark/>
          </w:tcPr>
          <w:p w14:paraId="2BC60D23"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76.729</w:t>
            </w:r>
          </w:p>
        </w:tc>
        <w:tc>
          <w:tcPr>
            <w:tcW w:w="721" w:type="dxa"/>
            <w:tcBorders>
              <w:top w:val="nil"/>
              <w:left w:val="nil"/>
              <w:bottom w:val="single" w:sz="8" w:space="0" w:color="DADADA"/>
              <w:right w:val="nil"/>
            </w:tcBorders>
            <w:shd w:val="clear" w:color="000000" w:fill="FFFFFF"/>
            <w:noWrap/>
            <w:vAlign w:val="center"/>
            <w:hideMark/>
          </w:tcPr>
          <w:p w14:paraId="67F2CF01"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87.125</w:t>
            </w:r>
          </w:p>
        </w:tc>
        <w:tc>
          <w:tcPr>
            <w:tcW w:w="839" w:type="dxa"/>
            <w:tcBorders>
              <w:top w:val="nil"/>
              <w:left w:val="nil"/>
              <w:bottom w:val="single" w:sz="8" w:space="0" w:color="DADADA"/>
              <w:right w:val="nil"/>
            </w:tcBorders>
            <w:shd w:val="clear" w:color="000000" w:fill="FFFFFF"/>
            <w:noWrap/>
            <w:vAlign w:val="center"/>
            <w:hideMark/>
          </w:tcPr>
          <w:p w14:paraId="68FC4AA7"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60.504</w:t>
            </w:r>
          </w:p>
        </w:tc>
        <w:tc>
          <w:tcPr>
            <w:tcW w:w="721" w:type="dxa"/>
            <w:tcBorders>
              <w:top w:val="nil"/>
              <w:left w:val="nil"/>
              <w:bottom w:val="single" w:sz="8" w:space="0" w:color="DADADA"/>
              <w:right w:val="nil"/>
            </w:tcBorders>
            <w:shd w:val="clear" w:color="000000" w:fill="FFFFFF"/>
            <w:noWrap/>
            <w:vAlign w:val="center"/>
            <w:hideMark/>
          </w:tcPr>
          <w:p w14:paraId="31C8DB16"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94.217</w:t>
            </w:r>
          </w:p>
        </w:tc>
        <w:tc>
          <w:tcPr>
            <w:tcW w:w="981" w:type="dxa"/>
            <w:tcBorders>
              <w:top w:val="nil"/>
              <w:left w:val="nil"/>
              <w:bottom w:val="single" w:sz="8" w:space="0" w:color="DADADA"/>
              <w:right w:val="nil"/>
            </w:tcBorders>
            <w:shd w:val="clear" w:color="000000" w:fill="FFFFFF"/>
            <w:noWrap/>
            <w:vAlign w:val="center"/>
            <w:hideMark/>
          </w:tcPr>
          <w:p w14:paraId="01899C7C"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68.400</w:t>
            </w:r>
          </w:p>
        </w:tc>
        <w:tc>
          <w:tcPr>
            <w:tcW w:w="1052" w:type="dxa"/>
            <w:tcBorders>
              <w:top w:val="nil"/>
              <w:left w:val="nil"/>
              <w:bottom w:val="single" w:sz="8" w:space="0" w:color="DADADA"/>
              <w:right w:val="nil"/>
            </w:tcBorders>
            <w:shd w:val="clear" w:color="000000" w:fill="FFFFFF"/>
            <w:noWrap/>
            <w:vAlign w:val="center"/>
            <w:hideMark/>
          </w:tcPr>
          <w:p w14:paraId="1744EB16"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81.696</w:t>
            </w:r>
          </w:p>
        </w:tc>
        <w:tc>
          <w:tcPr>
            <w:tcW w:w="1009" w:type="dxa"/>
            <w:tcBorders>
              <w:top w:val="nil"/>
              <w:left w:val="nil"/>
              <w:bottom w:val="single" w:sz="8" w:space="0" w:color="DADADA"/>
              <w:right w:val="nil"/>
            </w:tcBorders>
            <w:shd w:val="clear" w:color="000000" w:fill="FFFFFF"/>
            <w:noWrap/>
            <w:vAlign w:val="center"/>
            <w:hideMark/>
          </w:tcPr>
          <w:p w14:paraId="49FB5AA6"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57.676</w:t>
            </w:r>
          </w:p>
        </w:tc>
      </w:tr>
      <w:tr w:rsidR="00605275" w:rsidRPr="00E76CB5" w14:paraId="5F3D36B6"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5E2A74DA"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Indeks</w:t>
            </w:r>
          </w:p>
        </w:tc>
        <w:tc>
          <w:tcPr>
            <w:tcW w:w="956" w:type="dxa"/>
            <w:tcBorders>
              <w:top w:val="nil"/>
              <w:left w:val="nil"/>
              <w:bottom w:val="single" w:sz="8" w:space="0" w:color="DADADA"/>
              <w:right w:val="nil"/>
            </w:tcBorders>
            <w:shd w:val="clear" w:color="000000" w:fill="FFFFFF"/>
            <w:noWrap/>
            <w:vAlign w:val="center"/>
            <w:hideMark/>
          </w:tcPr>
          <w:p w14:paraId="1DD1C7C2"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100</w:t>
            </w:r>
          </w:p>
        </w:tc>
        <w:tc>
          <w:tcPr>
            <w:tcW w:w="799" w:type="dxa"/>
            <w:tcBorders>
              <w:top w:val="nil"/>
              <w:left w:val="nil"/>
              <w:bottom w:val="single" w:sz="8" w:space="0" w:color="DADADA"/>
              <w:right w:val="nil"/>
            </w:tcBorders>
            <w:shd w:val="clear" w:color="000000" w:fill="FFFFFF"/>
            <w:noWrap/>
            <w:vAlign w:val="center"/>
            <w:hideMark/>
          </w:tcPr>
          <w:p w14:paraId="13E91AEC"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69</w:t>
            </w:r>
          </w:p>
        </w:tc>
        <w:tc>
          <w:tcPr>
            <w:tcW w:w="721" w:type="dxa"/>
            <w:tcBorders>
              <w:top w:val="nil"/>
              <w:left w:val="nil"/>
              <w:bottom w:val="single" w:sz="8" w:space="0" w:color="DADADA"/>
              <w:right w:val="nil"/>
            </w:tcBorders>
            <w:shd w:val="clear" w:color="000000" w:fill="FFFFFF"/>
            <w:noWrap/>
            <w:vAlign w:val="center"/>
            <w:hideMark/>
          </w:tcPr>
          <w:p w14:paraId="70BA811C"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78</w:t>
            </w:r>
          </w:p>
        </w:tc>
        <w:tc>
          <w:tcPr>
            <w:tcW w:w="839" w:type="dxa"/>
            <w:tcBorders>
              <w:top w:val="nil"/>
              <w:left w:val="nil"/>
              <w:bottom w:val="single" w:sz="8" w:space="0" w:color="DADADA"/>
              <w:right w:val="nil"/>
            </w:tcBorders>
            <w:shd w:val="clear" w:color="000000" w:fill="FFFFFF"/>
            <w:noWrap/>
            <w:vAlign w:val="center"/>
            <w:hideMark/>
          </w:tcPr>
          <w:p w14:paraId="3DF803E9"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54</w:t>
            </w:r>
          </w:p>
        </w:tc>
        <w:tc>
          <w:tcPr>
            <w:tcW w:w="721" w:type="dxa"/>
            <w:tcBorders>
              <w:top w:val="nil"/>
              <w:left w:val="nil"/>
              <w:bottom w:val="single" w:sz="8" w:space="0" w:color="DADADA"/>
              <w:right w:val="nil"/>
            </w:tcBorders>
            <w:shd w:val="clear" w:color="000000" w:fill="FFFFFF"/>
            <w:noWrap/>
            <w:vAlign w:val="center"/>
            <w:hideMark/>
          </w:tcPr>
          <w:p w14:paraId="6EBADB7B"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85</w:t>
            </w:r>
          </w:p>
        </w:tc>
        <w:tc>
          <w:tcPr>
            <w:tcW w:w="981" w:type="dxa"/>
            <w:tcBorders>
              <w:top w:val="nil"/>
              <w:left w:val="nil"/>
              <w:bottom w:val="single" w:sz="8" w:space="0" w:color="DADADA"/>
              <w:right w:val="nil"/>
            </w:tcBorders>
            <w:shd w:val="clear" w:color="000000" w:fill="FFFFFF"/>
            <w:noWrap/>
            <w:vAlign w:val="center"/>
            <w:hideMark/>
          </w:tcPr>
          <w:p w14:paraId="1182F5B9"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61</w:t>
            </w:r>
          </w:p>
        </w:tc>
        <w:tc>
          <w:tcPr>
            <w:tcW w:w="1052" w:type="dxa"/>
            <w:tcBorders>
              <w:top w:val="nil"/>
              <w:left w:val="nil"/>
              <w:bottom w:val="single" w:sz="8" w:space="0" w:color="DADADA"/>
              <w:right w:val="nil"/>
            </w:tcBorders>
            <w:shd w:val="clear" w:color="000000" w:fill="FFFFFF"/>
            <w:noWrap/>
            <w:vAlign w:val="center"/>
            <w:hideMark/>
          </w:tcPr>
          <w:p w14:paraId="68196D62"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73</w:t>
            </w:r>
          </w:p>
        </w:tc>
        <w:tc>
          <w:tcPr>
            <w:tcW w:w="1009" w:type="dxa"/>
            <w:tcBorders>
              <w:top w:val="nil"/>
              <w:left w:val="nil"/>
              <w:bottom w:val="single" w:sz="8" w:space="0" w:color="DADADA"/>
              <w:right w:val="nil"/>
            </w:tcBorders>
            <w:shd w:val="clear" w:color="000000" w:fill="FFFFFF"/>
            <w:noWrap/>
            <w:vAlign w:val="center"/>
            <w:hideMark/>
          </w:tcPr>
          <w:p w14:paraId="328624C4"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52</w:t>
            </w:r>
          </w:p>
        </w:tc>
      </w:tr>
      <w:tr w:rsidR="00605275" w:rsidRPr="00E76CB5" w14:paraId="0B2FE7C5"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4A68D735"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Stipendie efter skat</w:t>
            </w:r>
          </w:p>
        </w:tc>
        <w:tc>
          <w:tcPr>
            <w:tcW w:w="956" w:type="dxa"/>
            <w:tcBorders>
              <w:top w:val="nil"/>
              <w:left w:val="nil"/>
              <w:bottom w:val="single" w:sz="8" w:space="0" w:color="DADADA"/>
              <w:right w:val="nil"/>
            </w:tcBorders>
            <w:shd w:val="clear" w:color="000000" w:fill="FFFFFF"/>
            <w:noWrap/>
            <w:vAlign w:val="center"/>
            <w:hideMark/>
          </w:tcPr>
          <w:p w14:paraId="3314E618"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64.418</w:t>
            </w:r>
          </w:p>
        </w:tc>
        <w:tc>
          <w:tcPr>
            <w:tcW w:w="799" w:type="dxa"/>
            <w:tcBorders>
              <w:top w:val="nil"/>
              <w:left w:val="nil"/>
              <w:bottom w:val="single" w:sz="8" w:space="0" w:color="DADADA"/>
              <w:right w:val="nil"/>
            </w:tcBorders>
            <w:shd w:val="clear" w:color="000000" w:fill="FFFFFF"/>
            <w:noWrap/>
            <w:vAlign w:val="center"/>
            <w:hideMark/>
          </w:tcPr>
          <w:p w14:paraId="43CBF864"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23.251</w:t>
            </w:r>
          </w:p>
        </w:tc>
        <w:tc>
          <w:tcPr>
            <w:tcW w:w="721" w:type="dxa"/>
            <w:tcBorders>
              <w:top w:val="nil"/>
              <w:left w:val="nil"/>
              <w:bottom w:val="single" w:sz="8" w:space="0" w:color="DADADA"/>
              <w:right w:val="nil"/>
            </w:tcBorders>
            <w:shd w:val="clear" w:color="000000" w:fill="FFFFFF"/>
            <w:noWrap/>
            <w:vAlign w:val="center"/>
            <w:hideMark/>
          </w:tcPr>
          <w:p w14:paraId="0304EDB9"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34.850</w:t>
            </w:r>
          </w:p>
        </w:tc>
        <w:tc>
          <w:tcPr>
            <w:tcW w:w="839" w:type="dxa"/>
            <w:tcBorders>
              <w:top w:val="nil"/>
              <w:left w:val="nil"/>
              <w:bottom w:val="single" w:sz="8" w:space="0" w:color="DADADA"/>
              <w:right w:val="nil"/>
            </w:tcBorders>
            <w:shd w:val="clear" w:color="000000" w:fill="FFFFFF"/>
            <w:noWrap/>
            <w:vAlign w:val="center"/>
            <w:hideMark/>
          </w:tcPr>
          <w:p w14:paraId="6F207A11"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16.820</w:t>
            </w:r>
          </w:p>
        </w:tc>
        <w:tc>
          <w:tcPr>
            <w:tcW w:w="721" w:type="dxa"/>
            <w:tcBorders>
              <w:top w:val="nil"/>
              <w:left w:val="nil"/>
              <w:bottom w:val="single" w:sz="8" w:space="0" w:color="DADADA"/>
              <w:right w:val="nil"/>
            </w:tcBorders>
            <w:shd w:val="clear" w:color="000000" w:fill="FFFFFF"/>
            <w:noWrap/>
            <w:vAlign w:val="center"/>
            <w:hideMark/>
          </w:tcPr>
          <w:p w14:paraId="4BF7D04B"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0</w:t>
            </w:r>
          </w:p>
        </w:tc>
        <w:tc>
          <w:tcPr>
            <w:tcW w:w="981" w:type="dxa"/>
            <w:tcBorders>
              <w:top w:val="nil"/>
              <w:left w:val="nil"/>
              <w:bottom w:val="single" w:sz="8" w:space="0" w:color="DADADA"/>
              <w:right w:val="nil"/>
            </w:tcBorders>
            <w:shd w:val="clear" w:color="000000" w:fill="FFFFFF"/>
            <w:noWrap/>
            <w:vAlign w:val="center"/>
            <w:hideMark/>
          </w:tcPr>
          <w:p w14:paraId="7CFEB039"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56.400</w:t>
            </w:r>
          </w:p>
        </w:tc>
        <w:tc>
          <w:tcPr>
            <w:tcW w:w="1052" w:type="dxa"/>
            <w:tcBorders>
              <w:top w:val="nil"/>
              <w:left w:val="nil"/>
              <w:bottom w:val="single" w:sz="8" w:space="0" w:color="DADADA"/>
              <w:right w:val="nil"/>
            </w:tcBorders>
            <w:shd w:val="clear" w:color="000000" w:fill="FFFFFF"/>
            <w:noWrap/>
            <w:vAlign w:val="center"/>
            <w:hideMark/>
          </w:tcPr>
          <w:p w14:paraId="51BB78E3"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52.344</w:t>
            </w:r>
          </w:p>
        </w:tc>
        <w:tc>
          <w:tcPr>
            <w:tcW w:w="1009" w:type="dxa"/>
            <w:tcBorders>
              <w:top w:val="nil"/>
              <w:left w:val="nil"/>
              <w:bottom w:val="single" w:sz="8" w:space="0" w:color="DADADA"/>
              <w:right w:val="nil"/>
            </w:tcBorders>
            <w:shd w:val="clear" w:color="000000" w:fill="FFFFFF"/>
            <w:noWrap/>
            <w:vAlign w:val="center"/>
            <w:hideMark/>
          </w:tcPr>
          <w:p w14:paraId="201971CF"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19.813</w:t>
            </w:r>
          </w:p>
        </w:tc>
      </w:tr>
      <w:tr w:rsidR="00605275" w:rsidRPr="00E76CB5" w14:paraId="01DF8755"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47DB34AD"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Indeks</w:t>
            </w:r>
          </w:p>
        </w:tc>
        <w:tc>
          <w:tcPr>
            <w:tcW w:w="956" w:type="dxa"/>
            <w:tcBorders>
              <w:top w:val="nil"/>
              <w:left w:val="nil"/>
              <w:bottom w:val="single" w:sz="8" w:space="0" w:color="DADADA"/>
              <w:right w:val="nil"/>
            </w:tcBorders>
            <w:shd w:val="clear" w:color="000000" w:fill="FFFFFF"/>
            <w:noWrap/>
            <w:vAlign w:val="center"/>
            <w:hideMark/>
          </w:tcPr>
          <w:p w14:paraId="3F80AEF5"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100</w:t>
            </w:r>
          </w:p>
        </w:tc>
        <w:tc>
          <w:tcPr>
            <w:tcW w:w="799" w:type="dxa"/>
            <w:tcBorders>
              <w:top w:val="nil"/>
              <w:left w:val="nil"/>
              <w:bottom w:val="single" w:sz="8" w:space="0" w:color="DADADA"/>
              <w:right w:val="nil"/>
            </w:tcBorders>
            <w:shd w:val="clear" w:color="000000" w:fill="FFFFFF"/>
            <w:noWrap/>
            <w:vAlign w:val="center"/>
            <w:hideMark/>
          </w:tcPr>
          <w:p w14:paraId="46C4CC3D"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36</w:t>
            </w:r>
          </w:p>
        </w:tc>
        <w:tc>
          <w:tcPr>
            <w:tcW w:w="721" w:type="dxa"/>
            <w:tcBorders>
              <w:top w:val="nil"/>
              <w:left w:val="nil"/>
              <w:bottom w:val="single" w:sz="8" w:space="0" w:color="DADADA"/>
              <w:right w:val="nil"/>
            </w:tcBorders>
            <w:shd w:val="clear" w:color="000000" w:fill="FFFFFF"/>
            <w:noWrap/>
            <w:vAlign w:val="center"/>
            <w:hideMark/>
          </w:tcPr>
          <w:p w14:paraId="06DC14D5"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54</w:t>
            </w:r>
          </w:p>
        </w:tc>
        <w:tc>
          <w:tcPr>
            <w:tcW w:w="839" w:type="dxa"/>
            <w:tcBorders>
              <w:top w:val="nil"/>
              <w:left w:val="nil"/>
              <w:bottom w:val="single" w:sz="8" w:space="0" w:color="DADADA"/>
              <w:right w:val="nil"/>
            </w:tcBorders>
            <w:shd w:val="clear" w:color="000000" w:fill="FFFFFF"/>
            <w:noWrap/>
            <w:vAlign w:val="center"/>
            <w:hideMark/>
          </w:tcPr>
          <w:p w14:paraId="4417EC98"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26</w:t>
            </w:r>
          </w:p>
        </w:tc>
        <w:tc>
          <w:tcPr>
            <w:tcW w:w="721" w:type="dxa"/>
            <w:tcBorders>
              <w:top w:val="nil"/>
              <w:left w:val="nil"/>
              <w:bottom w:val="single" w:sz="8" w:space="0" w:color="DADADA"/>
              <w:right w:val="nil"/>
            </w:tcBorders>
            <w:shd w:val="clear" w:color="000000" w:fill="FFFFFF"/>
            <w:noWrap/>
            <w:vAlign w:val="center"/>
            <w:hideMark/>
          </w:tcPr>
          <w:p w14:paraId="64DC6C6B"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0</w:t>
            </w:r>
          </w:p>
        </w:tc>
        <w:tc>
          <w:tcPr>
            <w:tcW w:w="981" w:type="dxa"/>
            <w:tcBorders>
              <w:top w:val="nil"/>
              <w:left w:val="nil"/>
              <w:bottom w:val="single" w:sz="8" w:space="0" w:color="DADADA"/>
              <w:right w:val="nil"/>
            </w:tcBorders>
            <w:shd w:val="clear" w:color="000000" w:fill="FFFFFF"/>
            <w:noWrap/>
            <w:vAlign w:val="center"/>
            <w:hideMark/>
          </w:tcPr>
          <w:p w14:paraId="77381F9B"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88</w:t>
            </w:r>
          </w:p>
        </w:tc>
        <w:tc>
          <w:tcPr>
            <w:tcW w:w="1052" w:type="dxa"/>
            <w:tcBorders>
              <w:top w:val="nil"/>
              <w:left w:val="nil"/>
              <w:bottom w:val="single" w:sz="8" w:space="0" w:color="DADADA"/>
              <w:right w:val="nil"/>
            </w:tcBorders>
            <w:shd w:val="clear" w:color="000000" w:fill="FFFFFF"/>
            <w:noWrap/>
            <w:vAlign w:val="center"/>
            <w:hideMark/>
          </w:tcPr>
          <w:p w14:paraId="3F217C3D"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81</w:t>
            </w:r>
          </w:p>
        </w:tc>
        <w:tc>
          <w:tcPr>
            <w:tcW w:w="1009" w:type="dxa"/>
            <w:tcBorders>
              <w:top w:val="nil"/>
              <w:left w:val="nil"/>
              <w:bottom w:val="single" w:sz="8" w:space="0" w:color="DADADA"/>
              <w:right w:val="nil"/>
            </w:tcBorders>
            <w:shd w:val="clear" w:color="000000" w:fill="FFFFFF"/>
            <w:noWrap/>
            <w:vAlign w:val="center"/>
            <w:hideMark/>
          </w:tcPr>
          <w:p w14:paraId="02A7FE9D"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31</w:t>
            </w:r>
          </w:p>
        </w:tc>
      </w:tr>
      <w:tr w:rsidR="00605275" w:rsidRPr="00E76CB5" w14:paraId="23938F8E" w14:textId="77777777" w:rsidTr="00D64DB3">
        <w:trPr>
          <w:trHeight w:val="453"/>
        </w:trPr>
        <w:tc>
          <w:tcPr>
            <w:tcW w:w="2723" w:type="dxa"/>
            <w:tcBorders>
              <w:top w:val="nil"/>
              <w:left w:val="nil"/>
              <w:bottom w:val="single" w:sz="8" w:space="0" w:color="DADADA"/>
              <w:right w:val="nil"/>
            </w:tcBorders>
            <w:shd w:val="clear" w:color="000000" w:fill="FFFFFF"/>
            <w:noWrap/>
            <w:vAlign w:val="center"/>
            <w:hideMark/>
          </w:tcPr>
          <w:p w14:paraId="7757877E"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Studiestøtte i alt efter skat</w:t>
            </w:r>
          </w:p>
        </w:tc>
        <w:tc>
          <w:tcPr>
            <w:tcW w:w="956" w:type="dxa"/>
            <w:tcBorders>
              <w:top w:val="nil"/>
              <w:left w:val="nil"/>
              <w:bottom w:val="single" w:sz="8" w:space="0" w:color="DADADA"/>
              <w:right w:val="nil"/>
            </w:tcBorders>
            <w:shd w:val="clear" w:color="000000" w:fill="FFFFFF"/>
            <w:noWrap/>
            <w:vAlign w:val="center"/>
            <w:hideMark/>
          </w:tcPr>
          <w:p w14:paraId="73F5E5C6"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102.083</w:t>
            </w:r>
          </w:p>
        </w:tc>
        <w:tc>
          <w:tcPr>
            <w:tcW w:w="799" w:type="dxa"/>
            <w:tcBorders>
              <w:top w:val="nil"/>
              <w:left w:val="nil"/>
              <w:bottom w:val="single" w:sz="8" w:space="0" w:color="DADADA"/>
              <w:right w:val="nil"/>
            </w:tcBorders>
            <w:shd w:val="clear" w:color="000000" w:fill="FFFFFF"/>
            <w:noWrap/>
            <w:vAlign w:val="center"/>
            <w:hideMark/>
          </w:tcPr>
          <w:p w14:paraId="3B7CE2FA"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76.729</w:t>
            </w:r>
          </w:p>
        </w:tc>
        <w:tc>
          <w:tcPr>
            <w:tcW w:w="721" w:type="dxa"/>
            <w:tcBorders>
              <w:top w:val="nil"/>
              <w:left w:val="nil"/>
              <w:bottom w:val="single" w:sz="8" w:space="0" w:color="DADADA"/>
              <w:right w:val="nil"/>
            </w:tcBorders>
            <w:shd w:val="clear" w:color="000000" w:fill="FFFFFF"/>
            <w:noWrap/>
            <w:vAlign w:val="center"/>
            <w:hideMark/>
          </w:tcPr>
          <w:p w14:paraId="411C6903"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87.125</w:t>
            </w:r>
          </w:p>
        </w:tc>
        <w:tc>
          <w:tcPr>
            <w:tcW w:w="839" w:type="dxa"/>
            <w:tcBorders>
              <w:top w:val="nil"/>
              <w:left w:val="nil"/>
              <w:bottom w:val="single" w:sz="8" w:space="0" w:color="DADADA"/>
              <w:right w:val="nil"/>
            </w:tcBorders>
            <w:shd w:val="clear" w:color="000000" w:fill="FFFFFF"/>
            <w:noWrap/>
            <w:vAlign w:val="center"/>
            <w:hideMark/>
          </w:tcPr>
          <w:p w14:paraId="79F569E9"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60.504</w:t>
            </w:r>
          </w:p>
        </w:tc>
        <w:tc>
          <w:tcPr>
            <w:tcW w:w="721" w:type="dxa"/>
            <w:tcBorders>
              <w:top w:val="nil"/>
              <w:left w:val="nil"/>
              <w:bottom w:val="single" w:sz="8" w:space="0" w:color="DADADA"/>
              <w:right w:val="nil"/>
            </w:tcBorders>
            <w:shd w:val="clear" w:color="000000" w:fill="FFFFFF"/>
            <w:noWrap/>
            <w:vAlign w:val="center"/>
            <w:hideMark/>
          </w:tcPr>
          <w:p w14:paraId="56ECF6F8"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94.217</w:t>
            </w:r>
          </w:p>
        </w:tc>
        <w:tc>
          <w:tcPr>
            <w:tcW w:w="981" w:type="dxa"/>
            <w:tcBorders>
              <w:top w:val="nil"/>
              <w:left w:val="nil"/>
              <w:bottom w:val="single" w:sz="8" w:space="0" w:color="DADADA"/>
              <w:right w:val="nil"/>
            </w:tcBorders>
            <w:shd w:val="clear" w:color="000000" w:fill="FFFFFF"/>
            <w:noWrap/>
            <w:vAlign w:val="center"/>
            <w:hideMark/>
          </w:tcPr>
          <w:p w14:paraId="5BCB7483"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68.400</w:t>
            </w:r>
          </w:p>
        </w:tc>
        <w:tc>
          <w:tcPr>
            <w:tcW w:w="1052" w:type="dxa"/>
            <w:tcBorders>
              <w:top w:val="nil"/>
              <w:left w:val="nil"/>
              <w:bottom w:val="single" w:sz="8" w:space="0" w:color="DADADA"/>
              <w:right w:val="nil"/>
            </w:tcBorders>
            <w:shd w:val="clear" w:color="000000" w:fill="FFFFFF"/>
            <w:noWrap/>
            <w:vAlign w:val="center"/>
            <w:hideMark/>
          </w:tcPr>
          <w:p w14:paraId="2741BF6D"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81.696</w:t>
            </w:r>
          </w:p>
        </w:tc>
        <w:tc>
          <w:tcPr>
            <w:tcW w:w="1009" w:type="dxa"/>
            <w:tcBorders>
              <w:top w:val="nil"/>
              <w:left w:val="nil"/>
              <w:bottom w:val="single" w:sz="8" w:space="0" w:color="DADADA"/>
              <w:right w:val="nil"/>
            </w:tcBorders>
            <w:shd w:val="clear" w:color="000000" w:fill="FFFFFF"/>
            <w:noWrap/>
            <w:vAlign w:val="center"/>
            <w:hideMark/>
          </w:tcPr>
          <w:p w14:paraId="2059796A"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55.475</w:t>
            </w:r>
          </w:p>
        </w:tc>
      </w:tr>
      <w:tr w:rsidR="00605275" w:rsidRPr="00E76CB5" w14:paraId="28DC953B" w14:textId="77777777" w:rsidTr="00D64DB3">
        <w:trPr>
          <w:trHeight w:val="432"/>
        </w:trPr>
        <w:tc>
          <w:tcPr>
            <w:tcW w:w="2723" w:type="dxa"/>
            <w:tcBorders>
              <w:top w:val="single" w:sz="8" w:space="0" w:color="DADADA"/>
              <w:left w:val="nil"/>
              <w:bottom w:val="single" w:sz="8" w:space="0" w:color="DADADA"/>
              <w:right w:val="nil"/>
            </w:tcBorders>
            <w:shd w:val="clear" w:color="000000" w:fill="FFFFFF"/>
            <w:noWrap/>
            <w:vAlign w:val="center"/>
            <w:hideMark/>
          </w:tcPr>
          <w:p w14:paraId="6EF70F54" w14:textId="77777777" w:rsidR="00D64DB3" w:rsidRPr="00E76CB5" w:rsidRDefault="00D64DB3" w:rsidP="00D64DB3">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Indeks</w:t>
            </w:r>
          </w:p>
        </w:tc>
        <w:tc>
          <w:tcPr>
            <w:tcW w:w="956" w:type="dxa"/>
            <w:tcBorders>
              <w:top w:val="single" w:sz="8" w:space="0" w:color="DADADA"/>
              <w:left w:val="nil"/>
              <w:bottom w:val="single" w:sz="8" w:space="0" w:color="DADADA"/>
              <w:right w:val="nil"/>
            </w:tcBorders>
            <w:shd w:val="clear" w:color="000000" w:fill="FFFFFF"/>
            <w:noWrap/>
            <w:vAlign w:val="center"/>
            <w:hideMark/>
          </w:tcPr>
          <w:p w14:paraId="1713F411"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100</w:t>
            </w:r>
          </w:p>
        </w:tc>
        <w:tc>
          <w:tcPr>
            <w:tcW w:w="799" w:type="dxa"/>
            <w:tcBorders>
              <w:top w:val="single" w:sz="8" w:space="0" w:color="DADADA"/>
              <w:left w:val="nil"/>
              <w:bottom w:val="single" w:sz="8" w:space="0" w:color="DADADA"/>
              <w:right w:val="nil"/>
            </w:tcBorders>
            <w:shd w:val="clear" w:color="000000" w:fill="FFFFFF"/>
            <w:noWrap/>
            <w:vAlign w:val="center"/>
            <w:hideMark/>
          </w:tcPr>
          <w:p w14:paraId="7386EF0A"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75</w:t>
            </w:r>
          </w:p>
        </w:tc>
        <w:tc>
          <w:tcPr>
            <w:tcW w:w="721" w:type="dxa"/>
            <w:tcBorders>
              <w:top w:val="single" w:sz="8" w:space="0" w:color="DADADA"/>
              <w:left w:val="nil"/>
              <w:bottom w:val="single" w:sz="8" w:space="0" w:color="DADADA"/>
              <w:right w:val="nil"/>
            </w:tcBorders>
            <w:shd w:val="clear" w:color="000000" w:fill="FFFFFF"/>
            <w:noWrap/>
            <w:vAlign w:val="center"/>
            <w:hideMark/>
          </w:tcPr>
          <w:p w14:paraId="1A8D3BAF"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85</w:t>
            </w:r>
          </w:p>
        </w:tc>
        <w:tc>
          <w:tcPr>
            <w:tcW w:w="839" w:type="dxa"/>
            <w:tcBorders>
              <w:top w:val="single" w:sz="8" w:space="0" w:color="DADADA"/>
              <w:left w:val="nil"/>
              <w:bottom w:val="single" w:sz="8" w:space="0" w:color="DADADA"/>
              <w:right w:val="nil"/>
            </w:tcBorders>
            <w:shd w:val="clear" w:color="000000" w:fill="FFFFFF"/>
            <w:noWrap/>
            <w:vAlign w:val="center"/>
            <w:hideMark/>
          </w:tcPr>
          <w:p w14:paraId="37377587"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59</w:t>
            </w:r>
          </w:p>
        </w:tc>
        <w:tc>
          <w:tcPr>
            <w:tcW w:w="721" w:type="dxa"/>
            <w:tcBorders>
              <w:top w:val="single" w:sz="8" w:space="0" w:color="DADADA"/>
              <w:left w:val="nil"/>
              <w:bottom w:val="single" w:sz="8" w:space="0" w:color="DADADA"/>
              <w:right w:val="nil"/>
            </w:tcBorders>
            <w:shd w:val="clear" w:color="000000" w:fill="FFFFFF"/>
            <w:noWrap/>
            <w:vAlign w:val="center"/>
            <w:hideMark/>
          </w:tcPr>
          <w:p w14:paraId="65A4846C"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92</w:t>
            </w:r>
          </w:p>
        </w:tc>
        <w:tc>
          <w:tcPr>
            <w:tcW w:w="981" w:type="dxa"/>
            <w:tcBorders>
              <w:top w:val="single" w:sz="8" w:space="0" w:color="DADADA"/>
              <w:left w:val="nil"/>
              <w:bottom w:val="single" w:sz="8" w:space="0" w:color="DADADA"/>
              <w:right w:val="nil"/>
            </w:tcBorders>
            <w:shd w:val="clear" w:color="000000" w:fill="FFFFFF"/>
            <w:noWrap/>
            <w:vAlign w:val="center"/>
            <w:hideMark/>
          </w:tcPr>
          <w:p w14:paraId="73790EE7"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67</w:t>
            </w:r>
          </w:p>
        </w:tc>
        <w:tc>
          <w:tcPr>
            <w:tcW w:w="1052" w:type="dxa"/>
            <w:tcBorders>
              <w:top w:val="single" w:sz="8" w:space="0" w:color="DADADA"/>
              <w:left w:val="nil"/>
              <w:bottom w:val="single" w:sz="8" w:space="0" w:color="DADADA"/>
              <w:right w:val="nil"/>
            </w:tcBorders>
            <w:shd w:val="clear" w:color="000000" w:fill="FFFFFF"/>
            <w:noWrap/>
            <w:vAlign w:val="center"/>
            <w:hideMark/>
          </w:tcPr>
          <w:p w14:paraId="063DB4CC"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80</w:t>
            </w:r>
          </w:p>
        </w:tc>
        <w:tc>
          <w:tcPr>
            <w:tcW w:w="1009" w:type="dxa"/>
            <w:tcBorders>
              <w:top w:val="single" w:sz="8" w:space="0" w:color="DADADA"/>
              <w:left w:val="nil"/>
              <w:bottom w:val="single" w:sz="8" w:space="0" w:color="DADADA"/>
              <w:right w:val="nil"/>
            </w:tcBorders>
            <w:shd w:val="clear" w:color="000000" w:fill="FFFFFF"/>
            <w:noWrap/>
            <w:vAlign w:val="center"/>
            <w:hideMark/>
          </w:tcPr>
          <w:p w14:paraId="084DB9C6" w14:textId="77777777" w:rsidR="00D64DB3" w:rsidRPr="00E76CB5" w:rsidRDefault="00D64DB3" w:rsidP="00D64DB3">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54</w:t>
            </w:r>
          </w:p>
        </w:tc>
      </w:tr>
    </w:tbl>
    <w:p w14:paraId="65095165" w14:textId="010DBBDF" w:rsidR="005B68DF" w:rsidRPr="00E76CB5" w:rsidRDefault="005B68DF" w:rsidP="00D64DB3">
      <w:pPr>
        <w:spacing w:line="276" w:lineRule="auto"/>
        <w:rPr>
          <w:sz w:val="16"/>
          <w:szCs w:val="16"/>
        </w:rPr>
      </w:pPr>
      <w:r w:rsidRPr="00E76CB5">
        <w:rPr>
          <w:sz w:val="16"/>
          <w:szCs w:val="16"/>
        </w:rPr>
        <w:t>Anm.: Det maksimale støttebeløb for Grønland og Åland er baseret på takster for studieåret 2016/2017.</w:t>
      </w:r>
    </w:p>
    <w:p w14:paraId="733215CF" w14:textId="6FFD5741" w:rsidR="0017630A" w:rsidRPr="00E76CB5" w:rsidRDefault="00D64DB3" w:rsidP="00D64DB3">
      <w:pPr>
        <w:spacing w:line="276" w:lineRule="auto"/>
        <w:rPr>
          <w:sz w:val="16"/>
          <w:szCs w:val="16"/>
        </w:rPr>
      </w:pPr>
      <w:r w:rsidRPr="00E76CB5">
        <w:rPr>
          <w:sz w:val="16"/>
          <w:szCs w:val="16"/>
        </w:rPr>
        <w:t>1)</w:t>
      </w:r>
      <w:r w:rsidR="0017630A" w:rsidRPr="00E76CB5">
        <w:rPr>
          <w:sz w:val="16"/>
          <w:szCs w:val="16"/>
        </w:rPr>
        <w:t xml:space="preserve"> Det lægges til grund, at der kan gives støtte i op til 10,75 måneder i studieåret 2018/2019</w:t>
      </w:r>
    </w:p>
    <w:p w14:paraId="6B2D33C8" w14:textId="38775DBD" w:rsidR="00D64DB3" w:rsidRPr="00E76CB5" w:rsidRDefault="0017630A" w:rsidP="00D64DB3">
      <w:pPr>
        <w:spacing w:line="276" w:lineRule="auto"/>
        <w:rPr>
          <w:b/>
        </w:rPr>
      </w:pPr>
      <w:r w:rsidRPr="00E76CB5">
        <w:rPr>
          <w:sz w:val="16"/>
          <w:szCs w:val="16"/>
        </w:rPr>
        <w:t xml:space="preserve">2) Beløbet gælder for studerende, der indledte deres første studier på højere uddannelsesniveau 1. august 2014 eller senere, </w:t>
      </w:r>
    </w:p>
    <w:p w14:paraId="3D166B71" w14:textId="77777777" w:rsidR="008372B9" w:rsidRPr="00E76CB5" w:rsidRDefault="008372B9" w:rsidP="008372B9">
      <w:pPr>
        <w:spacing w:line="276" w:lineRule="auto"/>
        <w:rPr>
          <w:i/>
          <w:sz w:val="16"/>
          <w:szCs w:val="16"/>
        </w:rPr>
      </w:pPr>
      <w:r w:rsidRPr="00E76CB5">
        <w:rPr>
          <w:i/>
          <w:sz w:val="16"/>
          <w:szCs w:val="16"/>
        </w:rPr>
        <w:t>Kilde: De nordiske studiestøtteadministrationer.</w:t>
      </w:r>
    </w:p>
    <w:p w14:paraId="439B025B" w14:textId="77777777" w:rsidR="000C010A" w:rsidRPr="00E76CB5" w:rsidRDefault="000C010A" w:rsidP="00AF63B4">
      <w:pPr>
        <w:spacing w:line="276" w:lineRule="auto"/>
      </w:pPr>
    </w:p>
    <w:p w14:paraId="51660F4B" w14:textId="5FC4D259" w:rsidR="0035648E" w:rsidRPr="00E76CB5" w:rsidRDefault="000C010A" w:rsidP="00AF63B4">
      <w:pPr>
        <w:spacing w:line="276" w:lineRule="auto"/>
      </w:pPr>
      <w:r w:rsidRPr="00E76CB5">
        <w:t>Det</w:t>
      </w:r>
      <w:r w:rsidR="00FF591D" w:rsidRPr="00E76CB5">
        <w:t xml:space="preserve"> maksimale støttebeløb inklusiv</w:t>
      </w:r>
      <w:r w:rsidR="00EF2077" w:rsidRPr="00E76CB5">
        <w:t>e</w:t>
      </w:r>
      <w:r w:rsidR="00537BA0" w:rsidRPr="00E76CB5">
        <w:t xml:space="preserve"> lån på 102.083</w:t>
      </w:r>
      <w:r w:rsidRPr="00E76CB5">
        <w:t xml:space="preserve"> kr. efter skat i Danmark var d</w:t>
      </w:r>
      <w:r w:rsidR="00537BA0" w:rsidRPr="00E76CB5">
        <w:t>et højeste i Norden i 2018/2019</w:t>
      </w:r>
      <w:r w:rsidRPr="00E76CB5">
        <w:t xml:space="preserve">. Den danske maksimale studiestøtte var </w:t>
      </w:r>
      <w:r w:rsidR="0067245E" w:rsidRPr="00E76CB5">
        <w:t>henholdsvis 7.866 kr. og 14.958</w:t>
      </w:r>
      <w:r w:rsidRPr="00E76CB5">
        <w:t xml:space="preserve"> kr. højere end de næsthøjeste maksimale </w:t>
      </w:r>
      <w:r w:rsidR="0067245E" w:rsidRPr="00E76CB5">
        <w:t xml:space="preserve">støttebeløb i Island og Norge. Det laveste maksimale støttebeløb gives i Åland. </w:t>
      </w:r>
    </w:p>
    <w:p w14:paraId="497E4942" w14:textId="04B6D69B" w:rsidR="00605275" w:rsidRPr="00E76CB5" w:rsidRDefault="00605275" w:rsidP="00605275">
      <w:pPr>
        <w:spacing w:line="276" w:lineRule="auto"/>
      </w:pPr>
      <w:r w:rsidRPr="00E76CB5">
        <w:rPr>
          <w:noProof/>
          <w:lang w:eastAsia="da-DK"/>
        </w:rPr>
        <w:lastRenderedPageBreak/>
        <w:drawing>
          <wp:inline distT="0" distB="0" distL="0" distR="0" wp14:anchorId="18CE9859" wp14:editId="7AC0C56B">
            <wp:extent cx="6076950" cy="3829050"/>
            <wp:effectExtent l="0" t="0" r="0" b="0"/>
            <wp:docPr id="7" name="Diagram 7" descr="&lt;?xml version=&quot;1.0&quot; encoding=&quot;utf-16&quot;?&gt;&#10;&lt;ChartInfo xmlns:xsi=&quot;http://www.w3.org/2001/XMLSchema-instance&quot; xmlns:xsd=&quot;http://www.w3.org/2001/XMLSchema&quot;&gt;&#10;  &lt;SubtitleFontSize&gt;-1&lt;/SubtitleFontSize&gt;&#10;  &lt;FunctionHistory&gt;&#10;    &lt;Item&gt;&#10;      &lt;Key&gt;&#10;        &lt;int&gt;-1&lt;/int&gt;&#10;      &lt;/Key&gt;&#10;      &lt;Value&gt;&#10;        &lt;Cmd case=&quot;copy_fill&quot; input=&quot;@templ&quot; hc-path=&quot;C:\ProgramData\OfficeExtensions\Content\CorporateCharts\Søjle Stablet PP&quot; IsRe=&quot;1&quot; /&gt;&#10;      &lt;/Value&gt;&#10;    &lt;/Item&gt;&#10;  &lt;/FunctionHistory&gt;&#10;  &lt;TypeSet&gt;false&lt;/TypeSet&gt;&#10;  &lt;ChartType&gt;0&lt;/ChartType&gt;&#10;&lt;/ChartInfo&g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76CB5">
        <w:rPr>
          <w:sz w:val="16"/>
          <w:szCs w:val="16"/>
        </w:rPr>
        <w:t>Anm.: Det maksimale støttebeløb for Grønland og Åland er baseret på takster for studieåret 2016/2017. For Norge lægges det til grund, at der kan gives støtte i op til 10,75 måneder i studieåret 2018/2019. Beløbet for Finland gælder for studerende, der indledte deres første studier på højere uddannelsesniv</w:t>
      </w:r>
      <w:r w:rsidR="00714464">
        <w:rPr>
          <w:sz w:val="16"/>
          <w:szCs w:val="16"/>
        </w:rPr>
        <w:t>eau 1. august 2014 eller senere.</w:t>
      </w:r>
    </w:p>
    <w:p w14:paraId="639B134F" w14:textId="77777777" w:rsidR="008372B9" w:rsidRPr="00E76CB5" w:rsidRDefault="008372B9" w:rsidP="008372B9">
      <w:pPr>
        <w:spacing w:line="276" w:lineRule="auto"/>
        <w:rPr>
          <w:i/>
          <w:sz w:val="16"/>
          <w:szCs w:val="16"/>
        </w:rPr>
      </w:pPr>
      <w:r w:rsidRPr="00E76CB5">
        <w:rPr>
          <w:i/>
          <w:sz w:val="16"/>
          <w:szCs w:val="16"/>
        </w:rPr>
        <w:t>Kilde: De nordiske studiestøtteadministrationer.</w:t>
      </w:r>
    </w:p>
    <w:p w14:paraId="0181AB92" w14:textId="7528F3CC" w:rsidR="00605275" w:rsidRPr="00E76CB5" w:rsidRDefault="00605275" w:rsidP="00AF63B4">
      <w:pPr>
        <w:spacing w:line="276" w:lineRule="auto"/>
      </w:pPr>
    </w:p>
    <w:p w14:paraId="2F6D0E18" w14:textId="2B8EFEF4" w:rsidR="00F8099E" w:rsidRPr="00E76CB5" w:rsidRDefault="000C010A" w:rsidP="00AF63B4">
      <w:pPr>
        <w:spacing w:line="276" w:lineRule="auto"/>
      </w:pPr>
      <w:r w:rsidRPr="00E76CB5">
        <w:t>Figur 1 viser det maksimale støttebeløb i de nordiske lande efter skat i studieåret 201</w:t>
      </w:r>
      <w:r w:rsidR="00605275" w:rsidRPr="00E76CB5">
        <w:t xml:space="preserve">8/2019 </w:t>
      </w:r>
      <w:r w:rsidRPr="00E76CB5">
        <w:t xml:space="preserve">samt forholdet mellem stipendiet og studielånet. For studerende der optager lån ved siden af stipendiet (eller udover omgjøringslånet i Norge), udgjorde studiestøtten efter skat i Island, Norge, Sverige og Finland henholdsvis </w:t>
      </w:r>
      <w:r w:rsidR="00F8099E" w:rsidRPr="00E76CB5">
        <w:t xml:space="preserve">92 pct., 85 pct., 75 pct. og 59 pct. </w:t>
      </w:r>
    </w:p>
    <w:p w14:paraId="30CC5F55" w14:textId="5E1CC3F0" w:rsidR="000C010A" w:rsidRPr="00E76CB5" w:rsidRDefault="00F8099E" w:rsidP="00AF63B4">
      <w:pPr>
        <w:spacing w:line="276" w:lineRule="auto"/>
      </w:pPr>
      <w:r w:rsidRPr="00E76CB5">
        <w:t xml:space="preserve">af støtteniveauet i Danmark. </w:t>
      </w:r>
      <w:r w:rsidR="000C010A" w:rsidRPr="00E76CB5">
        <w:t xml:space="preserve">Foruden at Danmark havde det højeste maksimale støttebeløb, var stipendiet på </w:t>
      </w:r>
      <w:r w:rsidR="00555E58" w:rsidRPr="00E76CB5">
        <w:t>73.612</w:t>
      </w:r>
      <w:r w:rsidR="000C010A" w:rsidRPr="00E76CB5">
        <w:t xml:space="preserve"> kr. efter skat det højeste</w:t>
      </w:r>
      <w:r w:rsidR="00555E58" w:rsidRPr="00E76CB5">
        <w:t xml:space="preserve"> stipendie</w:t>
      </w:r>
      <w:r w:rsidR="000C010A" w:rsidRPr="00E76CB5">
        <w:t xml:space="preserve"> i Norden. Det maksimale </w:t>
      </w:r>
      <w:r w:rsidR="00291411" w:rsidRPr="00E76CB5">
        <w:t>stipendie</w:t>
      </w:r>
      <w:r w:rsidR="000C010A" w:rsidRPr="00E76CB5">
        <w:t xml:space="preserve"> efter skat i </w:t>
      </w:r>
      <w:r w:rsidR="00555E58" w:rsidRPr="00E76CB5">
        <w:t xml:space="preserve">Færøerne, Norge og </w:t>
      </w:r>
      <w:r w:rsidR="000C010A" w:rsidRPr="00E76CB5">
        <w:t>Sverige</w:t>
      </w:r>
      <w:r w:rsidR="00555E58" w:rsidRPr="00E76CB5">
        <w:t xml:space="preserve"> udgør</w:t>
      </w:r>
      <w:r w:rsidR="000C010A" w:rsidRPr="00E76CB5">
        <w:t xml:space="preserve"> henholdsvis </w:t>
      </w:r>
      <w:r w:rsidR="00555E58" w:rsidRPr="00E76CB5">
        <w:t>81 pct., 54 pct. og 36 pct. af stipendiet i Danmark. I Finland er stipendiet ca. en fjer</w:t>
      </w:r>
      <w:r w:rsidR="00EB2B55" w:rsidRPr="00E76CB5">
        <w:t>de</w:t>
      </w:r>
      <w:r w:rsidR="00555E58" w:rsidRPr="00E76CB5">
        <w:t>del af det danske stipendie</w:t>
      </w:r>
      <w:r w:rsidR="00EB2B55" w:rsidRPr="00E76CB5">
        <w:t xml:space="preserve"> efter skat</w:t>
      </w:r>
      <w:r w:rsidR="00555E58" w:rsidRPr="00E76CB5">
        <w:t xml:space="preserve">. </w:t>
      </w:r>
      <w:r w:rsidR="000C010A" w:rsidRPr="00E76CB5">
        <w:t xml:space="preserve">I Island, hvor det maksimale støttebeløb er på niveau med det danske, </w:t>
      </w:r>
      <w:r w:rsidR="00291411" w:rsidRPr="00E76CB5">
        <w:t>tilbydes</w:t>
      </w:r>
      <w:r w:rsidR="000C010A" w:rsidRPr="00E76CB5">
        <w:t xml:space="preserve"> hele studiestøtten som et lån. En betragtelig del af det islandske studielån bliver dog typisk eftergivet. De særlige islandske regler for tilbagebetaling af studielån uddybes nærmere i afsnittet om låneregler og lånetilbøjelighed. I Grønland </w:t>
      </w:r>
      <w:r w:rsidR="00291411" w:rsidRPr="00E76CB5">
        <w:t>tilbydes</w:t>
      </w:r>
      <w:r w:rsidR="000C010A" w:rsidRPr="00E76CB5">
        <w:t xml:space="preserve"> det relativt mindste studielån mens stipendiet er det næsthøjeste i Norden efter det danske.  </w:t>
      </w:r>
    </w:p>
    <w:p w14:paraId="3FAD78EB" w14:textId="77777777" w:rsidR="00BC5FF8" w:rsidRPr="00E76CB5" w:rsidRDefault="00BC5FF8" w:rsidP="00AF63B4">
      <w:pPr>
        <w:spacing w:line="276" w:lineRule="auto"/>
      </w:pPr>
    </w:p>
    <w:p w14:paraId="2B720C88" w14:textId="15E3B054" w:rsidR="000C010A" w:rsidRPr="00E76CB5" w:rsidRDefault="00FF6CB1" w:rsidP="00AF63B4">
      <w:pPr>
        <w:spacing w:line="276" w:lineRule="auto"/>
      </w:pPr>
      <w:r w:rsidRPr="00E76CB5">
        <w:lastRenderedPageBreak/>
        <w:t>Af tabel 4</w:t>
      </w:r>
      <w:r w:rsidR="000C010A" w:rsidRPr="00E76CB5">
        <w:t xml:space="preserve"> ses, hvor stor en del af studiestøtten stipendiet udgør i hvert land. Stipendieandelen er størst i Grønland, Danmark og Færøerne. Den norske andel er angivet på baggrund af fuld konvertering fra lån til </w:t>
      </w:r>
      <w:r w:rsidR="00314DDC" w:rsidRPr="00E76CB5">
        <w:t xml:space="preserve">stipendie </w:t>
      </w:r>
      <w:r w:rsidR="000C010A" w:rsidRPr="00E76CB5">
        <w:t>(omgjøringslån), dvs. 40 pct. af studiestøtten.</w:t>
      </w:r>
    </w:p>
    <w:p w14:paraId="5AF045FB" w14:textId="77777777" w:rsidR="004D10CD" w:rsidRPr="00E76CB5" w:rsidRDefault="004D10CD" w:rsidP="00AF63B4">
      <w:pPr>
        <w:spacing w:line="276" w:lineRule="auto"/>
      </w:pPr>
    </w:p>
    <w:tbl>
      <w:tblPr>
        <w:tblW w:w="8670" w:type="dxa"/>
        <w:tblCellMar>
          <w:left w:w="70" w:type="dxa"/>
          <w:right w:w="70" w:type="dxa"/>
        </w:tblCellMar>
        <w:tblLook w:val="04A0" w:firstRow="1" w:lastRow="0" w:firstColumn="1" w:lastColumn="0" w:noHBand="0" w:noVBand="1"/>
      </w:tblPr>
      <w:tblGrid>
        <w:gridCol w:w="1102"/>
        <w:gridCol w:w="935"/>
        <w:gridCol w:w="759"/>
        <w:gridCol w:w="989"/>
        <w:gridCol w:w="1538"/>
        <w:gridCol w:w="822"/>
        <w:gridCol w:w="1141"/>
        <w:gridCol w:w="1181"/>
        <w:gridCol w:w="203"/>
      </w:tblGrid>
      <w:tr w:rsidR="000C010A" w:rsidRPr="00E76CB5" w14:paraId="454044F9" w14:textId="77777777" w:rsidTr="004D10CD">
        <w:trPr>
          <w:trHeight w:val="535"/>
        </w:trPr>
        <w:tc>
          <w:tcPr>
            <w:tcW w:w="8670" w:type="dxa"/>
            <w:gridSpan w:val="9"/>
            <w:tcBorders>
              <w:left w:val="nil"/>
              <w:bottom w:val="single" w:sz="8" w:space="0" w:color="D9D9D9" w:themeColor="background1" w:themeShade="D9"/>
              <w:right w:val="nil"/>
            </w:tcBorders>
            <w:shd w:val="clear" w:color="000000" w:fill="FFFFFF"/>
            <w:noWrap/>
            <w:vAlign w:val="center"/>
            <w:hideMark/>
          </w:tcPr>
          <w:p w14:paraId="2746C996" w14:textId="2F38C5CA" w:rsidR="000C010A" w:rsidRPr="00E76CB5" w:rsidRDefault="00FF6CB1"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Tabel 4</w:t>
            </w:r>
          </w:p>
          <w:p w14:paraId="61B05881" w14:textId="3C36DC2A" w:rsidR="00593F95" w:rsidRPr="00E76CB5" w:rsidRDefault="000C010A"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 xml:space="preserve">Stipendiets andel af studiestøtten, efter skat, pct., </w:t>
            </w:r>
            <w:r w:rsidR="00BF15EE" w:rsidRPr="00E76CB5">
              <w:rPr>
                <w:rFonts w:eastAsia="Times New Roman" w:cs="Arial"/>
                <w:b/>
                <w:bCs/>
                <w:sz w:val="18"/>
                <w:szCs w:val="18"/>
                <w:lang w:eastAsia="da-DK"/>
              </w:rPr>
              <w:t>studieåret 2018/</w:t>
            </w:r>
            <w:r w:rsidRPr="00E76CB5">
              <w:rPr>
                <w:rFonts w:eastAsia="Times New Roman" w:cs="Arial"/>
                <w:b/>
                <w:bCs/>
                <w:sz w:val="18"/>
                <w:szCs w:val="18"/>
                <w:lang w:eastAsia="da-DK"/>
              </w:rPr>
              <w:t>201</w:t>
            </w:r>
            <w:r w:rsidR="00190AD9" w:rsidRPr="00E76CB5">
              <w:rPr>
                <w:rFonts w:eastAsia="Times New Roman" w:cs="Arial"/>
                <w:b/>
                <w:bCs/>
                <w:sz w:val="18"/>
                <w:szCs w:val="18"/>
                <w:lang w:eastAsia="da-DK"/>
              </w:rPr>
              <w:t>9</w:t>
            </w:r>
          </w:p>
        </w:tc>
      </w:tr>
      <w:tr w:rsidR="000C010A" w:rsidRPr="00E76CB5" w14:paraId="2C9B5D05" w14:textId="77777777" w:rsidTr="004D10CD">
        <w:trPr>
          <w:trHeight w:val="561"/>
        </w:trPr>
        <w:tc>
          <w:tcPr>
            <w:tcW w:w="1102" w:type="dxa"/>
            <w:tcBorders>
              <w:top w:val="single" w:sz="8" w:space="0" w:color="D9D9D9" w:themeColor="background1" w:themeShade="D9"/>
              <w:bottom w:val="single" w:sz="8" w:space="0" w:color="D9D9D9" w:themeColor="background1" w:themeShade="D9"/>
              <w:right w:val="nil"/>
            </w:tcBorders>
            <w:shd w:val="clear" w:color="000000" w:fill="FFFFFF"/>
            <w:noWrap/>
            <w:vAlign w:val="center"/>
            <w:hideMark/>
          </w:tcPr>
          <w:p w14:paraId="4DA2E4D0"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935"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7D30F007"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xml:space="preserve">Sverige </w:t>
            </w:r>
          </w:p>
        </w:tc>
        <w:tc>
          <w:tcPr>
            <w:tcW w:w="759"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59752F08"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989"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tcPr>
          <w:p w14:paraId="7F9A34B9" w14:textId="2CBCAF96" w:rsidR="00190AD9" w:rsidRPr="00E76CB5" w:rsidRDefault="00593F95"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1538"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59E58FD9" w14:textId="6C734E0E" w:rsidR="000C010A" w:rsidRPr="00E76CB5" w:rsidRDefault="00593F95" w:rsidP="00593F95">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xml:space="preserve">          Island</w:t>
            </w:r>
          </w:p>
        </w:tc>
        <w:tc>
          <w:tcPr>
            <w:tcW w:w="822"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56CC4E39" w14:textId="2087DA81" w:rsidR="000C010A" w:rsidRPr="00E76CB5" w:rsidRDefault="00593F95" w:rsidP="00593F95">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Grønland</w:t>
            </w:r>
          </w:p>
        </w:tc>
        <w:tc>
          <w:tcPr>
            <w:tcW w:w="1141"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76E1CB1A" w14:textId="09AD480F" w:rsidR="000C010A" w:rsidRPr="00E76CB5" w:rsidRDefault="00593F95"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Færøerne</w:t>
            </w:r>
          </w:p>
        </w:tc>
        <w:tc>
          <w:tcPr>
            <w:tcW w:w="1181"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4F39A1F3" w14:textId="2637093A" w:rsidR="000C010A" w:rsidRPr="00E76CB5" w:rsidRDefault="00593F95" w:rsidP="00593F95">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Åland</w:t>
            </w:r>
          </w:p>
        </w:tc>
        <w:tc>
          <w:tcPr>
            <w:tcW w:w="198" w:type="dxa"/>
            <w:tcBorders>
              <w:top w:val="single" w:sz="8" w:space="0" w:color="D9D9D9" w:themeColor="background1" w:themeShade="D9"/>
              <w:left w:val="nil"/>
              <w:bottom w:val="single" w:sz="8" w:space="0" w:color="D9D9D9" w:themeColor="background1" w:themeShade="D9"/>
            </w:tcBorders>
            <w:shd w:val="clear" w:color="000000" w:fill="FFFFFF"/>
            <w:noWrap/>
            <w:vAlign w:val="center"/>
          </w:tcPr>
          <w:p w14:paraId="7106CAB4" w14:textId="4D8BF58A" w:rsidR="000C010A" w:rsidRPr="00E76CB5" w:rsidRDefault="000C010A" w:rsidP="00AF63B4">
            <w:pPr>
              <w:spacing w:line="276" w:lineRule="auto"/>
              <w:jc w:val="right"/>
              <w:rPr>
                <w:rFonts w:ascii="Arial" w:eastAsia="Times New Roman" w:hAnsi="Arial" w:cs="Arial"/>
                <w:b/>
                <w:bCs/>
                <w:sz w:val="15"/>
                <w:szCs w:val="15"/>
                <w:lang w:eastAsia="da-DK"/>
              </w:rPr>
            </w:pPr>
          </w:p>
        </w:tc>
      </w:tr>
      <w:tr w:rsidR="003D3C6A" w:rsidRPr="00E76CB5" w14:paraId="135CBF4D" w14:textId="77777777" w:rsidTr="004D10CD">
        <w:trPr>
          <w:trHeight w:val="509"/>
        </w:trPr>
        <w:tc>
          <w:tcPr>
            <w:tcW w:w="1102"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5F4C456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63</w:t>
            </w:r>
          </w:p>
        </w:tc>
        <w:tc>
          <w:tcPr>
            <w:tcW w:w="935"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0C108B25" w14:textId="79EAD256" w:rsidR="000C010A" w:rsidRPr="00E76CB5" w:rsidRDefault="00EF2516"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30</w:t>
            </w:r>
          </w:p>
        </w:tc>
        <w:tc>
          <w:tcPr>
            <w:tcW w:w="759"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71B6B96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40</w:t>
            </w:r>
          </w:p>
        </w:tc>
        <w:tc>
          <w:tcPr>
            <w:tcW w:w="989"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tcPr>
          <w:p w14:paraId="09F439CE" w14:textId="422D9CE8" w:rsidR="000C010A" w:rsidRPr="00E76CB5" w:rsidRDefault="00593F95"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28</w:t>
            </w:r>
          </w:p>
        </w:tc>
        <w:tc>
          <w:tcPr>
            <w:tcW w:w="1538"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795A57F1" w14:textId="6EABB174" w:rsidR="000C010A" w:rsidRPr="00E76CB5" w:rsidRDefault="00593F95" w:rsidP="00593F95">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0</w:t>
            </w:r>
          </w:p>
        </w:tc>
        <w:tc>
          <w:tcPr>
            <w:tcW w:w="822"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19ECBD07" w14:textId="78D0F6A7" w:rsidR="000C010A" w:rsidRPr="00E76CB5" w:rsidRDefault="00593F95"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w:t>
            </w:r>
          </w:p>
        </w:tc>
        <w:tc>
          <w:tcPr>
            <w:tcW w:w="1141"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2A1C6E6A" w14:textId="68B26E88" w:rsidR="000C010A" w:rsidRPr="00E76CB5" w:rsidRDefault="00593F95" w:rsidP="003D3C6A">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w:t>
            </w:r>
            <w:r w:rsidR="003D3C6A" w:rsidRPr="00E76CB5">
              <w:rPr>
                <w:rFonts w:ascii="Arial" w:eastAsia="Times New Roman" w:hAnsi="Arial" w:cs="Arial"/>
                <w:sz w:val="15"/>
                <w:szCs w:val="15"/>
                <w:lang w:eastAsia="da-DK"/>
              </w:rPr>
              <w:t>4</w:t>
            </w:r>
          </w:p>
        </w:tc>
        <w:tc>
          <w:tcPr>
            <w:tcW w:w="1181"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hideMark/>
          </w:tcPr>
          <w:p w14:paraId="1FC4AD2E" w14:textId="3CE21A47" w:rsidR="000C010A" w:rsidRPr="00E76CB5" w:rsidRDefault="00593F95" w:rsidP="00593F95">
            <w:pPr>
              <w:spacing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36</w:t>
            </w:r>
          </w:p>
        </w:tc>
        <w:tc>
          <w:tcPr>
            <w:tcW w:w="198" w:type="dxa"/>
            <w:tcBorders>
              <w:top w:val="single" w:sz="8" w:space="0" w:color="D9D9D9" w:themeColor="background1" w:themeShade="D9"/>
              <w:left w:val="nil"/>
              <w:bottom w:val="single" w:sz="8" w:space="0" w:color="D9D9D9" w:themeColor="background1" w:themeShade="D9"/>
              <w:right w:val="nil"/>
            </w:tcBorders>
            <w:shd w:val="clear" w:color="000000" w:fill="FFFFFF"/>
            <w:noWrap/>
            <w:vAlign w:val="center"/>
          </w:tcPr>
          <w:p w14:paraId="57347AED" w14:textId="0D578D3F" w:rsidR="000C010A" w:rsidRPr="00E76CB5" w:rsidRDefault="000C010A" w:rsidP="00AF63B4">
            <w:pPr>
              <w:spacing w:line="276" w:lineRule="auto"/>
              <w:jc w:val="right"/>
              <w:rPr>
                <w:rFonts w:ascii="Arial" w:eastAsia="Times New Roman" w:hAnsi="Arial" w:cs="Arial"/>
                <w:sz w:val="15"/>
                <w:szCs w:val="15"/>
                <w:lang w:eastAsia="da-DK"/>
              </w:rPr>
            </w:pPr>
          </w:p>
        </w:tc>
      </w:tr>
    </w:tbl>
    <w:p w14:paraId="78D00B50" w14:textId="77777777" w:rsidR="00AF4D76" w:rsidRPr="00E76CB5" w:rsidRDefault="00AF4D76" w:rsidP="00A346B2">
      <w:pPr>
        <w:pStyle w:val="Liststycke"/>
        <w:spacing w:after="0" w:line="276" w:lineRule="auto"/>
        <w:rPr>
          <w:sz w:val="16"/>
          <w:szCs w:val="16"/>
        </w:rPr>
      </w:pPr>
      <w:r w:rsidRPr="00E76CB5">
        <w:rPr>
          <w:sz w:val="16"/>
          <w:szCs w:val="16"/>
        </w:rPr>
        <w:t xml:space="preserve">Anm.: Oplysningerne vedrørende Grønland og Åland er baseret på takster for studieåret 2016/2017. </w:t>
      </w:r>
    </w:p>
    <w:p w14:paraId="5A62AA03" w14:textId="63102066" w:rsidR="00AF63B4" w:rsidRPr="00223794" w:rsidRDefault="008372B9" w:rsidP="00223794">
      <w:pPr>
        <w:spacing w:line="276" w:lineRule="auto"/>
        <w:rPr>
          <w:i/>
          <w:sz w:val="16"/>
          <w:szCs w:val="16"/>
        </w:rPr>
      </w:pPr>
      <w:r w:rsidRPr="00E76CB5">
        <w:rPr>
          <w:i/>
          <w:sz w:val="16"/>
          <w:szCs w:val="16"/>
        </w:rPr>
        <w:t>Kilde: De nordiske studiestøtteadministrationer.</w:t>
      </w:r>
    </w:p>
    <w:p w14:paraId="731A4D2E" w14:textId="77777777" w:rsidR="00375501" w:rsidRDefault="00375501" w:rsidP="0047285E">
      <w:pPr>
        <w:pStyle w:val="Rubrik2"/>
        <w:rPr>
          <w:color w:val="auto"/>
        </w:rPr>
      </w:pPr>
      <w:bookmarkStart w:id="44" w:name="_Toc20425491"/>
    </w:p>
    <w:p w14:paraId="1621166D" w14:textId="1E671195" w:rsidR="000C010A" w:rsidRPr="00E76CB5" w:rsidRDefault="003A2FFE" w:rsidP="0047285E">
      <w:pPr>
        <w:pStyle w:val="Rubrik2"/>
        <w:rPr>
          <w:color w:val="auto"/>
        </w:rPr>
      </w:pPr>
      <w:r w:rsidRPr="00E76CB5">
        <w:rPr>
          <w:color w:val="auto"/>
        </w:rPr>
        <w:t>3</w:t>
      </w:r>
      <w:r w:rsidR="006905D7" w:rsidRPr="00E76CB5">
        <w:rPr>
          <w:color w:val="auto"/>
        </w:rPr>
        <w:t>.1</w:t>
      </w:r>
      <w:r w:rsidR="00851ABD" w:rsidRPr="00E76CB5">
        <w:rPr>
          <w:color w:val="auto"/>
        </w:rPr>
        <w:t>.</w:t>
      </w:r>
      <w:r w:rsidR="000C010A" w:rsidRPr="00E76CB5">
        <w:rPr>
          <w:color w:val="auto"/>
        </w:rPr>
        <w:t xml:space="preserve"> </w:t>
      </w:r>
      <w:r w:rsidR="00D537C4" w:rsidRPr="00E76CB5">
        <w:rPr>
          <w:color w:val="auto"/>
        </w:rPr>
        <w:t xml:space="preserve">Skattepligt og </w:t>
      </w:r>
      <w:r w:rsidR="002E0314" w:rsidRPr="00E76CB5">
        <w:rPr>
          <w:color w:val="auto"/>
        </w:rPr>
        <w:t>fradrag</w:t>
      </w:r>
      <w:bookmarkEnd w:id="44"/>
    </w:p>
    <w:p w14:paraId="6A40FBD7" w14:textId="608F2F78" w:rsidR="00AF20CF" w:rsidRPr="00E76CB5" w:rsidRDefault="000C010A" w:rsidP="00AF63B4">
      <w:pPr>
        <w:spacing w:line="276" w:lineRule="auto"/>
      </w:pPr>
      <w:r w:rsidRPr="00E76CB5">
        <w:t>I Sverige, Norge og Færøerne er stipendiet ikke skattepligtigt</w:t>
      </w:r>
      <w:r w:rsidR="008372B9" w:rsidRPr="00E76CB5">
        <w:t>, jf. tabel 5</w:t>
      </w:r>
      <w:r w:rsidRPr="00E76CB5">
        <w:t xml:space="preserve">. </w:t>
      </w:r>
      <w:r w:rsidR="00A56F8D" w:rsidRPr="00E76CB5">
        <w:t xml:space="preserve">I Island ydes der ikke stipendie. </w:t>
      </w:r>
      <w:r w:rsidRPr="00E76CB5">
        <w:t xml:space="preserve">I Danmark, Finland, Grønland og Åland er stipendiet skattepligtigt. </w:t>
      </w:r>
      <w:r w:rsidR="008372B9" w:rsidRPr="00E76CB5">
        <w:t>Som det ses af tabel 3</w:t>
      </w:r>
      <w:r w:rsidR="00C9560B" w:rsidRPr="00E76CB5">
        <w:t xml:space="preserve">, er det dog kun i Danmark og Åland, </w:t>
      </w:r>
      <w:r w:rsidR="002D75B6" w:rsidRPr="00E76CB5">
        <w:t xml:space="preserve">at </w:t>
      </w:r>
      <w:r w:rsidR="00C03688" w:rsidRPr="00E76CB5">
        <w:t>s</w:t>
      </w:r>
      <w:r w:rsidR="00B761A2" w:rsidRPr="00E76CB5">
        <w:t>tøttemodtagere</w:t>
      </w:r>
      <w:r w:rsidR="00C03688" w:rsidRPr="00E76CB5">
        <w:t xml:space="preserve"> uden erhvervsarbejde </w:t>
      </w:r>
      <w:r w:rsidR="007D3C05" w:rsidRPr="00E76CB5">
        <w:t>betale</w:t>
      </w:r>
      <w:r w:rsidR="00BF6B5F" w:rsidRPr="00E76CB5">
        <w:t>r</w:t>
      </w:r>
      <w:r w:rsidR="007D3C05" w:rsidRPr="00E76CB5">
        <w:t xml:space="preserve"> </w:t>
      </w:r>
      <w:r w:rsidR="00C03688" w:rsidRPr="00E76CB5">
        <w:t>skat</w:t>
      </w:r>
      <w:r w:rsidR="007D3C05" w:rsidRPr="00E76CB5">
        <w:t xml:space="preserve"> af </w:t>
      </w:r>
      <w:r w:rsidR="00B761A2" w:rsidRPr="00E76CB5">
        <w:t>stipendiet</w:t>
      </w:r>
      <w:r w:rsidR="002F63D5" w:rsidRPr="00E76CB5">
        <w:t xml:space="preserve">, eftersom </w:t>
      </w:r>
      <w:r w:rsidR="00B761A2" w:rsidRPr="00E76CB5">
        <w:t>det maksimale stipendiebeløb</w:t>
      </w:r>
      <w:r w:rsidR="002F63D5" w:rsidRPr="00E76CB5">
        <w:t xml:space="preserve"> i Finland og Grønland er mindre end de gældende fradrag. </w:t>
      </w:r>
    </w:p>
    <w:p w14:paraId="2023809C" w14:textId="27DADC35" w:rsidR="001916C6" w:rsidRPr="00E76CB5" w:rsidRDefault="001916C6" w:rsidP="00AF63B4">
      <w:pPr>
        <w:spacing w:line="276" w:lineRule="auto"/>
      </w:pPr>
    </w:p>
    <w:tbl>
      <w:tblPr>
        <w:tblW w:w="9625" w:type="dxa"/>
        <w:tblInd w:w="70" w:type="dxa"/>
        <w:tblCellMar>
          <w:left w:w="70" w:type="dxa"/>
          <w:right w:w="70" w:type="dxa"/>
        </w:tblCellMar>
        <w:tblLook w:val="04A0" w:firstRow="1" w:lastRow="0" w:firstColumn="1" w:lastColumn="0" w:noHBand="0" w:noVBand="1"/>
      </w:tblPr>
      <w:tblGrid>
        <w:gridCol w:w="7039"/>
        <w:gridCol w:w="2586"/>
      </w:tblGrid>
      <w:tr w:rsidR="003F2C34" w:rsidRPr="00E76CB5" w14:paraId="7914BFC4" w14:textId="77777777" w:rsidTr="00E55968">
        <w:trPr>
          <w:trHeight w:val="271"/>
        </w:trPr>
        <w:tc>
          <w:tcPr>
            <w:tcW w:w="9625" w:type="dxa"/>
            <w:gridSpan w:val="2"/>
            <w:tcBorders>
              <w:left w:val="nil"/>
              <w:bottom w:val="single" w:sz="8" w:space="0" w:color="DADADA"/>
              <w:right w:val="nil"/>
            </w:tcBorders>
            <w:shd w:val="clear" w:color="000000" w:fill="FFFFFF"/>
            <w:noWrap/>
            <w:hideMark/>
          </w:tcPr>
          <w:p w14:paraId="0C595D2C" w14:textId="42DE8CAB" w:rsidR="00E55968" w:rsidRPr="00E76CB5" w:rsidRDefault="00E55968" w:rsidP="003F2C34">
            <w:pPr>
              <w:spacing w:line="240" w:lineRule="auto"/>
              <w:rPr>
                <w:rFonts w:eastAsia="Times New Roman" w:cs="Arial"/>
                <w:b/>
                <w:bCs/>
                <w:sz w:val="18"/>
                <w:szCs w:val="18"/>
                <w:lang w:eastAsia="da-DK"/>
              </w:rPr>
            </w:pPr>
            <w:r w:rsidRPr="00E76CB5">
              <w:rPr>
                <w:rFonts w:eastAsia="Times New Roman" w:cs="Arial"/>
                <w:b/>
                <w:bCs/>
                <w:sz w:val="18"/>
                <w:szCs w:val="18"/>
                <w:lang w:eastAsia="da-DK"/>
              </w:rPr>
              <w:t>T</w:t>
            </w:r>
            <w:r w:rsidR="008372B9" w:rsidRPr="00E76CB5">
              <w:rPr>
                <w:rFonts w:eastAsia="Times New Roman" w:cs="Arial"/>
                <w:b/>
                <w:bCs/>
                <w:sz w:val="18"/>
                <w:szCs w:val="18"/>
                <w:lang w:eastAsia="da-DK"/>
              </w:rPr>
              <w:t>abel 5</w:t>
            </w:r>
            <w:r w:rsidRPr="00E76CB5">
              <w:rPr>
                <w:rFonts w:eastAsia="Times New Roman" w:cs="Arial"/>
                <w:b/>
                <w:bCs/>
                <w:sz w:val="18"/>
                <w:szCs w:val="18"/>
                <w:lang w:eastAsia="da-DK"/>
              </w:rPr>
              <w:t xml:space="preserve"> </w:t>
            </w:r>
          </w:p>
          <w:p w14:paraId="7E6B6529" w14:textId="5FB6C272" w:rsidR="003F2C34" w:rsidRPr="00E76CB5" w:rsidRDefault="00E55968" w:rsidP="003F2C34">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S</w:t>
            </w:r>
            <w:r w:rsidR="003F2C34" w:rsidRPr="00E76CB5">
              <w:rPr>
                <w:rFonts w:eastAsia="Times New Roman" w:cs="Arial"/>
                <w:b/>
                <w:bCs/>
                <w:sz w:val="18"/>
                <w:szCs w:val="18"/>
                <w:lang w:eastAsia="da-DK"/>
              </w:rPr>
              <w:t>kattepligt af stipendi</w:t>
            </w:r>
            <w:r w:rsidRPr="00E76CB5">
              <w:rPr>
                <w:rFonts w:eastAsia="Times New Roman" w:cs="Arial"/>
                <w:b/>
                <w:bCs/>
                <w:sz w:val="18"/>
                <w:szCs w:val="18"/>
                <w:lang w:eastAsia="da-DK"/>
              </w:rPr>
              <w:t>e</w:t>
            </w:r>
          </w:p>
        </w:tc>
      </w:tr>
      <w:tr w:rsidR="003F2C34" w:rsidRPr="00E76CB5" w14:paraId="34E7DF6D" w14:textId="77777777" w:rsidTr="00E55968">
        <w:trPr>
          <w:trHeight w:val="271"/>
        </w:trPr>
        <w:tc>
          <w:tcPr>
            <w:tcW w:w="7039" w:type="dxa"/>
            <w:tcBorders>
              <w:top w:val="single" w:sz="8" w:space="0" w:color="DADADA"/>
              <w:left w:val="nil"/>
              <w:bottom w:val="nil"/>
              <w:right w:val="nil"/>
            </w:tcBorders>
            <w:shd w:val="clear" w:color="000000" w:fill="FFFFFF"/>
            <w:noWrap/>
            <w:hideMark/>
          </w:tcPr>
          <w:p w14:paraId="2C0DB55F"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Danmark </w:t>
            </w:r>
          </w:p>
        </w:tc>
        <w:tc>
          <w:tcPr>
            <w:tcW w:w="2585" w:type="dxa"/>
            <w:tcBorders>
              <w:top w:val="single" w:sz="8" w:space="0" w:color="DADADA"/>
              <w:left w:val="nil"/>
              <w:bottom w:val="nil"/>
              <w:right w:val="nil"/>
            </w:tcBorders>
            <w:shd w:val="clear" w:color="000000" w:fill="FFFFFF"/>
            <w:noWrap/>
            <w:hideMark/>
          </w:tcPr>
          <w:p w14:paraId="24F3B808" w14:textId="77777777"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Ja</w:t>
            </w:r>
          </w:p>
        </w:tc>
      </w:tr>
      <w:tr w:rsidR="003F2C34" w:rsidRPr="00E76CB5" w14:paraId="1CACACF0" w14:textId="77777777" w:rsidTr="00E55968">
        <w:trPr>
          <w:trHeight w:val="271"/>
        </w:trPr>
        <w:tc>
          <w:tcPr>
            <w:tcW w:w="7039" w:type="dxa"/>
            <w:tcBorders>
              <w:top w:val="single" w:sz="8" w:space="0" w:color="DADADA"/>
              <w:left w:val="nil"/>
              <w:bottom w:val="nil"/>
              <w:right w:val="nil"/>
            </w:tcBorders>
            <w:shd w:val="clear" w:color="000000" w:fill="FFFFFF"/>
            <w:noWrap/>
            <w:hideMark/>
          </w:tcPr>
          <w:p w14:paraId="3E732E3E"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Sverige</w:t>
            </w:r>
          </w:p>
        </w:tc>
        <w:tc>
          <w:tcPr>
            <w:tcW w:w="2585" w:type="dxa"/>
            <w:tcBorders>
              <w:top w:val="single" w:sz="8" w:space="0" w:color="DADADA"/>
              <w:left w:val="nil"/>
              <w:bottom w:val="nil"/>
              <w:right w:val="nil"/>
            </w:tcBorders>
            <w:shd w:val="clear" w:color="000000" w:fill="FFFFFF"/>
            <w:noWrap/>
            <w:hideMark/>
          </w:tcPr>
          <w:p w14:paraId="63C1CB9A" w14:textId="77777777"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r w:rsidR="003F2C34" w:rsidRPr="00E76CB5" w14:paraId="28CD43EF" w14:textId="77777777" w:rsidTr="00E55968">
        <w:trPr>
          <w:trHeight w:val="271"/>
        </w:trPr>
        <w:tc>
          <w:tcPr>
            <w:tcW w:w="7039" w:type="dxa"/>
            <w:tcBorders>
              <w:top w:val="single" w:sz="8" w:space="0" w:color="DADADA"/>
              <w:left w:val="nil"/>
              <w:bottom w:val="nil"/>
              <w:right w:val="nil"/>
            </w:tcBorders>
            <w:shd w:val="clear" w:color="000000" w:fill="FFFFFF"/>
            <w:noWrap/>
            <w:hideMark/>
          </w:tcPr>
          <w:p w14:paraId="27732C6F"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Norge</w:t>
            </w:r>
          </w:p>
        </w:tc>
        <w:tc>
          <w:tcPr>
            <w:tcW w:w="2585" w:type="dxa"/>
            <w:tcBorders>
              <w:top w:val="single" w:sz="8" w:space="0" w:color="DADADA"/>
              <w:left w:val="nil"/>
              <w:bottom w:val="nil"/>
              <w:right w:val="nil"/>
            </w:tcBorders>
            <w:shd w:val="clear" w:color="000000" w:fill="FFFFFF"/>
            <w:noWrap/>
            <w:hideMark/>
          </w:tcPr>
          <w:p w14:paraId="087C6F7A" w14:textId="77777777"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r w:rsidR="003F2C34" w:rsidRPr="00E76CB5" w14:paraId="2BA9B82F" w14:textId="77777777" w:rsidTr="00E55968">
        <w:trPr>
          <w:trHeight w:val="271"/>
        </w:trPr>
        <w:tc>
          <w:tcPr>
            <w:tcW w:w="7039" w:type="dxa"/>
            <w:tcBorders>
              <w:top w:val="single" w:sz="8" w:space="0" w:color="DADADA"/>
              <w:left w:val="nil"/>
              <w:bottom w:val="nil"/>
              <w:right w:val="nil"/>
            </w:tcBorders>
            <w:shd w:val="clear" w:color="000000" w:fill="FFFFFF"/>
            <w:noWrap/>
            <w:hideMark/>
          </w:tcPr>
          <w:p w14:paraId="65B3EC88"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Finland</w:t>
            </w:r>
          </w:p>
        </w:tc>
        <w:tc>
          <w:tcPr>
            <w:tcW w:w="2585" w:type="dxa"/>
            <w:tcBorders>
              <w:top w:val="single" w:sz="8" w:space="0" w:color="DADADA"/>
              <w:left w:val="nil"/>
              <w:bottom w:val="nil"/>
              <w:right w:val="nil"/>
            </w:tcBorders>
            <w:shd w:val="clear" w:color="000000" w:fill="FFFFFF"/>
            <w:noWrap/>
            <w:hideMark/>
          </w:tcPr>
          <w:p w14:paraId="42860CE6" w14:textId="77777777"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Ja</w:t>
            </w:r>
          </w:p>
        </w:tc>
      </w:tr>
      <w:tr w:rsidR="003F2C34" w:rsidRPr="00E76CB5" w14:paraId="4120A3C5" w14:textId="77777777" w:rsidTr="00E55968">
        <w:trPr>
          <w:trHeight w:val="271"/>
        </w:trPr>
        <w:tc>
          <w:tcPr>
            <w:tcW w:w="7039" w:type="dxa"/>
            <w:tcBorders>
              <w:top w:val="single" w:sz="8" w:space="0" w:color="DADADA"/>
              <w:left w:val="nil"/>
              <w:bottom w:val="nil"/>
              <w:right w:val="nil"/>
            </w:tcBorders>
            <w:shd w:val="clear" w:color="000000" w:fill="FFFFFF"/>
            <w:noWrap/>
            <w:hideMark/>
          </w:tcPr>
          <w:p w14:paraId="290BBABE"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Island</w:t>
            </w:r>
          </w:p>
        </w:tc>
        <w:tc>
          <w:tcPr>
            <w:tcW w:w="2585" w:type="dxa"/>
            <w:tcBorders>
              <w:top w:val="single" w:sz="8" w:space="0" w:color="DADADA"/>
              <w:left w:val="nil"/>
              <w:bottom w:val="nil"/>
              <w:right w:val="nil"/>
            </w:tcBorders>
            <w:shd w:val="clear" w:color="000000" w:fill="FFFFFF"/>
            <w:noWrap/>
            <w:hideMark/>
          </w:tcPr>
          <w:p w14:paraId="4207D26E" w14:textId="77777777"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n/a</w:t>
            </w:r>
          </w:p>
        </w:tc>
      </w:tr>
      <w:tr w:rsidR="003F2C34" w:rsidRPr="00E76CB5" w14:paraId="196C1D5A" w14:textId="77777777" w:rsidTr="00E55968">
        <w:trPr>
          <w:trHeight w:val="271"/>
        </w:trPr>
        <w:tc>
          <w:tcPr>
            <w:tcW w:w="7039" w:type="dxa"/>
            <w:tcBorders>
              <w:top w:val="single" w:sz="8" w:space="0" w:color="DADADA"/>
              <w:left w:val="nil"/>
              <w:bottom w:val="nil"/>
              <w:right w:val="nil"/>
            </w:tcBorders>
            <w:shd w:val="clear" w:color="000000" w:fill="FFFFFF"/>
            <w:noWrap/>
            <w:hideMark/>
          </w:tcPr>
          <w:p w14:paraId="1C37A64B"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Grønland</w:t>
            </w:r>
          </w:p>
        </w:tc>
        <w:tc>
          <w:tcPr>
            <w:tcW w:w="2585" w:type="dxa"/>
            <w:tcBorders>
              <w:top w:val="single" w:sz="8" w:space="0" w:color="DADADA"/>
              <w:left w:val="nil"/>
              <w:bottom w:val="nil"/>
              <w:right w:val="nil"/>
            </w:tcBorders>
            <w:shd w:val="clear" w:color="000000" w:fill="FFFFFF"/>
            <w:noWrap/>
            <w:hideMark/>
          </w:tcPr>
          <w:p w14:paraId="1DF34A0A" w14:textId="65947AD6"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Ja</w:t>
            </w:r>
            <w:r w:rsidR="00E55968" w:rsidRPr="00E76CB5">
              <w:rPr>
                <w:rFonts w:ascii="Arial" w:eastAsia="Times New Roman" w:hAnsi="Arial" w:cs="Arial"/>
                <w:sz w:val="15"/>
                <w:szCs w:val="15"/>
                <w:vertAlign w:val="superscript"/>
                <w:lang w:eastAsia="da-DK"/>
              </w:rPr>
              <w:t>1)</w:t>
            </w:r>
          </w:p>
        </w:tc>
      </w:tr>
      <w:tr w:rsidR="003F2C34" w:rsidRPr="00E76CB5" w14:paraId="66A5FB73" w14:textId="77777777" w:rsidTr="00E55968">
        <w:trPr>
          <w:trHeight w:val="271"/>
        </w:trPr>
        <w:tc>
          <w:tcPr>
            <w:tcW w:w="7039" w:type="dxa"/>
            <w:tcBorders>
              <w:top w:val="single" w:sz="8" w:space="0" w:color="DADADA"/>
              <w:left w:val="nil"/>
              <w:bottom w:val="nil"/>
              <w:right w:val="nil"/>
            </w:tcBorders>
            <w:shd w:val="clear" w:color="000000" w:fill="FFFFFF"/>
            <w:noWrap/>
            <w:hideMark/>
          </w:tcPr>
          <w:p w14:paraId="63AED69E"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Færøerne </w:t>
            </w:r>
          </w:p>
        </w:tc>
        <w:tc>
          <w:tcPr>
            <w:tcW w:w="2585" w:type="dxa"/>
            <w:tcBorders>
              <w:top w:val="single" w:sz="8" w:space="0" w:color="DADADA"/>
              <w:left w:val="nil"/>
              <w:bottom w:val="nil"/>
              <w:right w:val="nil"/>
            </w:tcBorders>
            <w:shd w:val="clear" w:color="000000" w:fill="FFFFFF"/>
            <w:noWrap/>
            <w:hideMark/>
          </w:tcPr>
          <w:p w14:paraId="456C4BD5" w14:textId="77777777"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r w:rsidR="003F2C34" w:rsidRPr="00E76CB5" w14:paraId="22FE68F9" w14:textId="77777777" w:rsidTr="00E55968">
        <w:trPr>
          <w:trHeight w:val="271"/>
        </w:trPr>
        <w:tc>
          <w:tcPr>
            <w:tcW w:w="7039" w:type="dxa"/>
            <w:tcBorders>
              <w:top w:val="single" w:sz="8" w:space="0" w:color="DADADA"/>
              <w:left w:val="nil"/>
              <w:bottom w:val="single" w:sz="8" w:space="0" w:color="DADADA"/>
              <w:right w:val="nil"/>
            </w:tcBorders>
            <w:shd w:val="clear" w:color="000000" w:fill="FFFFFF"/>
            <w:noWrap/>
            <w:hideMark/>
          </w:tcPr>
          <w:p w14:paraId="08AC5927" w14:textId="77777777" w:rsidR="003F2C34" w:rsidRPr="00E76CB5" w:rsidRDefault="003F2C34" w:rsidP="003F2C34">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Åland</w:t>
            </w:r>
          </w:p>
        </w:tc>
        <w:tc>
          <w:tcPr>
            <w:tcW w:w="2585" w:type="dxa"/>
            <w:tcBorders>
              <w:top w:val="single" w:sz="8" w:space="0" w:color="DADADA"/>
              <w:left w:val="nil"/>
              <w:bottom w:val="single" w:sz="8" w:space="0" w:color="DADADA"/>
              <w:right w:val="nil"/>
            </w:tcBorders>
            <w:shd w:val="clear" w:color="000000" w:fill="FFFFFF"/>
            <w:noWrap/>
            <w:hideMark/>
          </w:tcPr>
          <w:p w14:paraId="56E4CFA2" w14:textId="77777777" w:rsidR="003F2C34" w:rsidRPr="00E76CB5" w:rsidRDefault="003F2C34" w:rsidP="003F2C34">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Ja</w:t>
            </w:r>
          </w:p>
        </w:tc>
      </w:tr>
    </w:tbl>
    <w:p w14:paraId="299D9EC4" w14:textId="7F80D489" w:rsidR="000A374B" w:rsidRPr="00E76CB5" w:rsidRDefault="000A374B" w:rsidP="00E55968">
      <w:pPr>
        <w:spacing w:line="276" w:lineRule="auto"/>
        <w:rPr>
          <w:sz w:val="16"/>
          <w:szCs w:val="16"/>
        </w:rPr>
      </w:pPr>
      <w:r w:rsidRPr="00E76CB5">
        <w:rPr>
          <w:sz w:val="16"/>
          <w:szCs w:val="16"/>
        </w:rPr>
        <w:t xml:space="preserve">Anm.: Da de gældende fradrag er højere end stipendiet i Finland og Grønland, er det kun i Danmark og Åland, at man betaler skat af stipendiet, </w:t>
      </w:r>
      <w:r w:rsidR="00486CE4" w:rsidRPr="00E76CB5">
        <w:rPr>
          <w:sz w:val="16"/>
          <w:szCs w:val="16"/>
        </w:rPr>
        <w:t>hvis man ikke har et erhvervsarbejde.</w:t>
      </w:r>
      <w:r w:rsidR="00D26326" w:rsidRPr="00E76CB5">
        <w:rPr>
          <w:sz w:val="16"/>
          <w:szCs w:val="16"/>
        </w:rPr>
        <w:t xml:space="preserve"> </w:t>
      </w:r>
    </w:p>
    <w:p w14:paraId="47D0E41D" w14:textId="6C3AE617" w:rsidR="003F2C34" w:rsidRPr="00E76CB5" w:rsidRDefault="00E55968" w:rsidP="00E55968">
      <w:pPr>
        <w:spacing w:line="276" w:lineRule="auto"/>
        <w:rPr>
          <w:sz w:val="16"/>
          <w:szCs w:val="16"/>
        </w:rPr>
      </w:pPr>
      <w:r w:rsidRPr="00E76CB5">
        <w:rPr>
          <w:sz w:val="16"/>
          <w:szCs w:val="16"/>
        </w:rPr>
        <w:t xml:space="preserve">1) </w:t>
      </w:r>
      <w:r w:rsidR="002456F6" w:rsidRPr="00E76CB5">
        <w:rPr>
          <w:sz w:val="16"/>
          <w:szCs w:val="16"/>
        </w:rPr>
        <w:t xml:space="preserve">I </w:t>
      </w:r>
      <w:r w:rsidRPr="00E76CB5">
        <w:rPr>
          <w:sz w:val="16"/>
          <w:szCs w:val="16"/>
        </w:rPr>
        <w:t>Grønland opgøres stipendiet som B-indkomst.</w:t>
      </w:r>
    </w:p>
    <w:p w14:paraId="680570A5" w14:textId="77777777" w:rsidR="008372B9" w:rsidRPr="00E76CB5" w:rsidRDefault="008372B9" w:rsidP="008372B9">
      <w:pPr>
        <w:spacing w:line="276" w:lineRule="auto"/>
        <w:rPr>
          <w:i/>
          <w:sz w:val="16"/>
          <w:szCs w:val="16"/>
        </w:rPr>
      </w:pPr>
      <w:r w:rsidRPr="00E76CB5">
        <w:rPr>
          <w:i/>
          <w:sz w:val="16"/>
          <w:szCs w:val="16"/>
        </w:rPr>
        <w:t>Kilde: De nordiske studiestøtteadministrationer.</w:t>
      </w:r>
    </w:p>
    <w:p w14:paraId="30F6B3FD" w14:textId="77777777" w:rsidR="00E55968" w:rsidRPr="00E76CB5" w:rsidRDefault="00E55968" w:rsidP="00AF63B4">
      <w:pPr>
        <w:spacing w:line="276" w:lineRule="auto"/>
      </w:pPr>
    </w:p>
    <w:p w14:paraId="140766A9" w14:textId="2153D2CC" w:rsidR="006905D7" w:rsidRPr="00E76CB5" w:rsidRDefault="006905D7" w:rsidP="006905D7">
      <w:pPr>
        <w:pStyle w:val="Rubrik3"/>
        <w:rPr>
          <w:color w:val="auto"/>
        </w:rPr>
      </w:pPr>
      <w:bookmarkStart w:id="45" w:name="_Toc20425492"/>
      <w:r w:rsidRPr="00E76CB5">
        <w:rPr>
          <w:color w:val="auto"/>
        </w:rPr>
        <w:t>3.1.1</w:t>
      </w:r>
      <w:r w:rsidR="00851ABD" w:rsidRPr="00E76CB5">
        <w:rPr>
          <w:color w:val="auto"/>
        </w:rPr>
        <w:t>.</w:t>
      </w:r>
      <w:r w:rsidRPr="00E76CB5">
        <w:rPr>
          <w:color w:val="auto"/>
        </w:rPr>
        <w:t xml:space="preserve"> Danmark</w:t>
      </w:r>
      <w:bookmarkEnd w:id="45"/>
    </w:p>
    <w:p w14:paraId="06580D32" w14:textId="6B279501" w:rsidR="004257E6" w:rsidRPr="00E76CB5" w:rsidRDefault="00913C87" w:rsidP="00AF63B4">
      <w:pPr>
        <w:spacing w:line="276" w:lineRule="auto"/>
      </w:pPr>
      <w:r w:rsidRPr="00E76CB5">
        <w:t xml:space="preserve">I Danmark </w:t>
      </w:r>
      <w:r w:rsidR="003C52A6" w:rsidRPr="00E76CB5">
        <w:t>har alle</w:t>
      </w:r>
      <w:r w:rsidR="00E65A78" w:rsidRPr="00E76CB5">
        <w:t xml:space="preserve"> skatteydere</w:t>
      </w:r>
      <w:r w:rsidR="003C52A6" w:rsidRPr="00E76CB5">
        <w:t xml:space="preserve">, der er fyldt 18 år, et </w:t>
      </w:r>
      <w:r w:rsidR="00E65A78" w:rsidRPr="00E76CB5">
        <w:t>person</w:t>
      </w:r>
      <w:r w:rsidR="00D83DD0" w:rsidRPr="00E76CB5">
        <w:t>fradrag ved beregning af indkomstskat</w:t>
      </w:r>
      <w:r w:rsidR="00E65A78" w:rsidRPr="00E76CB5">
        <w:t xml:space="preserve">. </w:t>
      </w:r>
      <w:r w:rsidR="00AE7624" w:rsidRPr="00E76CB5">
        <w:t xml:space="preserve">Personfradraget trækkes fra i indkomsten, så </w:t>
      </w:r>
      <w:r w:rsidR="00291411" w:rsidRPr="00E76CB5">
        <w:t>der ikke betales</w:t>
      </w:r>
      <w:r w:rsidR="00AE7624" w:rsidRPr="00E76CB5">
        <w:t xml:space="preserve"> skat af </w:t>
      </w:r>
      <w:r w:rsidR="0031328A" w:rsidRPr="00E76CB5">
        <w:t>det fulde beløb.</w:t>
      </w:r>
      <w:r w:rsidR="00AE7624" w:rsidRPr="00E76CB5">
        <w:t xml:space="preserve"> </w:t>
      </w:r>
      <w:r w:rsidR="00574B27" w:rsidRPr="00E76CB5">
        <w:t>Per</w:t>
      </w:r>
      <w:r w:rsidR="00291411" w:rsidRPr="00E76CB5">
        <w:t>sonfradraget reguleres løbende.</w:t>
      </w:r>
      <w:r w:rsidR="004257E6" w:rsidRPr="00E76CB5">
        <w:t xml:space="preserve"> </w:t>
      </w:r>
      <w:r w:rsidR="00291411" w:rsidRPr="00E76CB5">
        <w:t>F</w:t>
      </w:r>
      <w:r w:rsidR="00DE5691" w:rsidRPr="00E76CB5">
        <w:t>radraget er</w:t>
      </w:r>
      <w:r w:rsidR="00D70DF5" w:rsidRPr="00E76CB5">
        <w:t xml:space="preserve"> på 46.200 kr. i 2019 og på 46.000 kr. i 2018</w:t>
      </w:r>
      <w:r w:rsidR="004257E6" w:rsidRPr="00E76CB5">
        <w:t xml:space="preserve">. </w:t>
      </w:r>
      <w:r w:rsidR="005A49FF" w:rsidRPr="00E76CB5">
        <w:t>Da stipendiet er skattepligtigt i Danmark, kan en støttemodtager vælge at</w:t>
      </w:r>
      <w:r w:rsidR="00291411" w:rsidRPr="00E76CB5">
        <w:t xml:space="preserve"> anvende</w:t>
      </w:r>
      <w:r w:rsidR="00BA6830" w:rsidRPr="00E76CB5">
        <w:t xml:space="preserve"> sit personfradrag på studiestøtte</w:t>
      </w:r>
      <w:r w:rsidR="005A49FF" w:rsidRPr="00E76CB5">
        <w:t>n, således at</w:t>
      </w:r>
      <w:r w:rsidR="00BA6830" w:rsidRPr="00E76CB5">
        <w:t xml:space="preserve"> </w:t>
      </w:r>
      <w:r w:rsidR="00291411" w:rsidRPr="00E76CB5">
        <w:t>man</w:t>
      </w:r>
      <w:r w:rsidR="00BA6830" w:rsidRPr="00E76CB5">
        <w:t xml:space="preserve"> ikke</w:t>
      </w:r>
      <w:r w:rsidR="005A49FF" w:rsidRPr="00E76CB5">
        <w:t xml:space="preserve"> skal</w:t>
      </w:r>
      <w:r w:rsidR="00D70DF5" w:rsidRPr="00E76CB5">
        <w:t xml:space="preserve"> betale skat af de første 46.2</w:t>
      </w:r>
      <w:r w:rsidR="00BA6830" w:rsidRPr="00E76CB5">
        <w:t>0</w:t>
      </w:r>
      <w:r w:rsidR="005A49FF" w:rsidRPr="00E76CB5">
        <w:t xml:space="preserve">0 kr., </w:t>
      </w:r>
      <w:r w:rsidR="00291411" w:rsidRPr="00E76CB5">
        <w:t>der modtages</w:t>
      </w:r>
      <w:r w:rsidR="005A49FF" w:rsidRPr="00E76CB5">
        <w:t xml:space="preserve"> i </w:t>
      </w:r>
      <w:r w:rsidR="00314DDC" w:rsidRPr="00E76CB5">
        <w:t>stipendie</w:t>
      </w:r>
      <w:r w:rsidR="00BA6830" w:rsidRPr="00E76CB5">
        <w:t xml:space="preserve">. </w:t>
      </w:r>
      <w:r w:rsidR="005224F0" w:rsidRPr="00E76CB5">
        <w:t xml:space="preserve">Dertil </w:t>
      </w:r>
      <w:r w:rsidR="006132AE" w:rsidRPr="00E76CB5">
        <w:t xml:space="preserve">findes et beskæftigelsesfradrag </w:t>
      </w:r>
      <w:r w:rsidR="00790F14" w:rsidRPr="00E76CB5">
        <w:t>i</w:t>
      </w:r>
      <w:r w:rsidR="00341A4D" w:rsidRPr="00E76CB5">
        <w:t xml:space="preserve"> </w:t>
      </w:r>
      <w:r w:rsidR="00542EA4" w:rsidRPr="00E76CB5">
        <w:t xml:space="preserve">eventuel </w:t>
      </w:r>
      <w:r w:rsidR="00341A4D" w:rsidRPr="00E76CB5">
        <w:t>løni</w:t>
      </w:r>
      <w:r w:rsidR="002561E6" w:rsidRPr="00E76CB5">
        <w:t>ndkomst</w:t>
      </w:r>
      <w:r w:rsidR="00542EA4" w:rsidRPr="00E76CB5">
        <w:t xml:space="preserve"> eller overskud</w:t>
      </w:r>
      <w:r w:rsidR="007A4810" w:rsidRPr="00E76CB5">
        <w:t xml:space="preserve"> i </w:t>
      </w:r>
      <w:r w:rsidR="00770077" w:rsidRPr="00E76CB5">
        <w:t>egen</w:t>
      </w:r>
      <w:r w:rsidR="007A4810" w:rsidRPr="00E76CB5">
        <w:t xml:space="preserve"> virksomhed</w:t>
      </w:r>
      <w:r w:rsidR="002561E6" w:rsidRPr="00E76CB5">
        <w:t>. B</w:t>
      </w:r>
      <w:r w:rsidR="00D70DF5" w:rsidRPr="00E76CB5">
        <w:t>eskæftigelsesfradraget udgør 10,1</w:t>
      </w:r>
      <w:r w:rsidR="002561E6" w:rsidRPr="00E76CB5">
        <w:t xml:space="preserve"> pct. af </w:t>
      </w:r>
      <w:r w:rsidR="00BF3BF3" w:rsidRPr="00E76CB5">
        <w:lastRenderedPageBreak/>
        <w:t>løn</w:t>
      </w:r>
      <w:r w:rsidR="002561E6" w:rsidRPr="00E76CB5">
        <w:t>indkomsten i 201</w:t>
      </w:r>
      <w:r w:rsidR="00D70DF5" w:rsidRPr="00E76CB5">
        <w:t>9</w:t>
      </w:r>
      <w:r w:rsidR="00F97F45" w:rsidRPr="00E76CB5">
        <w:t>, dog højst 3</w:t>
      </w:r>
      <w:r w:rsidR="00D70DF5" w:rsidRPr="00E76CB5">
        <w:t>7</w:t>
      </w:r>
      <w:r w:rsidR="00F97F45" w:rsidRPr="00E76CB5">
        <w:t>.</w:t>
      </w:r>
      <w:r w:rsidR="00D70DF5" w:rsidRPr="00E76CB5">
        <w:t>2</w:t>
      </w:r>
      <w:r w:rsidR="00F97F45" w:rsidRPr="00E76CB5">
        <w:t>00 kr. I 201</w:t>
      </w:r>
      <w:r w:rsidR="00D51EA9" w:rsidRPr="00E76CB5">
        <w:t>8</w:t>
      </w:r>
      <w:r w:rsidR="00F97F45" w:rsidRPr="00E76CB5">
        <w:t xml:space="preserve"> udgjorde beskæftigelsesfradraget </w:t>
      </w:r>
      <w:r w:rsidR="00D51EA9" w:rsidRPr="00E76CB5">
        <w:t>9,5</w:t>
      </w:r>
      <w:r w:rsidR="00291411" w:rsidRPr="00E76CB5">
        <w:t xml:space="preserve"> pct., dog </w:t>
      </w:r>
      <w:r w:rsidR="00D51EA9" w:rsidRPr="00E76CB5">
        <w:t>højst 34.3</w:t>
      </w:r>
      <w:r w:rsidR="007F278E" w:rsidRPr="00E76CB5">
        <w:t xml:space="preserve">00 kr. </w:t>
      </w:r>
    </w:p>
    <w:p w14:paraId="30EB89B0" w14:textId="5B3F7A4E" w:rsidR="0057465B" w:rsidRPr="00E76CB5" w:rsidRDefault="0057465B" w:rsidP="00AF63B4">
      <w:pPr>
        <w:spacing w:line="276" w:lineRule="auto"/>
      </w:pPr>
    </w:p>
    <w:p w14:paraId="713BB3A9" w14:textId="701B88F0" w:rsidR="00BB6824" w:rsidRPr="00E76CB5" w:rsidRDefault="00E765DB" w:rsidP="00AF63B4">
      <w:pPr>
        <w:spacing w:line="276" w:lineRule="auto"/>
      </w:pPr>
      <w:r w:rsidRPr="00E76CB5">
        <w:t>E</w:t>
      </w:r>
      <w:r w:rsidR="0057465B" w:rsidRPr="00E76CB5">
        <w:t>n støttemodta</w:t>
      </w:r>
      <w:r w:rsidR="008202F2" w:rsidRPr="00E76CB5">
        <w:t>gere med et studiejob på ca. 10 timer ugentlig, svarende til 535 timer årligt, har i 2019 en lønindkomst på omkring 68.500 kr.</w:t>
      </w:r>
      <w:r w:rsidR="00E5011F" w:rsidRPr="00E76CB5">
        <w:t xml:space="preserve">, </w:t>
      </w:r>
      <w:r w:rsidR="00335120" w:rsidRPr="00E76CB5">
        <w:t>samt en årlig indkomst fra</w:t>
      </w:r>
      <w:r w:rsidR="003B109A" w:rsidRPr="00E76CB5">
        <w:t xml:space="preserve"> stipendie på </w:t>
      </w:r>
      <w:r w:rsidR="008202F2" w:rsidRPr="00E76CB5">
        <w:t>74</w:t>
      </w:r>
      <w:r w:rsidR="00335120" w:rsidRPr="00E76CB5">
        <w:t>.</w:t>
      </w:r>
      <w:r w:rsidR="008202F2" w:rsidRPr="00E76CB5">
        <w:t>000</w:t>
      </w:r>
      <w:r w:rsidR="0034049C" w:rsidRPr="00E76CB5">
        <w:t xml:space="preserve"> kr.</w:t>
      </w:r>
      <w:r w:rsidRPr="00E76CB5">
        <w:t xml:space="preserve">, </w:t>
      </w:r>
      <w:r w:rsidR="004674D2" w:rsidRPr="00E76CB5">
        <w:t xml:space="preserve">det vil sige i alt </w:t>
      </w:r>
      <w:r w:rsidR="008202F2" w:rsidRPr="00E76CB5">
        <w:t>142.500</w:t>
      </w:r>
      <w:r w:rsidR="003743AC" w:rsidRPr="00E76CB5">
        <w:t xml:space="preserve"> kr. </w:t>
      </w:r>
      <w:r w:rsidR="0034049C" w:rsidRPr="00E76CB5">
        <w:t>før skat.</w:t>
      </w:r>
      <w:r w:rsidR="00E214F5" w:rsidRPr="00E76CB5">
        <w:t xml:space="preserve"> </w:t>
      </w:r>
      <w:r w:rsidR="00E56896" w:rsidRPr="00E76CB5">
        <w:t>Efter person- og beskæftigelsesfradrag skal</w:t>
      </w:r>
      <w:r w:rsidR="00586675" w:rsidRPr="00E76CB5">
        <w:t xml:space="preserve"> den studerende </w:t>
      </w:r>
      <w:r w:rsidR="00CC1211" w:rsidRPr="00E76CB5">
        <w:t xml:space="preserve">i så fald </w:t>
      </w:r>
      <w:r w:rsidR="00586675" w:rsidRPr="00E76CB5">
        <w:t xml:space="preserve">betale indkomstskat </w:t>
      </w:r>
      <w:r w:rsidR="00845648" w:rsidRPr="00E76CB5">
        <w:t>og arbejdsmarkedsbidrag på</w:t>
      </w:r>
      <w:r w:rsidR="00CC1211" w:rsidRPr="00E76CB5">
        <w:t xml:space="preserve"> i alt</w:t>
      </w:r>
      <w:r w:rsidR="00360650" w:rsidRPr="00E76CB5">
        <w:t xml:space="preserve"> ca.</w:t>
      </w:r>
      <w:r w:rsidR="008202F2" w:rsidRPr="00E76CB5">
        <w:t xml:space="preserve"> 36</w:t>
      </w:r>
      <w:r w:rsidR="00845648" w:rsidRPr="00E76CB5">
        <w:t>.</w:t>
      </w:r>
      <w:r w:rsidR="00E56896" w:rsidRPr="00E76CB5">
        <w:t>300</w:t>
      </w:r>
      <w:r w:rsidR="00CC1211" w:rsidRPr="00E76CB5">
        <w:t xml:space="preserve"> kr.</w:t>
      </w:r>
    </w:p>
    <w:p w14:paraId="1B7E6102" w14:textId="77777777" w:rsidR="006D6DED" w:rsidRPr="00E76CB5" w:rsidRDefault="006D6DED" w:rsidP="00AF63B4">
      <w:pPr>
        <w:spacing w:line="276" w:lineRule="auto"/>
      </w:pPr>
    </w:p>
    <w:p w14:paraId="6ACF44E3" w14:textId="1016734C" w:rsidR="006905D7" w:rsidRPr="00E76CB5" w:rsidRDefault="006905D7" w:rsidP="006905D7">
      <w:pPr>
        <w:pStyle w:val="Rubrik3"/>
        <w:rPr>
          <w:color w:val="auto"/>
        </w:rPr>
      </w:pPr>
      <w:bookmarkStart w:id="46" w:name="_Toc20425493"/>
      <w:r w:rsidRPr="00E76CB5">
        <w:rPr>
          <w:color w:val="auto"/>
        </w:rPr>
        <w:t>3.1.2</w:t>
      </w:r>
      <w:r w:rsidR="00851ABD" w:rsidRPr="00E76CB5">
        <w:rPr>
          <w:color w:val="auto"/>
        </w:rPr>
        <w:t>.</w:t>
      </w:r>
      <w:r w:rsidRPr="00E76CB5">
        <w:rPr>
          <w:color w:val="auto"/>
        </w:rPr>
        <w:t xml:space="preserve"> Sverige</w:t>
      </w:r>
      <w:bookmarkEnd w:id="46"/>
    </w:p>
    <w:p w14:paraId="3A216CCE" w14:textId="49DD391A" w:rsidR="002F77DA" w:rsidRDefault="00F95907" w:rsidP="00223794">
      <w:pPr>
        <w:pStyle w:val="Ingetavstnd"/>
      </w:pPr>
      <w:r w:rsidRPr="00E76CB5">
        <w:t>Der</w:t>
      </w:r>
      <w:r w:rsidR="00BB6824" w:rsidRPr="00E76CB5">
        <w:t xml:space="preserve"> findes</w:t>
      </w:r>
      <w:r w:rsidR="001A24B3" w:rsidRPr="00E76CB5">
        <w:t xml:space="preserve"> et grundfradrag (grundavdrag) og et </w:t>
      </w:r>
      <w:r w:rsidR="00EF2077" w:rsidRPr="00E76CB5">
        <w:t>arbejds</w:t>
      </w:r>
      <w:r w:rsidR="00CA3DC9" w:rsidRPr="00E76CB5">
        <w:t>skattefradrag (</w:t>
      </w:r>
      <w:r w:rsidRPr="00E76CB5">
        <w:t>jobbskatteavdrag), som støttemodtagere med lønindkomst normalt vil kunne gøre brug af.</w:t>
      </w:r>
      <w:r w:rsidR="005275BB" w:rsidRPr="00E76CB5">
        <w:t xml:space="preserve"> </w:t>
      </w:r>
      <w:r w:rsidR="00E25463" w:rsidRPr="00E76CB5">
        <w:t xml:space="preserve">Grundfradraget </w:t>
      </w:r>
      <w:r w:rsidR="00626A30" w:rsidRPr="00E76CB5">
        <w:t>reducerer</w:t>
      </w:r>
      <w:r w:rsidR="00E25463" w:rsidRPr="00E76CB5">
        <w:t xml:space="preserve"> den del af indkomsten, som beskattes, </w:t>
      </w:r>
      <w:r w:rsidR="00EF2077" w:rsidRPr="00E76CB5">
        <w:t>mens arbejds</w:t>
      </w:r>
      <w:r w:rsidR="002315E8" w:rsidRPr="00E76CB5">
        <w:t xml:space="preserve">skattefradraget </w:t>
      </w:r>
      <w:r w:rsidR="00A45407" w:rsidRPr="00E76CB5">
        <w:t>medfører</w:t>
      </w:r>
      <w:r w:rsidR="002315E8" w:rsidRPr="00E76CB5">
        <w:t xml:space="preserve"> en skattereduktion. For</w:t>
      </w:r>
      <w:r w:rsidR="0057465B" w:rsidRPr="00E76CB5">
        <w:t xml:space="preserve"> en</w:t>
      </w:r>
      <w:r w:rsidR="002315E8" w:rsidRPr="00E76CB5">
        <w:t xml:space="preserve"> </w:t>
      </w:r>
      <w:r w:rsidR="00A45407" w:rsidRPr="00E76CB5">
        <w:t>st</w:t>
      </w:r>
      <w:r w:rsidR="0057465B" w:rsidRPr="00E76CB5">
        <w:t>øttemodtager</w:t>
      </w:r>
      <w:r w:rsidR="007C1D88" w:rsidRPr="00E76CB5">
        <w:t xml:space="preserve"> bosiddende i Stockholm,</w:t>
      </w:r>
      <w:r w:rsidR="00A45407" w:rsidRPr="00E76CB5">
        <w:t xml:space="preserve"> der </w:t>
      </w:r>
      <w:r w:rsidR="002315E8" w:rsidRPr="00E76CB5">
        <w:t>i løbet af</w:t>
      </w:r>
      <w:r w:rsidR="005713EB" w:rsidRPr="00E76CB5">
        <w:t xml:space="preserve"> skatteåret</w:t>
      </w:r>
      <w:r w:rsidR="00A45407" w:rsidRPr="00E76CB5">
        <w:t xml:space="preserve"> </w:t>
      </w:r>
      <w:r w:rsidR="002315E8" w:rsidRPr="00E76CB5">
        <w:t>havde en lønind</w:t>
      </w:r>
      <w:r w:rsidR="00A45407" w:rsidRPr="00E76CB5">
        <w:t>komst</w:t>
      </w:r>
      <w:r w:rsidR="00A37947" w:rsidRPr="00E76CB5">
        <w:t xml:space="preserve"> </w:t>
      </w:r>
      <w:r w:rsidR="002B5AAB">
        <w:t>før skat</w:t>
      </w:r>
      <w:r w:rsidR="002315E8" w:rsidRPr="00E76CB5">
        <w:t xml:space="preserve"> svarende til ca. 10 timers erhvervsarbejde om ugen</w:t>
      </w:r>
      <w:r w:rsidR="00E5011F" w:rsidRPr="00E76CB5">
        <w:t xml:space="preserve">, </w:t>
      </w:r>
      <w:r w:rsidR="002315E8" w:rsidRPr="00E76CB5">
        <w:t>medførte disse fradrag</w:t>
      </w:r>
      <w:r w:rsidR="00A45407" w:rsidRPr="00E76CB5">
        <w:t>,</w:t>
      </w:r>
      <w:r w:rsidR="002315E8" w:rsidRPr="00E76CB5">
        <w:t xml:space="preserve"> at skatteprocenten </w:t>
      </w:r>
      <w:r w:rsidR="00A45407" w:rsidRPr="00E76CB5">
        <w:t>blev reduceret</w:t>
      </w:r>
      <w:r w:rsidR="002315E8" w:rsidRPr="00E76CB5">
        <w:t xml:space="preserve"> fra</w:t>
      </w:r>
      <w:r w:rsidR="00A45407" w:rsidRPr="00E76CB5">
        <w:t xml:space="preserve"> ca.</w:t>
      </w:r>
      <w:r w:rsidR="002315E8" w:rsidRPr="00E76CB5">
        <w:t xml:space="preserve"> 30 pct</w:t>
      </w:r>
      <w:r w:rsidR="007C1D88" w:rsidRPr="00E76CB5">
        <w:t>.</w:t>
      </w:r>
      <w:r w:rsidR="00466F85" w:rsidRPr="00E76CB5">
        <w:rPr>
          <w:rStyle w:val="Fotnotsreferens"/>
        </w:rPr>
        <w:footnoteReference w:id="6"/>
      </w:r>
      <w:r w:rsidR="002315E8" w:rsidRPr="00E76CB5">
        <w:t xml:space="preserve"> til ca. 11 pct. </w:t>
      </w:r>
    </w:p>
    <w:p w14:paraId="46E46659" w14:textId="77777777" w:rsidR="00223794" w:rsidRPr="00E76CB5" w:rsidRDefault="00223794" w:rsidP="00223794">
      <w:pPr>
        <w:pStyle w:val="Ingetavstnd"/>
      </w:pPr>
    </w:p>
    <w:p w14:paraId="77BB388A" w14:textId="53F41203" w:rsidR="002F77DA" w:rsidRPr="00E76CB5" w:rsidRDefault="002F77DA" w:rsidP="002F77DA">
      <w:pPr>
        <w:pStyle w:val="Rubrik3"/>
        <w:rPr>
          <w:color w:val="auto"/>
        </w:rPr>
      </w:pPr>
      <w:bookmarkStart w:id="47" w:name="_Toc20425494"/>
      <w:r w:rsidRPr="00E76CB5">
        <w:rPr>
          <w:color w:val="auto"/>
        </w:rPr>
        <w:t>3.1.3</w:t>
      </w:r>
      <w:r w:rsidR="00851ABD" w:rsidRPr="00E76CB5">
        <w:rPr>
          <w:color w:val="auto"/>
        </w:rPr>
        <w:t>.</w:t>
      </w:r>
      <w:r w:rsidRPr="00E76CB5">
        <w:rPr>
          <w:color w:val="auto"/>
        </w:rPr>
        <w:t xml:space="preserve"> Norge</w:t>
      </w:r>
      <w:bookmarkEnd w:id="47"/>
    </w:p>
    <w:p w14:paraId="0481D344" w14:textId="3CD2A6C2" w:rsidR="002B1A1E" w:rsidRPr="00E76CB5" w:rsidRDefault="0043003C" w:rsidP="007475CD">
      <w:pPr>
        <w:spacing w:line="276" w:lineRule="auto"/>
      </w:pPr>
      <w:r w:rsidRPr="00E76CB5">
        <w:t>Hvis man har en</w:t>
      </w:r>
      <w:r w:rsidR="00FD1A6A" w:rsidRPr="00E76CB5">
        <w:t xml:space="preserve"> årlig</w:t>
      </w:r>
      <w:r w:rsidRPr="00E76CB5">
        <w:t xml:space="preserve"> lønindkomst på mindre end </w:t>
      </w:r>
      <w:r w:rsidR="001D4B4C">
        <w:t>41.179</w:t>
      </w:r>
      <w:r w:rsidR="006706AF" w:rsidRPr="00E76CB5">
        <w:t xml:space="preserve"> kr</w:t>
      </w:r>
      <w:r w:rsidR="002B5AAB">
        <w:t>.</w:t>
      </w:r>
      <w:r w:rsidR="006706AF" w:rsidRPr="00E76CB5">
        <w:t xml:space="preserve">, </w:t>
      </w:r>
      <w:r w:rsidR="002B1A1E" w:rsidRPr="00E76CB5">
        <w:t>har man mulighed for at bruge et</w:t>
      </w:r>
      <w:r w:rsidR="007E0D1F" w:rsidRPr="00E76CB5">
        <w:t xml:space="preserve"> frikort, som indebærer</w:t>
      </w:r>
      <w:r w:rsidR="002B1A1E" w:rsidRPr="00E76CB5">
        <w:t>,</w:t>
      </w:r>
      <w:r w:rsidR="007E0D1F" w:rsidRPr="00E76CB5">
        <w:t xml:space="preserve"> at man ikke betaler skat af lønindkomsten.</w:t>
      </w:r>
      <w:r w:rsidR="002B5AAB" w:rsidRPr="002B5AAB">
        <w:rPr>
          <w:rStyle w:val="Fotnotsreferens"/>
        </w:rPr>
        <w:t xml:space="preserve"> </w:t>
      </w:r>
      <w:r w:rsidR="002B5AAB">
        <w:rPr>
          <w:rStyle w:val="Fotnotsreferens"/>
        </w:rPr>
        <w:footnoteReference w:id="7"/>
      </w:r>
      <w:r w:rsidR="007E0D1F" w:rsidRPr="00E76CB5">
        <w:t xml:space="preserve"> </w:t>
      </w:r>
      <w:r w:rsidR="002B1A1E" w:rsidRPr="00E76CB5">
        <w:t xml:space="preserve">Hvis man tjener mere end dette, betaler man skat af indkomsten. </w:t>
      </w:r>
    </w:p>
    <w:p w14:paraId="5DEB024D" w14:textId="77777777" w:rsidR="002B1A1E" w:rsidRPr="00E76CB5" w:rsidRDefault="002B1A1E" w:rsidP="007475CD">
      <w:pPr>
        <w:spacing w:line="276" w:lineRule="auto"/>
      </w:pPr>
    </w:p>
    <w:p w14:paraId="4AC8DB5A" w14:textId="56BCB8F4" w:rsidR="002F77DA" w:rsidRPr="00E76CB5" w:rsidRDefault="002F77DA" w:rsidP="002F77DA">
      <w:pPr>
        <w:pStyle w:val="Rubrik3"/>
        <w:rPr>
          <w:color w:val="auto"/>
        </w:rPr>
      </w:pPr>
      <w:bookmarkStart w:id="48" w:name="_Toc20425495"/>
      <w:r w:rsidRPr="00E76CB5">
        <w:rPr>
          <w:color w:val="auto"/>
        </w:rPr>
        <w:t>3.1.4</w:t>
      </w:r>
      <w:r w:rsidR="00851ABD" w:rsidRPr="00E76CB5">
        <w:rPr>
          <w:color w:val="auto"/>
        </w:rPr>
        <w:t>.</w:t>
      </w:r>
      <w:r w:rsidRPr="00E76CB5">
        <w:rPr>
          <w:color w:val="auto"/>
        </w:rPr>
        <w:t xml:space="preserve"> Finland</w:t>
      </w:r>
      <w:bookmarkEnd w:id="48"/>
    </w:p>
    <w:p w14:paraId="592D3ED5" w14:textId="2FB323FF" w:rsidR="00E20FFA" w:rsidRPr="00E76CB5" w:rsidRDefault="000C010A" w:rsidP="00AF63B4">
      <w:pPr>
        <w:spacing w:line="276" w:lineRule="auto"/>
      </w:pPr>
      <w:r w:rsidRPr="00E76CB5">
        <w:t xml:space="preserve">I Finland betaler studerende, </w:t>
      </w:r>
      <w:r w:rsidR="00626A30" w:rsidRPr="00E76CB5">
        <w:t>der</w:t>
      </w:r>
      <w:r w:rsidRPr="00E76CB5">
        <w:t xml:space="preserve"> ikke har erhvervsarbejde, ikke skat af stipendiet på grund af stipendiefradraget (studiepenningsavdraget) og </w:t>
      </w:r>
      <w:r w:rsidR="00913C87" w:rsidRPr="00E76CB5">
        <w:t>grund</w:t>
      </w:r>
      <w:r w:rsidRPr="00E76CB5">
        <w:t xml:space="preserve">fradraget (grundavdraget). </w:t>
      </w:r>
      <w:r w:rsidR="0014074E" w:rsidRPr="00E76CB5">
        <w:t>Grundf</w:t>
      </w:r>
      <w:r w:rsidR="00E768D2" w:rsidRPr="00E76CB5">
        <w:t>radraget udgør 23.</w:t>
      </w:r>
      <w:r w:rsidR="004A2275">
        <w:t>149</w:t>
      </w:r>
      <w:r w:rsidR="00E768D2" w:rsidRPr="00E76CB5">
        <w:t xml:space="preserve"> kr. i 2018</w:t>
      </w:r>
      <w:r w:rsidR="0014074E" w:rsidRPr="00E76CB5">
        <w:t xml:space="preserve"> og er det sidste fradrag efter alle andre fradrag. </w:t>
      </w:r>
      <w:r w:rsidRPr="00E76CB5">
        <w:t>Stipendiefradraget u</w:t>
      </w:r>
      <w:r w:rsidR="004A2275">
        <w:t>dgør op til 19.415</w:t>
      </w:r>
      <w:r w:rsidR="00E768D2" w:rsidRPr="00E76CB5">
        <w:t xml:space="preserve"> kr. om året i 2018</w:t>
      </w:r>
      <w:r w:rsidR="00626A30" w:rsidRPr="00E76CB5">
        <w:t>,</w:t>
      </w:r>
      <w:r w:rsidRPr="00E76CB5">
        <w:t xml:space="preserve"> dog højst stipendiebeløbet</w:t>
      </w:r>
      <w:r w:rsidR="00626A30" w:rsidRPr="00E76CB5">
        <w:t>s størrelse</w:t>
      </w:r>
      <w:r w:rsidRPr="00E76CB5">
        <w:t xml:space="preserve">. Hvis den studerende har erhvervsarbejde ved siden af studiet, </w:t>
      </w:r>
      <w:r w:rsidR="00626A30" w:rsidRPr="00E76CB5">
        <w:t>reduceres</w:t>
      </w:r>
      <w:r w:rsidRPr="00E76CB5">
        <w:t xml:space="preserve"> stipendiefradraget med halvdelen af det beløb, den s</w:t>
      </w:r>
      <w:r w:rsidR="004A2275">
        <w:t>tuderendes nettolønindtæg</w:t>
      </w:r>
      <w:r w:rsidR="007A54E7" w:rsidRPr="00E76CB5">
        <w:t>t</w:t>
      </w:r>
      <w:r w:rsidRPr="00E76CB5">
        <w:t xml:space="preserve"> overstiger stipendiefradragets maksimale beløb med.</w:t>
      </w:r>
      <w:r w:rsidR="004A2275">
        <w:t xml:space="preserve"> Stipendiefradraget ydes ikke, hvis den årlige nettolønindtægt udgør 58.245 kr. eller mere </w:t>
      </w:r>
    </w:p>
    <w:p w14:paraId="70D1E209" w14:textId="5C69635C" w:rsidR="00E20FFA" w:rsidRPr="00E76CB5" w:rsidRDefault="00E20FFA" w:rsidP="00AF63B4">
      <w:pPr>
        <w:spacing w:line="276" w:lineRule="auto"/>
      </w:pPr>
    </w:p>
    <w:p w14:paraId="5215958A" w14:textId="39C08AB8" w:rsidR="002F77DA" w:rsidRPr="00E76CB5" w:rsidRDefault="002F77DA" w:rsidP="002F77DA">
      <w:pPr>
        <w:pStyle w:val="Rubrik3"/>
        <w:rPr>
          <w:color w:val="auto"/>
        </w:rPr>
      </w:pPr>
      <w:bookmarkStart w:id="49" w:name="_Toc20425496"/>
      <w:r w:rsidRPr="00E76CB5">
        <w:rPr>
          <w:color w:val="auto"/>
        </w:rPr>
        <w:t>3.1.5</w:t>
      </w:r>
      <w:r w:rsidR="00851ABD" w:rsidRPr="00E76CB5">
        <w:rPr>
          <w:color w:val="auto"/>
        </w:rPr>
        <w:t>.</w:t>
      </w:r>
      <w:r w:rsidRPr="00E76CB5">
        <w:rPr>
          <w:color w:val="auto"/>
        </w:rPr>
        <w:t xml:space="preserve"> Island</w:t>
      </w:r>
      <w:bookmarkEnd w:id="49"/>
    </w:p>
    <w:p w14:paraId="39E761E7" w14:textId="06C3E507" w:rsidR="00AF63B4" w:rsidRPr="00E76CB5" w:rsidRDefault="000643C8" w:rsidP="00AF63B4">
      <w:pPr>
        <w:spacing w:line="276" w:lineRule="auto"/>
      </w:pPr>
      <w:r w:rsidRPr="00E76CB5">
        <w:t xml:space="preserve">I Island </w:t>
      </w:r>
      <w:r w:rsidR="008F6F22" w:rsidRPr="00E76CB5">
        <w:t>kan studerende trække</w:t>
      </w:r>
      <w:r w:rsidR="008979B9" w:rsidRPr="00E76CB5">
        <w:t xml:space="preserve"> fast</w:t>
      </w:r>
      <w:r w:rsidR="00C47055" w:rsidRPr="00E76CB5">
        <w:t xml:space="preserve">e afdrag af </w:t>
      </w:r>
      <w:r w:rsidR="008979B9" w:rsidRPr="00E76CB5">
        <w:t>tidligere studielån</w:t>
      </w:r>
      <w:r w:rsidR="008F6F22" w:rsidRPr="00E76CB5">
        <w:t xml:space="preserve"> fra i indkomsten</w:t>
      </w:r>
      <w:r w:rsidR="008979B9" w:rsidRPr="00E76CB5">
        <w:t xml:space="preserve">. Desuden </w:t>
      </w:r>
      <w:r w:rsidRPr="00E76CB5">
        <w:t xml:space="preserve">kan </w:t>
      </w:r>
      <w:r w:rsidR="00C9364F" w:rsidRPr="00E76CB5">
        <w:t>låntagere</w:t>
      </w:r>
      <w:r w:rsidRPr="00E76CB5">
        <w:t xml:space="preserve"> fradrage undervisningsafgifter</w:t>
      </w:r>
      <w:r w:rsidR="00976BA9" w:rsidRPr="00E76CB5">
        <w:t xml:space="preserve"> i indkomsten</w:t>
      </w:r>
      <w:r w:rsidR="00923281" w:rsidRPr="00E76CB5">
        <w:t>, hvis</w:t>
      </w:r>
      <w:r w:rsidR="008979B9" w:rsidRPr="00E76CB5">
        <w:t xml:space="preserve"> </w:t>
      </w:r>
      <w:r w:rsidR="00C9364F" w:rsidRPr="00E76CB5">
        <w:t>man</w:t>
      </w:r>
      <w:r w:rsidR="008979B9" w:rsidRPr="00E76CB5">
        <w:t xml:space="preserve"> har opbrug</w:t>
      </w:r>
      <w:r w:rsidR="00C9364F" w:rsidRPr="00E76CB5">
        <w:t>t</w:t>
      </w:r>
      <w:r w:rsidR="008979B9" w:rsidRPr="00E76CB5">
        <w:t xml:space="preserve"> sin mulighed for lån til</w:t>
      </w:r>
      <w:r w:rsidR="00291B20" w:rsidRPr="00E76CB5">
        <w:t xml:space="preserve"> at dække afgiften</w:t>
      </w:r>
      <w:r w:rsidR="002B4E90" w:rsidRPr="00E76CB5">
        <w:t>.</w:t>
      </w:r>
    </w:p>
    <w:p w14:paraId="2435F5D1" w14:textId="77777777" w:rsidR="00CC1211" w:rsidRPr="00E76CB5" w:rsidRDefault="00CC1211" w:rsidP="00AF63B4">
      <w:pPr>
        <w:spacing w:line="276" w:lineRule="auto"/>
      </w:pPr>
    </w:p>
    <w:p w14:paraId="7CA3B1FB" w14:textId="18E79209" w:rsidR="000C010A" w:rsidRPr="00E76CB5" w:rsidRDefault="003A2FFE" w:rsidP="0047285E">
      <w:pPr>
        <w:pStyle w:val="Rubrik2"/>
        <w:rPr>
          <w:color w:val="auto"/>
        </w:rPr>
      </w:pPr>
      <w:bookmarkStart w:id="50" w:name="_Toc20425497"/>
      <w:r w:rsidRPr="00E76CB5">
        <w:rPr>
          <w:color w:val="auto"/>
        </w:rPr>
        <w:lastRenderedPageBreak/>
        <w:t>3</w:t>
      </w:r>
      <w:r w:rsidR="000C010A" w:rsidRPr="00E76CB5">
        <w:rPr>
          <w:color w:val="auto"/>
        </w:rPr>
        <w:t>.2. Støtteperiode</w:t>
      </w:r>
      <w:bookmarkEnd w:id="50"/>
      <w:r w:rsidR="000C010A" w:rsidRPr="00E76CB5">
        <w:rPr>
          <w:color w:val="auto"/>
        </w:rPr>
        <w:t xml:space="preserve"> </w:t>
      </w:r>
    </w:p>
    <w:p w14:paraId="07F88AA2" w14:textId="3E7972D1" w:rsidR="009E6CCD" w:rsidRPr="00E76CB5" w:rsidRDefault="000C010A" w:rsidP="00AF63B4">
      <w:pPr>
        <w:spacing w:line="276" w:lineRule="auto"/>
      </w:pPr>
      <w:r w:rsidRPr="00E76CB5">
        <w:t xml:space="preserve">Da reglerne for at modtage </w:t>
      </w:r>
      <w:r w:rsidR="009E6CCD" w:rsidRPr="00E76CB5">
        <w:t>stipendie</w:t>
      </w:r>
      <w:r w:rsidRPr="00E76CB5">
        <w:t xml:space="preserve"> og lån er forskellige i de nordiske lande, tager sammenligning</w:t>
      </w:r>
      <w:r w:rsidR="009E6CCD" w:rsidRPr="00E76CB5">
        <w:t>en</w:t>
      </w:r>
      <w:r w:rsidRPr="00E76CB5">
        <w:t xml:space="preserve"> af de maksimale støttebeløb på tværs af landene</w:t>
      </w:r>
      <w:r w:rsidR="009E6CCD" w:rsidRPr="00E76CB5">
        <w:t xml:space="preserve"> i figur 1</w:t>
      </w:r>
      <w:r w:rsidRPr="00E76CB5">
        <w:t xml:space="preserve"> ikke højde for, hvor meget studiestøtte de studerende maksimalt kan modtage over tid eller adgangen til støtte i årets måneder. </w:t>
      </w:r>
    </w:p>
    <w:p w14:paraId="14A561A8" w14:textId="77777777" w:rsidR="009E6CCD" w:rsidRPr="00E76CB5" w:rsidRDefault="009E6CCD" w:rsidP="00AF63B4">
      <w:pPr>
        <w:spacing w:line="276" w:lineRule="auto"/>
      </w:pPr>
    </w:p>
    <w:p w14:paraId="1F6FE21C" w14:textId="77777777" w:rsidR="00D05A20" w:rsidRPr="00E76CB5" w:rsidRDefault="000C010A" w:rsidP="00AF63B4">
      <w:pPr>
        <w:spacing w:line="276" w:lineRule="auto"/>
      </w:pPr>
      <w:r w:rsidRPr="00E76CB5">
        <w:t xml:space="preserve">I de fleste studiestøttesystemer i Norden er der endvidere forskel på, hvor længe den studerende kan modtage støtte til et bestemt uddannelsesforløb, og hvor længe det er muligt for den studerende at modtage støtte til videregående uddannelser samlet set. Der kan derfor skelnes mellem en støtteperiode i uddannelsen og den studerendes overordnede støtteperiode. </w:t>
      </w:r>
      <w:r w:rsidR="00D05A20" w:rsidRPr="00E76CB5">
        <w:rPr>
          <w:u w:val="single"/>
        </w:rPr>
        <w:t>S</w:t>
      </w:r>
      <w:r w:rsidRPr="00E76CB5">
        <w:rPr>
          <w:u w:val="single"/>
        </w:rPr>
        <w:t>tøtteperioden i uddannelsen</w:t>
      </w:r>
      <w:r w:rsidRPr="00E76CB5">
        <w:t xml:space="preserve"> udgør den øvre grænse for, hvor længe man kan modtage støtte i den pågældende ud</w:t>
      </w:r>
      <w:r w:rsidR="00D05A20" w:rsidRPr="00E76CB5">
        <w:t>dannelse.</w:t>
      </w:r>
      <w:r w:rsidRPr="00E76CB5">
        <w:t xml:space="preserve"> </w:t>
      </w:r>
      <w:r w:rsidR="00D05A20" w:rsidRPr="00E76CB5">
        <w:rPr>
          <w:u w:val="single"/>
        </w:rPr>
        <w:t>D</w:t>
      </w:r>
      <w:r w:rsidRPr="00E76CB5">
        <w:rPr>
          <w:u w:val="single"/>
        </w:rPr>
        <w:t>en overordnede støtteperiode</w:t>
      </w:r>
      <w:r w:rsidRPr="00E76CB5">
        <w:t xml:space="preserve"> </w:t>
      </w:r>
      <w:r w:rsidR="00D05A20" w:rsidRPr="00E76CB5">
        <w:t xml:space="preserve">udgør </w:t>
      </w:r>
      <w:r w:rsidRPr="00E76CB5">
        <w:t>den samlede pulje af</w:t>
      </w:r>
      <w:r w:rsidR="00D05A20" w:rsidRPr="00E76CB5">
        <w:t xml:space="preserve"> mulig</w:t>
      </w:r>
      <w:r w:rsidRPr="00E76CB5">
        <w:t xml:space="preserve"> støtte til studier på videregående </w:t>
      </w:r>
      <w:r w:rsidR="00D05A20" w:rsidRPr="00E76CB5">
        <w:t>uddannelsesniveau</w:t>
      </w:r>
      <w:r w:rsidR="00461D57" w:rsidRPr="00E76CB5">
        <w:t>.</w:t>
      </w:r>
    </w:p>
    <w:p w14:paraId="171DAC74" w14:textId="77777777" w:rsidR="00D05A20" w:rsidRPr="00E76CB5" w:rsidRDefault="00D05A20" w:rsidP="00AF63B4">
      <w:pPr>
        <w:spacing w:line="276" w:lineRule="auto"/>
      </w:pPr>
    </w:p>
    <w:p w14:paraId="11DA60DE" w14:textId="6293CE3C" w:rsidR="00BE64CA" w:rsidRDefault="007D5FDA" w:rsidP="00AF63B4">
      <w:pPr>
        <w:spacing w:line="276" w:lineRule="auto"/>
      </w:pPr>
      <w:r w:rsidRPr="00E76CB5">
        <w:t xml:space="preserve">Oversigten i tabel </w:t>
      </w:r>
      <w:r w:rsidR="00012D0E">
        <w:t>6</w:t>
      </w:r>
      <w:r w:rsidR="000C010A" w:rsidRPr="00E76CB5">
        <w:t xml:space="preserve"> vis</w:t>
      </w:r>
      <w:r w:rsidR="00D05A20" w:rsidRPr="00E76CB5">
        <w:t>er den maksimale støtteperiode til</w:t>
      </w:r>
      <w:r w:rsidR="000C010A" w:rsidRPr="00E76CB5">
        <w:t xml:space="preserve"> en</w:t>
      </w:r>
      <w:r w:rsidR="00D05A20" w:rsidRPr="00E76CB5">
        <w:t xml:space="preserve"> femårig</w:t>
      </w:r>
      <w:r w:rsidR="000C010A" w:rsidRPr="00E76CB5">
        <w:t xml:space="preserve"> kandidatuddannelse</w:t>
      </w:r>
      <w:r w:rsidR="000C010A" w:rsidRPr="00E76CB5">
        <w:rPr>
          <w:rStyle w:val="Fotnotsreferens"/>
        </w:rPr>
        <w:footnoteReference w:id="8"/>
      </w:r>
      <w:r w:rsidR="000C010A" w:rsidRPr="00E76CB5">
        <w:t xml:space="preserve"> samt den overordnede støtteperiode</w:t>
      </w:r>
      <w:r w:rsidR="00D05A20" w:rsidRPr="00E76CB5">
        <w:t xml:space="preserve"> for </w:t>
      </w:r>
      <w:r w:rsidR="00D913CC" w:rsidRPr="00E76CB5">
        <w:t>hel</w:t>
      </w:r>
      <w:r w:rsidR="00D05A20" w:rsidRPr="00E76CB5">
        <w:t>tidsstuderende</w:t>
      </w:r>
      <w:r w:rsidR="000C010A" w:rsidRPr="00E76CB5">
        <w:t xml:space="preserve"> på videregående </w:t>
      </w:r>
      <w:r w:rsidR="00D05A20" w:rsidRPr="00E76CB5">
        <w:t>uddannelses</w:t>
      </w:r>
      <w:r w:rsidR="000C010A" w:rsidRPr="00E76CB5">
        <w:t>niveau i de nordiske lande. Det fremgår også, hvor mange måneder om året, der</w:t>
      </w:r>
      <w:r w:rsidR="00D05A20" w:rsidRPr="00E76CB5">
        <w:t xml:space="preserve"> kan udbetales studiestøtte </w:t>
      </w:r>
      <w:r w:rsidR="000C010A" w:rsidRPr="00E76CB5">
        <w:t>og hvornår i måneden</w:t>
      </w:r>
      <w:r w:rsidR="00D05A20" w:rsidRPr="00E76CB5">
        <w:t>,</w:t>
      </w:r>
      <w:r w:rsidR="000C010A" w:rsidRPr="00E76CB5">
        <w:t xml:space="preserve"> støtten udbetales. </w:t>
      </w:r>
    </w:p>
    <w:p w14:paraId="2D4CC549" w14:textId="50B62D9B" w:rsidR="0090068F" w:rsidRDefault="0090068F" w:rsidP="00AF63B4">
      <w:pPr>
        <w:spacing w:line="276" w:lineRule="auto"/>
      </w:pPr>
    </w:p>
    <w:p w14:paraId="7800838C" w14:textId="370BBAEB" w:rsidR="0090068F" w:rsidRDefault="0090068F" w:rsidP="00AF63B4">
      <w:pPr>
        <w:spacing w:line="276" w:lineRule="auto"/>
      </w:pPr>
    </w:p>
    <w:p w14:paraId="580E8803" w14:textId="77777777" w:rsidR="0090068F" w:rsidRPr="00E76CB5" w:rsidRDefault="0090068F" w:rsidP="00AF63B4">
      <w:pPr>
        <w:spacing w:line="276" w:lineRule="auto"/>
      </w:pPr>
    </w:p>
    <w:p w14:paraId="4A030C40" w14:textId="5F097D4E" w:rsidR="001916C6" w:rsidRPr="00E76CB5" w:rsidRDefault="001916C6" w:rsidP="00AF63B4">
      <w:pPr>
        <w:spacing w:line="276" w:lineRule="auto"/>
      </w:pPr>
    </w:p>
    <w:tbl>
      <w:tblPr>
        <w:tblW w:w="9723" w:type="dxa"/>
        <w:tblInd w:w="55" w:type="dxa"/>
        <w:tblCellMar>
          <w:left w:w="70" w:type="dxa"/>
          <w:right w:w="70" w:type="dxa"/>
        </w:tblCellMar>
        <w:tblLook w:val="04A0" w:firstRow="1" w:lastRow="0" w:firstColumn="1" w:lastColumn="0" w:noHBand="0" w:noVBand="1"/>
      </w:tblPr>
      <w:tblGrid>
        <w:gridCol w:w="836"/>
        <w:gridCol w:w="1902"/>
        <w:gridCol w:w="1842"/>
        <w:gridCol w:w="2399"/>
        <w:gridCol w:w="2744"/>
      </w:tblGrid>
      <w:tr w:rsidR="000C010A" w:rsidRPr="00E76CB5" w14:paraId="21FA045E" w14:textId="77777777" w:rsidTr="000C010A">
        <w:trPr>
          <w:trHeight w:val="326"/>
        </w:trPr>
        <w:tc>
          <w:tcPr>
            <w:tcW w:w="9723" w:type="dxa"/>
            <w:gridSpan w:val="5"/>
            <w:tcBorders>
              <w:top w:val="nil"/>
              <w:left w:val="nil"/>
              <w:bottom w:val="single" w:sz="8" w:space="0" w:color="DADADA"/>
              <w:right w:val="nil"/>
            </w:tcBorders>
            <w:shd w:val="clear" w:color="000000" w:fill="FFFFFF"/>
            <w:noWrap/>
            <w:vAlign w:val="center"/>
            <w:hideMark/>
          </w:tcPr>
          <w:p w14:paraId="65B51A82" w14:textId="15F09288" w:rsidR="000C010A" w:rsidRPr="00E76CB5" w:rsidRDefault="000C010A" w:rsidP="00AF63B4">
            <w:pPr>
              <w:spacing w:line="276" w:lineRule="auto"/>
              <w:rPr>
                <w:rFonts w:eastAsia="Times New Roman" w:cs="Arial"/>
                <w:b/>
                <w:bCs/>
                <w:i/>
                <w:iCs/>
                <w:sz w:val="18"/>
                <w:szCs w:val="18"/>
                <w:lang w:eastAsia="da-DK"/>
              </w:rPr>
            </w:pPr>
            <w:r w:rsidRPr="00E76CB5">
              <w:rPr>
                <w:rFonts w:eastAsia="Times New Roman" w:cs="Arial"/>
                <w:b/>
                <w:bCs/>
                <w:sz w:val="18"/>
                <w:szCs w:val="18"/>
                <w:lang w:eastAsia="da-DK"/>
              </w:rPr>
              <w:t xml:space="preserve">Tabel </w:t>
            </w:r>
            <w:r w:rsidR="007B1176" w:rsidRPr="00E76CB5">
              <w:rPr>
                <w:rFonts w:eastAsia="Times New Roman" w:cs="Arial"/>
                <w:b/>
                <w:bCs/>
                <w:sz w:val="18"/>
                <w:szCs w:val="18"/>
                <w:lang w:eastAsia="da-DK"/>
              </w:rPr>
              <w:t>6</w:t>
            </w:r>
            <w:r w:rsidRPr="00E76CB5">
              <w:rPr>
                <w:rFonts w:eastAsia="Times New Roman" w:cs="Arial"/>
                <w:b/>
                <w:bCs/>
                <w:i/>
                <w:iCs/>
                <w:sz w:val="18"/>
                <w:szCs w:val="18"/>
                <w:lang w:eastAsia="da-DK"/>
              </w:rPr>
              <w:t xml:space="preserve"> </w:t>
            </w:r>
          </w:p>
          <w:p w14:paraId="6FC6E93B" w14:textId="42388F25" w:rsidR="000C010A" w:rsidRPr="00E76CB5" w:rsidRDefault="00F031BA" w:rsidP="00AF63B4">
            <w:pPr>
              <w:spacing w:line="276" w:lineRule="auto"/>
              <w:rPr>
                <w:rFonts w:eastAsia="Times New Roman" w:cs="Arial"/>
                <w:b/>
                <w:bCs/>
                <w:sz w:val="15"/>
                <w:szCs w:val="15"/>
                <w:lang w:eastAsia="da-DK"/>
              </w:rPr>
            </w:pPr>
            <w:r>
              <w:rPr>
                <w:rFonts w:eastAsia="Times New Roman" w:cs="Arial"/>
                <w:b/>
                <w:sz w:val="18"/>
                <w:szCs w:val="18"/>
                <w:lang w:eastAsia="da-DK"/>
              </w:rPr>
              <w:t>Maksimal støttetid</w:t>
            </w:r>
            <w:r w:rsidR="000C010A" w:rsidRPr="00E76CB5">
              <w:rPr>
                <w:rFonts w:eastAsia="Times New Roman" w:cs="Arial"/>
                <w:b/>
                <w:sz w:val="18"/>
                <w:szCs w:val="18"/>
                <w:lang w:eastAsia="da-DK"/>
              </w:rPr>
              <w:t>, videregående uddannelse indtil kandidatgrad</w:t>
            </w:r>
            <w:r w:rsidR="008F6BFF" w:rsidRPr="00E76CB5">
              <w:rPr>
                <w:rFonts w:eastAsia="Times New Roman" w:cs="Arial"/>
                <w:b/>
                <w:sz w:val="18"/>
                <w:szCs w:val="18"/>
                <w:lang w:eastAsia="da-DK"/>
              </w:rPr>
              <w:t>, 201</w:t>
            </w:r>
            <w:r w:rsidR="00620264" w:rsidRPr="00E76CB5">
              <w:rPr>
                <w:rFonts w:eastAsia="Times New Roman" w:cs="Arial"/>
                <w:b/>
                <w:sz w:val="18"/>
                <w:szCs w:val="18"/>
                <w:lang w:eastAsia="da-DK"/>
              </w:rPr>
              <w:t>9</w:t>
            </w:r>
          </w:p>
          <w:p w14:paraId="3CEE6DE0" w14:textId="77777777" w:rsidR="000C010A" w:rsidRPr="00E76CB5" w:rsidRDefault="000C010A" w:rsidP="00AF63B4">
            <w:pPr>
              <w:spacing w:line="276" w:lineRule="auto"/>
              <w:rPr>
                <w:rFonts w:eastAsia="Times New Roman" w:cs="Arial"/>
                <w:b/>
                <w:bCs/>
                <w:sz w:val="15"/>
                <w:szCs w:val="15"/>
                <w:lang w:eastAsia="da-DK"/>
              </w:rPr>
            </w:pPr>
            <w:r w:rsidRPr="00E76CB5">
              <w:rPr>
                <w:rFonts w:ascii="Cambria" w:eastAsia="Times New Roman" w:hAnsi="Cambria" w:cs="Cambria"/>
                <w:b/>
                <w:bCs/>
                <w:sz w:val="15"/>
                <w:szCs w:val="15"/>
                <w:lang w:eastAsia="da-DK"/>
              </w:rPr>
              <w:t> </w:t>
            </w:r>
          </w:p>
        </w:tc>
      </w:tr>
      <w:tr w:rsidR="000C010A" w:rsidRPr="00E76CB5" w14:paraId="1B66A1EE" w14:textId="77777777" w:rsidTr="000C010A">
        <w:trPr>
          <w:trHeight w:val="435"/>
        </w:trPr>
        <w:tc>
          <w:tcPr>
            <w:tcW w:w="836" w:type="dxa"/>
            <w:tcBorders>
              <w:top w:val="single" w:sz="8" w:space="0" w:color="DADADA"/>
              <w:left w:val="nil"/>
              <w:bottom w:val="single" w:sz="8" w:space="0" w:color="DADADA"/>
              <w:right w:val="nil"/>
            </w:tcBorders>
            <w:shd w:val="clear" w:color="000000" w:fill="FFFFFF"/>
            <w:noWrap/>
            <w:vAlign w:val="center"/>
            <w:hideMark/>
          </w:tcPr>
          <w:p w14:paraId="0F864366" w14:textId="77777777" w:rsidR="000C010A" w:rsidRPr="00E76CB5" w:rsidRDefault="000C010A" w:rsidP="00AF63B4">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w:t>
            </w:r>
          </w:p>
        </w:tc>
        <w:tc>
          <w:tcPr>
            <w:tcW w:w="1902" w:type="dxa"/>
            <w:tcBorders>
              <w:top w:val="single" w:sz="8" w:space="0" w:color="DADADA"/>
              <w:left w:val="nil"/>
              <w:bottom w:val="single" w:sz="8" w:space="0" w:color="DADADA"/>
              <w:right w:val="nil"/>
            </w:tcBorders>
            <w:shd w:val="clear" w:color="000000" w:fill="FFFFFF"/>
            <w:noWrap/>
            <w:vAlign w:val="center"/>
            <w:hideMark/>
          </w:tcPr>
          <w:p w14:paraId="2CD44AD7"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Støtteperiode i uddannelsen</w:t>
            </w:r>
          </w:p>
        </w:tc>
        <w:tc>
          <w:tcPr>
            <w:tcW w:w="1842" w:type="dxa"/>
            <w:tcBorders>
              <w:top w:val="single" w:sz="8" w:space="0" w:color="DADADA"/>
              <w:left w:val="nil"/>
              <w:bottom w:val="single" w:sz="8" w:space="0" w:color="DADADA"/>
              <w:right w:val="nil"/>
            </w:tcBorders>
            <w:shd w:val="clear" w:color="000000" w:fill="FFFFFF"/>
            <w:noWrap/>
            <w:vAlign w:val="center"/>
            <w:hideMark/>
          </w:tcPr>
          <w:p w14:paraId="6747E914"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xml:space="preserve">Overordnet støtteperiode </w:t>
            </w:r>
          </w:p>
        </w:tc>
        <w:tc>
          <w:tcPr>
            <w:tcW w:w="2399" w:type="dxa"/>
            <w:tcBorders>
              <w:top w:val="single" w:sz="8" w:space="0" w:color="DADADA"/>
              <w:left w:val="nil"/>
              <w:bottom w:val="single" w:sz="8" w:space="0" w:color="DADADA"/>
              <w:right w:val="nil"/>
            </w:tcBorders>
            <w:shd w:val="clear" w:color="000000" w:fill="FFFFFF"/>
            <w:vAlign w:val="center"/>
            <w:hideMark/>
          </w:tcPr>
          <w:p w14:paraId="4CC58F56" w14:textId="44F4893F" w:rsidR="000C010A" w:rsidRPr="00E76CB5" w:rsidRDefault="00B1626E"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Antal mdr. per</w:t>
            </w:r>
            <w:r w:rsidR="000C010A" w:rsidRPr="00E76CB5">
              <w:rPr>
                <w:rFonts w:ascii="Arial" w:eastAsia="Times New Roman" w:hAnsi="Arial" w:cs="Arial"/>
                <w:b/>
                <w:bCs/>
                <w:sz w:val="15"/>
                <w:szCs w:val="15"/>
                <w:lang w:eastAsia="da-DK"/>
              </w:rPr>
              <w:t xml:space="preserve"> år med studiestøtte</w:t>
            </w:r>
          </w:p>
        </w:tc>
        <w:tc>
          <w:tcPr>
            <w:tcW w:w="2744" w:type="dxa"/>
            <w:tcBorders>
              <w:top w:val="single" w:sz="8" w:space="0" w:color="DADADA"/>
              <w:left w:val="nil"/>
              <w:bottom w:val="single" w:sz="8" w:space="0" w:color="DADADA"/>
              <w:right w:val="nil"/>
            </w:tcBorders>
            <w:shd w:val="clear" w:color="000000" w:fill="FFFFFF"/>
          </w:tcPr>
          <w:p w14:paraId="5218C5BC"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Udbetaling</w:t>
            </w:r>
          </w:p>
        </w:tc>
      </w:tr>
      <w:tr w:rsidR="000C010A" w:rsidRPr="00E76CB5" w14:paraId="274FA535" w14:textId="77777777" w:rsidTr="000C010A">
        <w:trPr>
          <w:trHeight w:val="621"/>
        </w:trPr>
        <w:tc>
          <w:tcPr>
            <w:tcW w:w="836" w:type="dxa"/>
            <w:tcBorders>
              <w:top w:val="nil"/>
              <w:left w:val="nil"/>
              <w:bottom w:val="nil"/>
              <w:right w:val="nil"/>
            </w:tcBorders>
            <w:shd w:val="clear" w:color="000000" w:fill="FFFFFF"/>
            <w:noWrap/>
            <w:vAlign w:val="center"/>
            <w:hideMark/>
          </w:tcPr>
          <w:p w14:paraId="4B5ED8C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1902" w:type="dxa"/>
            <w:tcBorders>
              <w:top w:val="nil"/>
              <w:left w:val="nil"/>
              <w:bottom w:val="nil"/>
              <w:right w:val="nil"/>
            </w:tcBorders>
            <w:shd w:val="clear" w:color="000000" w:fill="FFFFFF"/>
            <w:noWrap/>
            <w:vAlign w:val="center"/>
            <w:hideMark/>
          </w:tcPr>
          <w:p w14:paraId="10AE9E9D" w14:textId="7C61CE93" w:rsidR="000C010A" w:rsidRPr="00E76CB5" w:rsidRDefault="00314DDC" w:rsidP="00BA2736">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7 år. </w:t>
            </w:r>
            <w:r w:rsidR="00BA2736" w:rsidRPr="00E76CB5">
              <w:rPr>
                <w:rFonts w:ascii="Arial" w:eastAsia="Times New Roman" w:hAnsi="Arial" w:cs="Arial"/>
                <w:sz w:val="15"/>
                <w:szCs w:val="15"/>
                <w:lang w:eastAsia="da-DK"/>
              </w:rPr>
              <w:t>Heraf højst 6 år med stipendie</w:t>
            </w:r>
            <w:r w:rsidR="00D353C8" w:rsidRPr="00E76CB5">
              <w:rPr>
                <w:rFonts w:ascii="Arial" w:eastAsia="Times New Roman" w:hAnsi="Arial" w:cs="Arial"/>
                <w:sz w:val="15"/>
                <w:szCs w:val="15"/>
                <w:lang w:eastAsia="da-DK"/>
              </w:rPr>
              <w:t xml:space="preserve"> (</w:t>
            </w:r>
            <w:r w:rsidR="00D476BB" w:rsidRPr="00E76CB5">
              <w:rPr>
                <w:rFonts w:ascii="Arial" w:eastAsia="Times New Roman" w:hAnsi="Arial" w:cs="Arial"/>
                <w:sz w:val="15"/>
                <w:szCs w:val="15"/>
                <w:lang w:eastAsia="da-DK"/>
              </w:rPr>
              <w:t>70 mdr.</w:t>
            </w:r>
            <w:r w:rsidR="00D353C8" w:rsidRPr="00E76CB5">
              <w:rPr>
                <w:rFonts w:ascii="Arial" w:eastAsia="Times New Roman" w:hAnsi="Arial" w:cs="Arial"/>
                <w:sz w:val="15"/>
                <w:szCs w:val="15"/>
                <w:lang w:eastAsia="da-DK"/>
              </w:rPr>
              <w:t>)</w:t>
            </w:r>
            <w:r w:rsidR="00BA2736" w:rsidRPr="00E76CB5">
              <w:rPr>
                <w:rFonts w:ascii="Arial" w:eastAsia="Times New Roman" w:hAnsi="Arial" w:cs="Arial"/>
                <w:sz w:val="15"/>
                <w:szCs w:val="15"/>
                <w:lang w:eastAsia="da-DK"/>
              </w:rPr>
              <w:t xml:space="preserve">. </w:t>
            </w:r>
            <w:r w:rsidRPr="00E76CB5">
              <w:rPr>
                <w:rFonts w:ascii="Arial" w:eastAsia="Times New Roman" w:hAnsi="Arial" w:cs="Arial"/>
                <w:sz w:val="15"/>
                <w:szCs w:val="15"/>
                <w:lang w:eastAsia="da-DK"/>
              </w:rPr>
              <w:t>Stipendie</w:t>
            </w:r>
            <w:r w:rsidR="000C010A" w:rsidRPr="00E76CB5">
              <w:rPr>
                <w:rFonts w:ascii="Arial" w:eastAsia="Times New Roman" w:hAnsi="Arial" w:cs="Arial"/>
                <w:sz w:val="15"/>
                <w:szCs w:val="15"/>
                <w:lang w:eastAsia="da-DK"/>
              </w:rPr>
              <w:t xml:space="preserve"> og evt. lån </w:t>
            </w:r>
            <w:r w:rsidR="00BA2736" w:rsidRPr="00E76CB5">
              <w:rPr>
                <w:rFonts w:ascii="Arial" w:eastAsia="Times New Roman" w:hAnsi="Arial" w:cs="Arial"/>
                <w:sz w:val="15"/>
                <w:szCs w:val="15"/>
                <w:lang w:eastAsia="da-DK"/>
              </w:rPr>
              <w:t xml:space="preserve">gives </w:t>
            </w:r>
            <w:r w:rsidR="000C010A" w:rsidRPr="00E76CB5">
              <w:rPr>
                <w:rFonts w:ascii="Arial" w:eastAsia="Times New Roman" w:hAnsi="Arial" w:cs="Arial"/>
                <w:sz w:val="15"/>
                <w:szCs w:val="15"/>
                <w:lang w:eastAsia="da-DK"/>
              </w:rPr>
              <w:t>i normeret tid + 1 år ved forsinkelse + evt. lån i op til 12 mdr. i det afsluttende studieår</w:t>
            </w:r>
            <w:r w:rsidR="000C010A" w:rsidRPr="00E76CB5">
              <w:rPr>
                <w:rFonts w:ascii="Arial" w:eastAsia="Times New Roman" w:hAnsi="Arial" w:cs="Arial"/>
                <w:sz w:val="15"/>
                <w:szCs w:val="15"/>
                <w:vertAlign w:val="superscript"/>
                <w:lang w:eastAsia="da-DK"/>
              </w:rPr>
              <w:t>1)</w:t>
            </w:r>
          </w:p>
        </w:tc>
        <w:tc>
          <w:tcPr>
            <w:tcW w:w="1842" w:type="dxa"/>
            <w:tcBorders>
              <w:top w:val="nil"/>
              <w:left w:val="nil"/>
              <w:bottom w:val="nil"/>
              <w:right w:val="nil"/>
            </w:tcBorders>
            <w:shd w:val="clear" w:color="000000" w:fill="FFFFFF"/>
            <w:noWrap/>
            <w:vAlign w:val="center"/>
            <w:hideMark/>
          </w:tcPr>
          <w:p w14:paraId="1607A47C" w14:textId="0B43806A" w:rsidR="000C010A" w:rsidRPr="00E76CB5" w:rsidRDefault="00314DDC"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 år. Stipendie</w:t>
            </w:r>
            <w:r w:rsidR="000C010A" w:rsidRPr="00E76CB5">
              <w:rPr>
                <w:rFonts w:ascii="Arial" w:eastAsia="Times New Roman" w:hAnsi="Arial" w:cs="Arial"/>
                <w:sz w:val="15"/>
                <w:szCs w:val="15"/>
                <w:lang w:eastAsia="da-DK"/>
              </w:rPr>
              <w:t xml:space="preserve"> og evt. lån i 6 år (70 mdr.). + evt. lån i op til 12 mdr. i afsluttende studieår. </w:t>
            </w:r>
          </w:p>
        </w:tc>
        <w:tc>
          <w:tcPr>
            <w:tcW w:w="2399" w:type="dxa"/>
            <w:tcBorders>
              <w:top w:val="nil"/>
              <w:left w:val="nil"/>
              <w:bottom w:val="nil"/>
              <w:right w:val="nil"/>
            </w:tcBorders>
            <w:shd w:val="clear" w:color="000000" w:fill="FFFFFF"/>
            <w:vAlign w:val="center"/>
            <w:hideMark/>
          </w:tcPr>
          <w:p w14:paraId="3E3DEC68"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12 mdr.  </w:t>
            </w:r>
          </w:p>
        </w:tc>
        <w:tc>
          <w:tcPr>
            <w:tcW w:w="2744" w:type="dxa"/>
            <w:tcBorders>
              <w:top w:val="nil"/>
              <w:left w:val="nil"/>
              <w:bottom w:val="nil"/>
              <w:right w:val="nil"/>
            </w:tcBorders>
            <w:shd w:val="clear" w:color="000000" w:fill="FFFFFF"/>
          </w:tcPr>
          <w:p w14:paraId="68A336EF"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Forudbetalt den sidste bankdag måneden forinden, så støtten er disponibel den 1. i måneden.</w:t>
            </w:r>
          </w:p>
          <w:p w14:paraId="587F50E7" w14:textId="11050A81" w:rsidR="000C010A" w:rsidRPr="00E76CB5" w:rsidRDefault="00C9364F"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Man skal være startet</w:t>
            </w:r>
            <w:r w:rsidR="00620264" w:rsidRPr="00E76CB5">
              <w:rPr>
                <w:rFonts w:ascii="Arial" w:eastAsia="Times New Roman" w:hAnsi="Arial" w:cs="Arial"/>
                <w:sz w:val="15"/>
                <w:szCs w:val="15"/>
                <w:lang w:eastAsia="da-DK"/>
              </w:rPr>
              <w:t xml:space="preserve"> på uddannelsen</w:t>
            </w:r>
            <w:r w:rsidRPr="00E76CB5">
              <w:rPr>
                <w:rFonts w:ascii="Arial" w:eastAsia="Times New Roman" w:hAnsi="Arial" w:cs="Arial"/>
                <w:sz w:val="15"/>
                <w:szCs w:val="15"/>
                <w:lang w:eastAsia="da-DK"/>
              </w:rPr>
              <w:t xml:space="preserve"> senest den</w:t>
            </w:r>
            <w:r w:rsidR="000C010A" w:rsidRPr="00E76CB5">
              <w:rPr>
                <w:rFonts w:ascii="Arial" w:eastAsia="Times New Roman" w:hAnsi="Arial" w:cs="Arial"/>
                <w:sz w:val="15"/>
                <w:szCs w:val="15"/>
                <w:lang w:eastAsia="da-DK"/>
              </w:rPr>
              <w:t xml:space="preserve"> 20. i måneden for at være berettiget.</w:t>
            </w:r>
          </w:p>
        </w:tc>
      </w:tr>
      <w:tr w:rsidR="000C010A" w:rsidRPr="00E76CB5" w14:paraId="4C6E84F8" w14:textId="77777777" w:rsidTr="000C010A">
        <w:trPr>
          <w:trHeight w:val="326"/>
        </w:trPr>
        <w:tc>
          <w:tcPr>
            <w:tcW w:w="836" w:type="dxa"/>
            <w:tcBorders>
              <w:top w:val="single" w:sz="8" w:space="0" w:color="DADADA"/>
              <w:left w:val="nil"/>
              <w:bottom w:val="nil"/>
              <w:right w:val="nil"/>
            </w:tcBorders>
            <w:shd w:val="clear" w:color="000000" w:fill="FFFFFF"/>
            <w:noWrap/>
            <w:vAlign w:val="center"/>
            <w:hideMark/>
          </w:tcPr>
          <w:p w14:paraId="35819C5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Sverige </w:t>
            </w:r>
          </w:p>
        </w:tc>
        <w:tc>
          <w:tcPr>
            <w:tcW w:w="1902" w:type="dxa"/>
            <w:tcBorders>
              <w:top w:val="single" w:sz="8" w:space="0" w:color="DADADA"/>
              <w:left w:val="nil"/>
              <w:bottom w:val="nil"/>
              <w:right w:val="nil"/>
            </w:tcBorders>
            <w:shd w:val="clear" w:color="000000" w:fill="FFFFFF"/>
            <w:noWrap/>
            <w:vAlign w:val="center"/>
            <w:hideMark/>
          </w:tcPr>
          <w:p w14:paraId="4856ED3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6 år (240 uger)</w:t>
            </w:r>
          </w:p>
        </w:tc>
        <w:tc>
          <w:tcPr>
            <w:tcW w:w="1842" w:type="dxa"/>
            <w:tcBorders>
              <w:top w:val="single" w:sz="8" w:space="0" w:color="DADADA"/>
              <w:left w:val="nil"/>
              <w:bottom w:val="nil"/>
              <w:right w:val="nil"/>
            </w:tcBorders>
            <w:shd w:val="clear" w:color="000000" w:fill="FFFFFF"/>
            <w:noWrap/>
            <w:vAlign w:val="center"/>
            <w:hideMark/>
          </w:tcPr>
          <w:p w14:paraId="49D79213"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6 år (240 uger)</w:t>
            </w:r>
          </w:p>
        </w:tc>
        <w:tc>
          <w:tcPr>
            <w:tcW w:w="2399" w:type="dxa"/>
            <w:tcBorders>
              <w:top w:val="single" w:sz="8" w:space="0" w:color="DADADA"/>
              <w:left w:val="nil"/>
              <w:bottom w:val="nil"/>
              <w:right w:val="nil"/>
            </w:tcBorders>
            <w:shd w:val="clear" w:color="000000" w:fill="FFFFFF"/>
            <w:vAlign w:val="center"/>
            <w:hideMark/>
          </w:tcPr>
          <w:p w14:paraId="74FFCF8D" w14:textId="7CCE3E78" w:rsidR="00240892" w:rsidRPr="00E76CB5" w:rsidRDefault="00240892" w:rsidP="00240892">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Studieårets 40 uger. Normalt sept.- maj. </w:t>
            </w:r>
          </w:p>
          <w:p w14:paraId="5687D1D6" w14:textId="14CA5B82" w:rsidR="000C010A" w:rsidRPr="00E76CB5" w:rsidRDefault="00240892" w:rsidP="00240892">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Der kan ydes yderligere støtte på ugebasis, hvis studieåret er længere end 9,23 mdr.</w:t>
            </w:r>
          </w:p>
        </w:tc>
        <w:tc>
          <w:tcPr>
            <w:tcW w:w="2744" w:type="dxa"/>
            <w:tcBorders>
              <w:top w:val="single" w:sz="8" w:space="0" w:color="DADADA"/>
              <w:left w:val="nil"/>
              <w:bottom w:val="nil"/>
              <w:right w:val="nil"/>
            </w:tcBorders>
            <w:shd w:val="clear" w:color="000000" w:fill="FFFFFF"/>
          </w:tcPr>
          <w:p w14:paraId="3389E6F8" w14:textId="6DAFDEF8" w:rsidR="000C010A" w:rsidRPr="00E76CB5" w:rsidRDefault="000C010A" w:rsidP="006D1D58">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Forudbetalt den 25. </w:t>
            </w:r>
            <w:r w:rsidR="006D1D58" w:rsidRPr="00E76CB5">
              <w:rPr>
                <w:rFonts w:ascii="Arial" w:eastAsia="Times New Roman" w:hAnsi="Arial" w:cs="Arial"/>
                <w:sz w:val="15"/>
                <w:szCs w:val="15"/>
                <w:lang w:eastAsia="da-DK"/>
              </w:rPr>
              <w:t xml:space="preserve">måneden forinden </w:t>
            </w:r>
            <w:r w:rsidR="00E5583A" w:rsidRPr="00E76CB5">
              <w:rPr>
                <w:rFonts w:ascii="Arial" w:eastAsia="Times New Roman" w:hAnsi="Arial" w:cs="Arial"/>
                <w:sz w:val="15"/>
                <w:szCs w:val="15"/>
                <w:lang w:eastAsia="da-DK"/>
              </w:rPr>
              <w:t>eller den seneste bankdag</w:t>
            </w:r>
            <w:r w:rsidR="006D1D58" w:rsidRPr="00E76CB5">
              <w:rPr>
                <w:rFonts w:ascii="Arial" w:eastAsia="Times New Roman" w:hAnsi="Arial" w:cs="Arial"/>
                <w:sz w:val="15"/>
                <w:szCs w:val="15"/>
                <w:lang w:eastAsia="da-DK"/>
              </w:rPr>
              <w:t xml:space="preserve"> inden da.</w:t>
            </w:r>
            <w:r w:rsidRPr="00E76CB5">
              <w:rPr>
                <w:rFonts w:ascii="Arial" w:eastAsia="Times New Roman" w:hAnsi="Arial" w:cs="Arial"/>
                <w:sz w:val="15"/>
                <w:szCs w:val="15"/>
                <w:lang w:eastAsia="da-DK"/>
              </w:rPr>
              <w:t xml:space="preserve"> </w:t>
            </w:r>
          </w:p>
        </w:tc>
      </w:tr>
      <w:tr w:rsidR="000C010A" w:rsidRPr="00E76CB5" w14:paraId="131149F4" w14:textId="77777777" w:rsidTr="000C010A">
        <w:trPr>
          <w:trHeight w:val="326"/>
        </w:trPr>
        <w:tc>
          <w:tcPr>
            <w:tcW w:w="836" w:type="dxa"/>
            <w:tcBorders>
              <w:top w:val="single" w:sz="8" w:space="0" w:color="DADADA"/>
              <w:left w:val="nil"/>
              <w:bottom w:val="nil"/>
              <w:right w:val="nil"/>
            </w:tcBorders>
            <w:shd w:val="clear" w:color="000000" w:fill="FFFFFF"/>
            <w:noWrap/>
            <w:vAlign w:val="center"/>
            <w:hideMark/>
          </w:tcPr>
          <w:p w14:paraId="46F005DF" w14:textId="77777777" w:rsidR="000C010A" w:rsidRPr="00E76CB5" w:rsidRDefault="000C010A" w:rsidP="00AF63B4">
            <w:pPr>
              <w:spacing w:after="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p>
        </w:tc>
        <w:tc>
          <w:tcPr>
            <w:tcW w:w="1902" w:type="dxa"/>
            <w:tcBorders>
              <w:top w:val="single" w:sz="8" w:space="0" w:color="DADADA"/>
              <w:left w:val="nil"/>
              <w:bottom w:val="nil"/>
              <w:right w:val="nil"/>
            </w:tcBorders>
            <w:shd w:val="clear" w:color="000000" w:fill="FFFFFF"/>
            <w:noWrap/>
            <w:vAlign w:val="center"/>
            <w:hideMark/>
          </w:tcPr>
          <w:p w14:paraId="011E0572"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 år. Normeret tid + 1 år ved forsinkelse</w:t>
            </w:r>
          </w:p>
        </w:tc>
        <w:tc>
          <w:tcPr>
            <w:tcW w:w="1842" w:type="dxa"/>
            <w:tcBorders>
              <w:top w:val="single" w:sz="8" w:space="0" w:color="DADADA"/>
              <w:left w:val="nil"/>
              <w:bottom w:val="nil"/>
              <w:right w:val="nil"/>
            </w:tcBorders>
            <w:shd w:val="clear" w:color="000000" w:fill="FFFFFF"/>
            <w:noWrap/>
            <w:vAlign w:val="center"/>
            <w:hideMark/>
          </w:tcPr>
          <w:p w14:paraId="77C39A30"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8 år </w:t>
            </w:r>
          </w:p>
        </w:tc>
        <w:tc>
          <w:tcPr>
            <w:tcW w:w="2399" w:type="dxa"/>
            <w:tcBorders>
              <w:top w:val="single" w:sz="8" w:space="0" w:color="DADADA"/>
              <w:left w:val="nil"/>
              <w:bottom w:val="nil"/>
              <w:right w:val="nil"/>
            </w:tcBorders>
            <w:shd w:val="clear" w:color="000000" w:fill="FFFFFF"/>
            <w:vAlign w:val="center"/>
            <w:hideMark/>
          </w:tcPr>
          <w:p w14:paraId="25FF10FC" w14:textId="01FD7860" w:rsidR="000C010A" w:rsidRPr="00E76CB5" w:rsidRDefault="00545634"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10,75</w:t>
            </w:r>
            <w:r w:rsidR="000C010A" w:rsidRPr="00E76CB5">
              <w:rPr>
                <w:rFonts w:ascii="Arial" w:eastAsia="Times New Roman" w:hAnsi="Arial" w:cs="Arial"/>
                <w:sz w:val="15"/>
                <w:szCs w:val="15"/>
                <w:lang w:eastAsia="da-DK"/>
              </w:rPr>
              <w:t xml:space="preserve"> mdr.</w:t>
            </w:r>
            <w:r w:rsidR="000C010A" w:rsidRPr="00E76CB5">
              <w:rPr>
                <w:rFonts w:ascii="Arial" w:eastAsia="Times New Roman" w:hAnsi="Arial" w:cs="Arial"/>
                <w:sz w:val="15"/>
                <w:szCs w:val="15"/>
                <w:vertAlign w:val="superscript"/>
                <w:lang w:eastAsia="da-DK"/>
              </w:rPr>
              <w:t>2)</w:t>
            </w:r>
          </w:p>
        </w:tc>
        <w:tc>
          <w:tcPr>
            <w:tcW w:w="2744" w:type="dxa"/>
            <w:tcBorders>
              <w:top w:val="single" w:sz="8" w:space="0" w:color="DADADA"/>
              <w:left w:val="nil"/>
              <w:bottom w:val="nil"/>
              <w:right w:val="nil"/>
            </w:tcBorders>
            <w:shd w:val="clear" w:color="000000" w:fill="FFFFFF"/>
          </w:tcPr>
          <w:p w14:paraId="453B67FE"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Disponibel den 15. i måneden </w:t>
            </w:r>
          </w:p>
        </w:tc>
      </w:tr>
      <w:tr w:rsidR="000C010A" w:rsidRPr="00E76CB5" w14:paraId="4A4CC672" w14:textId="77777777" w:rsidTr="000C010A">
        <w:trPr>
          <w:trHeight w:val="326"/>
        </w:trPr>
        <w:tc>
          <w:tcPr>
            <w:tcW w:w="836" w:type="dxa"/>
            <w:tcBorders>
              <w:top w:val="single" w:sz="8" w:space="0" w:color="DADADA"/>
              <w:left w:val="nil"/>
              <w:bottom w:val="nil"/>
              <w:right w:val="nil"/>
            </w:tcBorders>
            <w:shd w:val="clear" w:color="000000" w:fill="FFFFFF"/>
            <w:noWrap/>
            <w:vAlign w:val="center"/>
            <w:hideMark/>
          </w:tcPr>
          <w:p w14:paraId="194EBE7B" w14:textId="77777777" w:rsidR="000C010A" w:rsidRPr="00E76CB5" w:rsidRDefault="000C010A" w:rsidP="00AF63B4">
            <w:pPr>
              <w:spacing w:after="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lastRenderedPageBreak/>
              <w:t>Finland</w:t>
            </w:r>
          </w:p>
        </w:tc>
        <w:tc>
          <w:tcPr>
            <w:tcW w:w="1902" w:type="dxa"/>
            <w:tcBorders>
              <w:top w:val="single" w:sz="8" w:space="0" w:color="DADADA"/>
              <w:left w:val="nil"/>
              <w:bottom w:val="nil"/>
              <w:right w:val="nil"/>
            </w:tcBorders>
            <w:shd w:val="clear" w:color="000000" w:fill="FFFFFF"/>
            <w:noWrap/>
            <w:vAlign w:val="center"/>
            <w:hideMark/>
          </w:tcPr>
          <w:p w14:paraId="7CEE27EE" w14:textId="77777777" w:rsidR="000C010A" w:rsidRPr="00E76CB5" w:rsidRDefault="000C010A" w:rsidP="00AF63B4">
            <w:pPr>
              <w:spacing w:after="120" w:line="276" w:lineRule="auto"/>
              <w:rPr>
                <w:rFonts w:ascii="Arial" w:eastAsia="Times New Roman" w:hAnsi="Arial" w:cs="Arial"/>
                <w:sz w:val="15"/>
                <w:szCs w:val="15"/>
                <w:highlight w:val="yellow"/>
                <w:lang w:eastAsia="da-DK"/>
              </w:rPr>
            </w:pPr>
            <w:r w:rsidRPr="00E76CB5">
              <w:rPr>
                <w:rFonts w:ascii="Arial" w:eastAsia="Times New Roman" w:hAnsi="Arial" w:cs="Arial"/>
                <w:sz w:val="15"/>
                <w:szCs w:val="15"/>
                <w:lang w:eastAsia="da-DK"/>
              </w:rPr>
              <w:t>5 år (45 + 3 mdr.)</w:t>
            </w:r>
            <w:r w:rsidRPr="00E76CB5">
              <w:rPr>
                <w:rFonts w:ascii="Arial" w:eastAsia="Times New Roman" w:hAnsi="Arial" w:cs="Arial"/>
                <w:sz w:val="15"/>
                <w:szCs w:val="15"/>
                <w:vertAlign w:val="superscript"/>
                <w:lang w:eastAsia="da-DK"/>
              </w:rPr>
              <w:t>3)</w:t>
            </w:r>
            <w:r w:rsidRPr="00E76CB5">
              <w:rPr>
                <w:rFonts w:ascii="Arial" w:eastAsia="Times New Roman" w:hAnsi="Arial" w:cs="Arial"/>
                <w:sz w:val="15"/>
                <w:szCs w:val="15"/>
                <w:lang w:eastAsia="da-DK"/>
              </w:rPr>
              <w:t xml:space="preserve"> </w:t>
            </w:r>
          </w:p>
        </w:tc>
        <w:tc>
          <w:tcPr>
            <w:tcW w:w="1842" w:type="dxa"/>
            <w:tcBorders>
              <w:top w:val="single" w:sz="8" w:space="0" w:color="DADADA"/>
              <w:left w:val="nil"/>
              <w:bottom w:val="nil"/>
              <w:right w:val="nil"/>
            </w:tcBorders>
            <w:shd w:val="clear" w:color="000000" w:fill="FFFFFF"/>
            <w:noWrap/>
            <w:vAlign w:val="center"/>
            <w:hideMark/>
          </w:tcPr>
          <w:p w14:paraId="577EDEF4" w14:textId="77777777" w:rsidR="000C010A" w:rsidRPr="00E76CB5" w:rsidRDefault="000C010A" w:rsidP="00AF63B4">
            <w:pPr>
              <w:spacing w:after="120" w:line="276" w:lineRule="auto"/>
              <w:rPr>
                <w:rFonts w:ascii="Arial" w:eastAsia="Times New Roman" w:hAnsi="Arial" w:cs="Arial"/>
                <w:sz w:val="15"/>
                <w:szCs w:val="15"/>
                <w:highlight w:val="yellow"/>
                <w:lang w:eastAsia="da-DK"/>
              </w:rPr>
            </w:pPr>
            <w:r w:rsidRPr="00E76CB5">
              <w:rPr>
                <w:rFonts w:ascii="Arial" w:eastAsia="Times New Roman" w:hAnsi="Arial" w:cs="Arial"/>
                <w:sz w:val="15"/>
                <w:szCs w:val="15"/>
                <w:lang w:eastAsia="da-DK"/>
              </w:rPr>
              <w:t>6 år (54 mdr.)</w:t>
            </w:r>
            <w:r w:rsidRPr="00E76CB5">
              <w:rPr>
                <w:rFonts w:ascii="Arial" w:eastAsia="Times New Roman" w:hAnsi="Arial" w:cs="Arial"/>
                <w:sz w:val="15"/>
                <w:szCs w:val="15"/>
                <w:vertAlign w:val="superscript"/>
                <w:lang w:eastAsia="da-DK"/>
              </w:rPr>
              <w:t>4)</w:t>
            </w:r>
            <w:r w:rsidRPr="00E76CB5">
              <w:rPr>
                <w:rFonts w:ascii="Arial" w:eastAsia="Times New Roman" w:hAnsi="Arial" w:cs="Arial"/>
                <w:sz w:val="15"/>
                <w:szCs w:val="15"/>
                <w:lang w:eastAsia="da-DK"/>
              </w:rPr>
              <w:t xml:space="preserve">. </w:t>
            </w:r>
          </w:p>
        </w:tc>
        <w:tc>
          <w:tcPr>
            <w:tcW w:w="2399" w:type="dxa"/>
            <w:tcBorders>
              <w:top w:val="single" w:sz="8" w:space="0" w:color="DADADA"/>
              <w:left w:val="nil"/>
              <w:bottom w:val="nil"/>
              <w:right w:val="nil"/>
            </w:tcBorders>
            <w:shd w:val="clear" w:color="000000" w:fill="FFFFFF"/>
            <w:vAlign w:val="center"/>
            <w:hideMark/>
          </w:tcPr>
          <w:p w14:paraId="393C1C78"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9 mdr. Normalt sept.-maj. </w:t>
            </w:r>
          </w:p>
          <w:p w14:paraId="521CFBAA" w14:textId="77777777" w:rsidR="000C010A" w:rsidRPr="00E76CB5" w:rsidRDefault="000C010A" w:rsidP="00AF63B4">
            <w:pPr>
              <w:spacing w:after="120" w:line="276" w:lineRule="auto"/>
              <w:rPr>
                <w:rFonts w:ascii="Arial" w:eastAsia="Times New Roman" w:hAnsi="Arial" w:cs="Arial"/>
                <w:sz w:val="15"/>
                <w:szCs w:val="15"/>
                <w:highlight w:val="yellow"/>
                <w:lang w:eastAsia="da-DK"/>
              </w:rPr>
            </w:pPr>
            <w:r w:rsidRPr="00E76CB5">
              <w:rPr>
                <w:rFonts w:ascii="Arial" w:eastAsia="Times New Roman" w:hAnsi="Arial" w:cs="Arial"/>
                <w:sz w:val="15"/>
                <w:szCs w:val="15"/>
                <w:lang w:eastAsia="da-DK"/>
              </w:rPr>
              <w:t>Man kan få støtte til sommersemester.</w:t>
            </w:r>
          </w:p>
        </w:tc>
        <w:tc>
          <w:tcPr>
            <w:tcW w:w="2744" w:type="dxa"/>
            <w:tcBorders>
              <w:top w:val="single" w:sz="8" w:space="0" w:color="DADADA"/>
              <w:left w:val="nil"/>
              <w:bottom w:val="nil"/>
              <w:right w:val="nil"/>
            </w:tcBorders>
            <w:shd w:val="clear" w:color="000000" w:fill="FFFFFF"/>
          </w:tcPr>
          <w:p w14:paraId="3CEF7AF4" w14:textId="77777777" w:rsidR="000C010A" w:rsidRPr="00E76CB5" w:rsidRDefault="000C010A" w:rsidP="00AF63B4">
            <w:pPr>
              <w:spacing w:after="120" w:line="276" w:lineRule="auto"/>
              <w:rPr>
                <w:rFonts w:ascii="Arial" w:eastAsia="Times New Roman" w:hAnsi="Arial" w:cs="Arial"/>
                <w:sz w:val="15"/>
                <w:szCs w:val="15"/>
                <w:highlight w:val="yellow"/>
                <w:vertAlign w:val="superscript"/>
                <w:lang w:eastAsia="da-DK"/>
              </w:rPr>
            </w:pPr>
            <w:r w:rsidRPr="00E76CB5">
              <w:rPr>
                <w:rFonts w:ascii="Arial" w:eastAsia="Times New Roman" w:hAnsi="Arial" w:cs="Arial"/>
                <w:sz w:val="15"/>
                <w:szCs w:val="15"/>
                <w:lang w:eastAsia="da-DK"/>
              </w:rPr>
              <w:t>Udbetalt den 1. i måneden eller den derpå følgende bankdag.</w:t>
            </w:r>
            <w:r w:rsidRPr="00E76CB5">
              <w:rPr>
                <w:rFonts w:ascii="Arial" w:eastAsia="Times New Roman" w:hAnsi="Arial" w:cs="Arial"/>
                <w:sz w:val="15"/>
                <w:szCs w:val="15"/>
                <w:vertAlign w:val="superscript"/>
                <w:lang w:eastAsia="da-DK"/>
              </w:rPr>
              <w:t>5)</w:t>
            </w:r>
          </w:p>
        </w:tc>
      </w:tr>
      <w:tr w:rsidR="000C010A" w:rsidRPr="00E76CB5" w14:paraId="100D4F38" w14:textId="77777777" w:rsidTr="000C010A">
        <w:trPr>
          <w:trHeight w:val="326"/>
        </w:trPr>
        <w:tc>
          <w:tcPr>
            <w:tcW w:w="836" w:type="dxa"/>
            <w:tcBorders>
              <w:top w:val="single" w:sz="8" w:space="0" w:color="DADADA"/>
              <w:left w:val="nil"/>
              <w:bottom w:val="nil"/>
              <w:right w:val="nil"/>
            </w:tcBorders>
            <w:shd w:val="clear" w:color="000000" w:fill="FFFFFF"/>
            <w:noWrap/>
            <w:vAlign w:val="center"/>
            <w:hideMark/>
          </w:tcPr>
          <w:p w14:paraId="7E65DB27" w14:textId="77777777" w:rsidR="000C010A" w:rsidRPr="00E76CB5" w:rsidRDefault="000C010A" w:rsidP="00AF63B4">
            <w:pPr>
              <w:spacing w:after="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p>
        </w:tc>
        <w:tc>
          <w:tcPr>
            <w:tcW w:w="1902" w:type="dxa"/>
            <w:tcBorders>
              <w:top w:val="single" w:sz="8" w:space="0" w:color="DADADA"/>
              <w:left w:val="nil"/>
              <w:bottom w:val="nil"/>
              <w:right w:val="nil"/>
            </w:tcBorders>
            <w:shd w:val="clear" w:color="000000" w:fill="FFFFFF"/>
            <w:noWrap/>
            <w:vAlign w:val="center"/>
            <w:hideMark/>
          </w:tcPr>
          <w:p w14:paraId="24955BE9" w14:textId="3C6512DF" w:rsidR="000C010A" w:rsidRPr="00E76CB5" w:rsidRDefault="000C010A" w:rsidP="00C8613D">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7 år. Normeret tid + 2 år </w:t>
            </w:r>
          </w:p>
        </w:tc>
        <w:tc>
          <w:tcPr>
            <w:tcW w:w="1842" w:type="dxa"/>
            <w:tcBorders>
              <w:top w:val="single" w:sz="8" w:space="0" w:color="DADADA"/>
              <w:left w:val="nil"/>
              <w:bottom w:val="nil"/>
              <w:right w:val="nil"/>
            </w:tcBorders>
            <w:shd w:val="clear" w:color="000000" w:fill="FFFFFF"/>
            <w:noWrap/>
            <w:vAlign w:val="center"/>
            <w:hideMark/>
          </w:tcPr>
          <w:p w14:paraId="10F3ACF9"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8 år</w:t>
            </w:r>
          </w:p>
        </w:tc>
        <w:tc>
          <w:tcPr>
            <w:tcW w:w="2399" w:type="dxa"/>
            <w:tcBorders>
              <w:top w:val="single" w:sz="8" w:space="0" w:color="DADADA"/>
              <w:left w:val="nil"/>
              <w:bottom w:val="nil"/>
              <w:right w:val="nil"/>
            </w:tcBorders>
            <w:shd w:val="clear" w:color="000000" w:fill="FFFFFF"/>
            <w:vAlign w:val="center"/>
            <w:hideMark/>
          </w:tcPr>
          <w:p w14:paraId="6F3F9031"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9 mdr. Normalt sept.-maj.</w:t>
            </w:r>
          </w:p>
          <w:p w14:paraId="748B896E"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Man kan få støtte til sommersemester.</w:t>
            </w:r>
          </w:p>
        </w:tc>
        <w:tc>
          <w:tcPr>
            <w:tcW w:w="2744" w:type="dxa"/>
            <w:tcBorders>
              <w:top w:val="single" w:sz="8" w:space="0" w:color="DADADA"/>
              <w:left w:val="nil"/>
              <w:bottom w:val="nil"/>
              <w:right w:val="nil"/>
            </w:tcBorders>
            <w:shd w:val="clear" w:color="000000" w:fill="FFFFFF"/>
          </w:tcPr>
          <w:p w14:paraId="282434E0" w14:textId="77777777" w:rsidR="000C010A" w:rsidRPr="00E76CB5" w:rsidRDefault="000C010A" w:rsidP="00AF63B4">
            <w:pPr>
              <w:spacing w:after="120" w:line="276" w:lineRule="auto"/>
              <w:rPr>
                <w:rFonts w:ascii="Arial" w:eastAsia="Times New Roman" w:hAnsi="Arial" w:cs="Arial"/>
                <w:sz w:val="15"/>
                <w:szCs w:val="15"/>
                <w:highlight w:val="yellow"/>
                <w:lang w:eastAsia="da-DK"/>
              </w:rPr>
            </w:pPr>
            <w:r w:rsidRPr="00E76CB5">
              <w:rPr>
                <w:rFonts w:ascii="Arial" w:eastAsia="Times New Roman" w:hAnsi="Arial" w:cs="Arial"/>
                <w:sz w:val="15"/>
                <w:szCs w:val="15"/>
                <w:lang w:eastAsia="da-DK"/>
              </w:rPr>
              <w:t xml:space="preserve">Studielånet udbetales bagud efter hvert semester. De studerende kan søge om at få lån til studieafgifter betalt forud. Dette gælder dog ikke studerende på første semester. </w:t>
            </w:r>
          </w:p>
        </w:tc>
      </w:tr>
      <w:tr w:rsidR="000C010A" w:rsidRPr="00E76CB5" w14:paraId="090F749F" w14:textId="77777777" w:rsidTr="000C010A">
        <w:trPr>
          <w:trHeight w:val="326"/>
        </w:trPr>
        <w:tc>
          <w:tcPr>
            <w:tcW w:w="836" w:type="dxa"/>
            <w:tcBorders>
              <w:top w:val="single" w:sz="8" w:space="0" w:color="DADADA"/>
              <w:left w:val="nil"/>
              <w:bottom w:val="nil"/>
              <w:right w:val="nil"/>
            </w:tcBorders>
            <w:shd w:val="clear" w:color="000000" w:fill="FFFFFF"/>
            <w:noWrap/>
            <w:vAlign w:val="center"/>
            <w:hideMark/>
          </w:tcPr>
          <w:p w14:paraId="69A4C2A6" w14:textId="77777777" w:rsidR="000C010A" w:rsidRPr="00E76CB5" w:rsidRDefault="000C010A" w:rsidP="00AF63B4">
            <w:pPr>
              <w:spacing w:after="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Grønland</w:t>
            </w:r>
          </w:p>
        </w:tc>
        <w:tc>
          <w:tcPr>
            <w:tcW w:w="1902" w:type="dxa"/>
            <w:tcBorders>
              <w:top w:val="single" w:sz="8" w:space="0" w:color="DADADA"/>
              <w:left w:val="nil"/>
              <w:bottom w:val="nil"/>
              <w:right w:val="nil"/>
            </w:tcBorders>
            <w:shd w:val="clear" w:color="000000" w:fill="FFFFFF"/>
            <w:noWrap/>
            <w:vAlign w:val="center"/>
            <w:hideMark/>
          </w:tcPr>
          <w:p w14:paraId="70CC5A0E"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6 år. Normeret tid + 1 år ved forsinkelse. </w:t>
            </w:r>
          </w:p>
        </w:tc>
        <w:tc>
          <w:tcPr>
            <w:tcW w:w="1842" w:type="dxa"/>
            <w:tcBorders>
              <w:top w:val="single" w:sz="8" w:space="0" w:color="DADADA"/>
              <w:left w:val="nil"/>
              <w:bottom w:val="nil"/>
              <w:right w:val="nil"/>
            </w:tcBorders>
            <w:shd w:val="clear" w:color="000000" w:fill="FFFFFF"/>
            <w:noWrap/>
            <w:vAlign w:val="center"/>
            <w:hideMark/>
          </w:tcPr>
          <w:p w14:paraId="6AA7BFAC"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7 år </w:t>
            </w:r>
          </w:p>
        </w:tc>
        <w:tc>
          <w:tcPr>
            <w:tcW w:w="2399" w:type="dxa"/>
            <w:tcBorders>
              <w:top w:val="single" w:sz="8" w:space="0" w:color="DADADA"/>
              <w:left w:val="nil"/>
              <w:bottom w:val="nil"/>
              <w:right w:val="nil"/>
            </w:tcBorders>
            <w:shd w:val="clear" w:color="000000" w:fill="FFFFFF"/>
            <w:vAlign w:val="center"/>
            <w:hideMark/>
          </w:tcPr>
          <w:p w14:paraId="40711B9A"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12 mdr. </w:t>
            </w:r>
          </w:p>
        </w:tc>
        <w:tc>
          <w:tcPr>
            <w:tcW w:w="2744" w:type="dxa"/>
            <w:tcBorders>
              <w:top w:val="single" w:sz="8" w:space="0" w:color="DADADA"/>
              <w:left w:val="nil"/>
              <w:bottom w:val="nil"/>
              <w:right w:val="nil"/>
            </w:tcBorders>
            <w:shd w:val="clear" w:color="000000" w:fill="FFFFFF"/>
          </w:tcPr>
          <w:p w14:paraId="4E3CAEEC"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Forudbetalt den sidste bankdag måneden forinden, så støtten er disponibel den 1. i måneden.</w:t>
            </w:r>
          </w:p>
        </w:tc>
      </w:tr>
      <w:tr w:rsidR="000C010A" w:rsidRPr="00E76CB5" w14:paraId="6DFFB0D5" w14:textId="77777777" w:rsidTr="000C010A">
        <w:trPr>
          <w:trHeight w:val="326"/>
        </w:trPr>
        <w:tc>
          <w:tcPr>
            <w:tcW w:w="836" w:type="dxa"/>
            <w:tcBorders>
              <w:top w:val="single" w:sz="8" w:space="0" w:color="DADADA"/>
              <w:left w:val="nil"/>
              <w:bottom w:val="single" w:sz="8" w:space="0" w:color="DADADA"/>
              <w:right w:val="nil"/>
            </w:tcBorders>
            <w:shd w:val="clear" w:color="000000" w:fill="FFFFFF"/>
            <w:noWrap/>
            <w:vAlign w:val="center"/>
            <w:hideMark/>
          </w:tcPr>
          <w:p w14:paraId="30F9A5EB" w14:textId="77777777" w:rsidR="000C010A" w:rsidRPr="00E76CB5" w:rsidRDefault="000C010A" w:rsidP="00AF63B4">
            <w:pPr>
              <w:spacing w:after="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Færøerne</w:t>
            </w:r>
          </w:p>
        </w:tc>
        <w:tc>
          <w:tcPr>
            <w:tcW w:w="1902" w:type="dxa"/>
            <w:tcBorders>
              <w:top w:val="single" w:sz="8" w:space="0" w:color="DADADA"/>
              <w:left w:val="nil"/>
              <w:bottom w:val="single" w:sz="8" w:space="0" w:color="DADADA"/>
              <w:right w:val="nil"/>
            </w:tcBorders>
            <w:shd w:val="clear" w:color="000000" w:fill="FFFFFF"/>
            <w:noWrap/>
            <w:vAlign w:val="center"/>
            <w:hideMark/>
          </w:tcPr>
          <w:p w14:paraId="5693A1C2" w14:textId="77777777" w:rsidR="000C010A" w:rsidRDefault="00C8613D"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 år</w:t>
            </w:r>
          </w:p>
          <w:p w14:paraId="745EFE03" w14:textId="0D2EC6F7" w:rsidR="006D7D92" w:rsidRPr="00E76CB5" w:rsidRDefault="006D7D92" w:rsidP="00AF63B4">
            <w:pPr>
              <w:spacing w:after="120" w:line="276" w:lineRule="auto"/>
              <w:rPr>
                <w:rFonts w:ascii="Arial" w:eastAsia="Times New Roman" w:hAnsi="Arial" w:cs="Arial"/>
                <w:sz w:val="15"/>
                <w:szCs w:val="15"/>
                <w:lang w:eastAsia="da-DK"/>
              </w:rPr>
            </w:pPr>
          </w:p>
        </w:tc>
        <w:tc>
          <w:tcPr>
            <w:tcW w:w="1842" w:type="dxa"/>
            <w:tcBorders>
              <w:top w:val="single" w:sz="8" w:space="0" w:color="DADADA"/>
              <w:left w:val="nil"/>
              <w:bottom w:val="single" w:sz="8" w:space="0" w:color="DADADA"/>
              <w:right w:val="nil"/>
            </w:tcBorders>
            <w:shd w:val="clear" w:color="000000" w:fill="FFFFFF"/>
            <w:noWrap/>
            <w:vAlign w:val="center"/>
            <w:hideMark/>
          </w:tcPr>
          <w:p w14:paraId="7B43AA87" w14:textId="112857F8" w:rsidR="000C010A" w:rsidRPr="00E76CB5" w:rsidRDefault="00314DDC"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 år. Stipendie</w:t>
            </w:r>
            <w:r w:rsidR="00CA752B" w:rsidRPr="00E76CB5">
              <w:rPr>
                <w:rFonts w:ascii="Arial" w:eastAsia="Times New Roman" w:hAnsi="Arial" w:cs="Arial"/>
                <w:sz w:val="15"/>
                <w:szCs w:val="15"/>
                <w:lang w:eastAsia="da-DK"/>
              </w:rPr>
              <w:t xml:space="preserve"> og evt. lån i 6 år (70 mdr.). + evt. lån i op til 12 mdr. i afsluttende studieår.</w:t>
            </w:r>
          </w:p>
        </w:tc>
        <w:tc>
          <w:tcPr>
            <w:tcW w:w="2399" w:type="dxa"/>
            <w:tcBorders>
              <w:top w:val="single" w:sz="8" w:space="0" w:color="DADADA"/>
              <w:left w:val="nil"/>
              <w:bottom w:val="single" w:sz="8" w:space="0" w:color="DADADA"/>
              <w:right w:val="nil"/>
            </w:tcBorders>
            <w:shd w:val="clear" w:color="000000" w:fill="FFFFFF"/>
            <w:vAlign w:val="center"/>
            <w:hideMark/>
          </w:tcPr>
          <w:p w14:paraId="6DF1FD65"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12 mdr. </w:t>
            </w:r>
          </w:p>
        </w:tc>
        <w:tc>
          <w:tcPr>
            <w:tcW w:w="2744" w:type="dxa"/>
            <w:tcBorders>
              <w:top w:val="single" w:sz="8" w:space="0" w:color="DADADA"/>
              <w:left w:val="nil"/>
              <w:bottom w:val="single" w:sz="8" w:space="0" w:color="DADADA"/>
              <w:right w:val="nil"/>
            </w:tcBorders>
            <w:shd w:val="clear" w:color="000000" w:fill="FFFFFF"/>
          </w:tcPr>
          <w:p w14:paraId="7792EB5F"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Bagudbetalt. Støtten bliver udbetalt sidst i måneden. </w:t>
            </w:r>
          </w:p>
          <w:p w14:paraId="5A5C9A10" w14:textId="53034887" w:rsidR="000C010A" w:rsidRPr="00E76CB5" w:rsidRDefault="00C9364F"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Man skal være startet senest den</w:t>
            </w:r>
            <w:r w:rsidR="000C010A" w:rsidRPr="00E76CB5">
              <w:rPr>
                <w:rFonts w:ascii="Arial" w:eastAsia="Times New Roman" w:hAnsi="Arial" w:cs="Arial"/>
                <w:sz w:val="15"/>
                <w:szCs w:val="15"/>
                <w:lang w:eastAsia="da-DK"/>
              </w:rPr>
              <w:t xml:space="preserve"> 15. i måneden for at være berettiget. </w:t>
            </w:r>
          </w:p>
          <w:p w14:paraId="2D8F5013"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Studieafgifter kan udbetales forud direkte til uddannelsesstedet.</w:t>
            </w:r>
          </w:p>
        </w:tc>
      </w:tr>
      <w:tr w:rsidR="000C010A" w:rsidRPr="00E76CB5" w14:paraId="4EC79B47" w14:textId="77777777" w:rsidTr="000C010A">
        <w:trPr>
          <w:trHeight w:val="326"/>
        </w:trPr>
        <w:tc>
          <w:tcPr>
            <w:tcW w:w="836" w:type="dxa"/>
            <w:tcBorders>
              <w:top w:val="nil"/>
              <w:left w:val="nil"/>
              <w:bottom w:val="single" w:sz="8" w:space="0" w:color="auto"/>
              <w:right w:val="nil"/>
            </w:tcBorders>
            <w:shd w:val="clear" w:color="000000" w:fill="FFFFFF"/>
            <w:noWrap/>
            <w:vAlign w:val="center"/>
            <w:hideMark/>
          </w:tcPr>
          <w:p w14:paraId="052FC39C" w14:textId="77777777" w:rsidR="000C010A" w:rsidRPr="00E76CB5" w:rsidRDefault="000C010A" w:rsidP="00AF63B4">
            <w:pPr>
              <w:spacing w:after="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Åland</w:t>
            </w:r>
          </w:p>
        </w:tc>
        <w:tc>
          <w:tcPr>
            <w:tcW w:w="1902" w:type="dxa"/>
            <w:tcBorders>
              <w:top w:val="nil"/>
              <w:left w:val="nil"/>
              <w:bottom w:val="single" w:sz="8" w:space="0" w:color="auto"/>
              <w:right w:val="nil"/>
            </w:tcBorders>
            <w:shd w:val="clear" w:color="000000" w:fill="FFFFFF"/>
            <w:noWrap/>
            <w:vAlign w:val="center"/>
            <w:hideMark/>
          </w:tcPr>
          <w:p w14:paraId="146FDE43"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Støtte tildeles så længe den studerende er studieaktiv.  </w:t>
            </w:r>
          </w:p>
        </w:tc>
        <w:tc>
          <w:tcPr>
            <w:tcW w:w="1842" w:type="dxa"/>
            <w:tcBorders>
              <w:top w:val="nil"/>
              <w:left w:val="nil"/>
              <w:bottom w:val="single" w:sz="8" w:space="0" w:color="auto"/>
              <w:right w:val="nil"/>
            </w:tcBorders>
            <w:shd w:val="clear" w:color="000000" w:fill="FFFFFF"/>
            <w:noWrap/>
            <w:vAlign w:val="center"/>
            <w:hideMark/>
          </w:tcPr>
          <w:p w14:paraId="22AE78B9"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6 år (55 mdr.)</w:t>
            </w:r>
          </w:p>
        </w:tc>
        <w:tc>
          <w:tcPr>
            <w:tcW w:w="2399" w:type="dxa"/>
            <w:tcBorders>
              <w:top w:val="nil"/>
              <w:left w:val="nil"/>
              <w:bottom w:val="single" w:sz="8" w:space="0" w:color="auto"/>
              <w:right w:val="nil"/>
            </w:tcBorders>
            <w:shd w:val="clear" w:color="000000" w:fill="FFFFFF"/>
            <w:vAlign w:val="center"/>
            <w:hideMark/>
          </w:tcPr>
          <w:p w14:paraId="1A5A1685"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9 mdr.</w:t>
            </w:r>
          </w:p>
          <w:p w14:paraId="0D1EA078"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Der kan ydes yderligere støtte på månedsbasis, hvis studieåret er længere end 9 mdr.   </w:t>
            </w:r>
          </w:p>
        </w:tc>
        <w:tc>
          <w:tcPr>
            <w:tcW w:w="2744" w:type="dxa"/>
            <w:tcBorders>
              <w:top w:val="nil"/>
              <w:left w:val="nil"/>
              <w:bottom w:val="single" w:sz="8" w:space="0" w:color="auto"/>
              <w:right w:val="nil"/>
            </w:tcBorders>
            <w:shd w:val="clear" w:color="000000" w:fill="FFFFFF"/>
          </w:tcPr>
          <w:p w14:paraId="6AFEDF40" w14:textId="77777777" w:rsidR="000C010A" w:rsidRPr="00E76CB5" w:rsidRDefault="000C010A" w:rsidP="00AF63B4">
            <w:pPr>
              <w:spacing w:after="12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Disponibel den 4. i måneden eller den seneste forudgående bankdag.</w:t>
            </w:r>
          </w:p>
        </w:tc>
      </w:tr>
    </w:tbl>
    <w:p w14:paraId="5A9CC463" w14:textId="67B3B251" w:rsidR="000C010A" w:rsidRPr="00E76CB5" w:rsidRDefault="00B2327E" w:rsidP="00AF63B4">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Anm.: For h</w:t>
      </w:r>
      <w:r w:rsidR="00E758F8" w:rsidRPr="00E76CB5">
        <w:rPr>
          <w:rStyle w:val="Diskretreferens"/>
          <w:rFonts w:ascii="Campton Book" w:hAnsi="Campton Book"/>
          <w:sz w:val="16"/>
          <w:szCs w:val="16"/>
        </w:rPr>
        <w:t>eltids</w:t>
      </w:r>
      <w:r w:rsidRPr="00E76CB5">
        <w:rPr>
          <w:rStyle w:val="Diskretreferens"/>
          <w:rFonts w:ascii="Campton Book" w:hAnsi="Campton Book"/>
          <w:sz w:val="16"/>
          <w:szCs w:val="16"/>
        </w:rPr>
        <w:t xml:space="preserve">studerende uden særlige </w:t>
      </w:r>
      <w:r w:rsidR="000C010A" w:rsidRPr="00E76CB5">
        <w:rPr>
          <w:rStyle w:val="Diskretreferens"/>
          <w:rFonts w:ascii="Campton Book" w:hAnsi="Campton Book"/>
          <w:sz w:val="16"/>
          <w:szCs w:val="16"/>
        </w:rPr>
        <w:t>støtte</w:t>
      </w:r>
      <w:r w:rsidRPr="00E76CB5">
        <w:rPr>
          <w:rStyle w:val="Diskretreferens"/>
          <w:rFonts w:ascii="Campton Book" w:hAnsi="Campton Book"/>
          <w:sz w:val="16"/>
          <w:szCs w:val="16"/>
        </w:rPr>
        <w:t>tillæg</w:t>
      </w:r>
      <w:r w:rsidR="000C010A" w:rsidRPr="00E76CB5">
        <w:rPr>
          <w:rStyle w:val="Diskretreferens"/>
          <w:rFonts w:ascii="Campton Book" w:hAnsi="Campton Book"/>
          <w:sz w:val="16"/>
          <w:szCs w:val="16"/>
        </w:rPr>
        <w:t>. Forbrug af støt</w:t>
      </w:r>
      <w:r w:rsidR="00BC5FF8" w:rsidRPr="00E76CB5">
        <w:rPr>
          <w:rStyle w:val="Diskretreferens"/>
          <w:rFonts w:ascii="Campton Book" w:hAnsi="Campton Book"/>
          <w:sz w:val="16"/>
          <w:szCs w:val="16"/>
        </w:rPr>
        <w:t xml:space="preserve">te </w:t>
      </w:r>
      <w:r w:rsidR="000C010A" w:rsidRPr="00E76CB5">
        <w:rPr>
          <w:rStyle w:val="Diskretreferens"/>
          <w:rFonts w:ascii="Campton Book" w:hAnsi="Campton Book"/>
          <w:sz w:val="16"/>
          <w:szCs w:val="16"/>
        </w:rPr>
        <w:t xml:space="preserve">i uddannelsen fratrækkes i den overordnede støtteperiode. </w:t>
      </w:r>
      <w:r w:rsidR="00D26326" w:rsidRPr="00E76CB5">
        <w:rPr>
          <w:rFonts w:ascii="Campton Book" w:eastAsia="Times New Roman" w:hAnsi="Campton Book"/>
          <w:sz w:val="16"/>
          <w:szCs w:val="16"/>
          <w:lang w:eastAsia="da-DK"/>
        </w:rPr>
        <w:t>Oplysningerne vedrørende Grønland og Åland er baseret på studieåret 2016/2017</w:t>
      </w:r>
      <w:r w:rsidR="00D26326" w:rsidRPr="00E76CB5">
        <w:rPr>
          <w:rFonts w:ascii="Campton Book" w:hAnsi="Campton Book"/>
          <w:sz w:val="16"/>
          <w:szCs w:val="16"/>
        </w:rPr>
        <w:t>.</w:t>
      </w:r>
    </w:p>
    <w:p w14:paraId="4B2702C0" w14:textId="7962EF8E" w:rsidR="000C010A" w:rsidRPr="00E76CB5" w:rsidRDefault="000C010A" w:rsidP="00AF63B4">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 xml:space="preserve">1) </w:t>
      </w:r>
      <w:r w:rsidRPr="00E76CB5">
        <w:rPr>
          <w:rFonts w:ascii="Campton Book" w:hAnsi="Campton Book"/>
          <w:sz w:val="16"/>
          <w:szCs w:val="16"/>
        </w:rPr>
        <w:t>Studerende med dansk studiestøtte kan modtage studielån (slutlån) i 12 måneder ud over uddannelsens normerede længde, hvis de påbegynder uddannelsen senest to år efter afslutningen af den adgangsgivende ungdomsuddannelse. For studerende som påbegynder uddannelsen senere, er støtteperioden i uddannelsen kun fem år dog med mulighed for slutlån i 24 måneder Eftersom der er mu</w:t>
      </w:r>
      <w:r w:rsidR="00314DDC" w:rsidRPr="00E76CB5">
        <w:rPr>
          <w:rFonts w:ascii="Campton Book" w:hAnsi="Campton Book"/>
          <w:sz w:val="16"/>
          <w:szCs w:val="16"/>
        </w:rPr>
        <w:t>lighed for stipendie</w:t>
      </w:r>
      <w:r w:rsidRPr="00E76CB5">
        <w:rPr>
          <w:rFonts w:ascii="Campton Book" w:hAnsi="Campton Book"/>
          <w:sz w:val="16"/>
          <w:szCs w:val="16"/>
        </w:rPr>
        <w:t xml:space="preserve"> og lån i seks år i den overordnede støtteperiode, bliver den samlede overordnede støtteperiode i så fald otte år. </w:t>
      </w:r>
    </w:p>
    <w:p w14:paraId="5F3A25CB" w14:textId="6F64609F" w:rsidR="003D0272" w:rsidRPr="00E76CB5" w:rsidRDefault="000C010A" w:rsidP="00AF63B4">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2)</w:t>
      </w:r>
      <w:r w:rsidRPr="00E76CB5">
        <w:rPr>
          <w:rFonts w:ascii="Campton Book" w:hAnsi="Campton Book"/>
          <w:sz w:val="16"/>
          <w:szCs w:val="16"/>
        </w:rPr>
        <w:t xml:space="preserve"> Norge</w:t>
      </w:r>
      <w:r w:rsidR="00D46F75">
        <w:rPr>
          <w:rFonts w:ascii="Campton Book" w:hAnsi="Campton Book"/>
          <w:sz w:val="16"/>
          <w:szCs w:val="16"/>
        </w:rPr>
        <w:t xml:space="preserve"> har</w:t>
      </w:r>
      <w:r w:rsidRPr="00E76CB5">
        <w:rPr>
          <w:rFonts w:ascii="Campton Book" w:hAnsi="Campton Book"/>
          <w:sz w:val="16"/>
          <w:szCs w:val="16"/>
        </w:rPr>
        <w:t xml:space="preserve"> udvidet sin studiestøtte fra 10 måneder til 11 måneder Dette indfases fra 2017 til 2020, </w:t>
      </w:r>
      <w:r w:rsidRPr="00E76CB5">
        <w:rPr>
          <w:rStyle w:val="Diskretreferens"/>
          <w:rFonts w:ascii="Campton Book" w:hAnsi="Campton Book"/>
          <w:sz w:val="16"/>
          <w:szCs w:val="16"/>
        </w:rPr>
        <w:t xml:space="preserve">således at i 2017/18 vil det være 10,5 måneder, i 2018/19 vil det være 10,75 måneder og i 2019/20 vil det være 11 </w:t>
      </w:r>
      <w:r w:rsidR="003D0272" w:rsidRPr="00E76CB5">
        <w:rPr>
          <w:rStyle w:val="Diskretreferens"/>
          <w:rFonts w:ascii="Campton Book" w:hAnsi="Campton Book"/>
          <w:sz w:val="16"/>
          <w:szCs w:val="16"/>
        </w:rPr>
        <w:t>måneder</w:t>
      </w:r>
    </w:p>
    <w:p w14:paraId="71D75475" w14:textId="27BED09E" w:rsidR="000C010A" w:rsidRPr="00E76CB5" w:rsidRDefault="000C010A" w:rsidP="00AF63B4">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3) Efter</w:t>
      </w:r>
      <w:r w:rsidR="0082354D" w:rsidRPr="00E76CB5">
        <w:rPr>
          <w:rStyle w:val="Diskretreferens"/>
          <w:rFonts w:ascii="Campton Book" w:hAnsi="Campton Book"/>
          <w:sz w:val="16"/>
          <w:szCs w:val="16"/>
        </w:rPr>
        <w:t xml:space="preserve"> </w:t>
      </w:r>
      <w:r w:rsidRPr="00E76CB5">
        <w:rPr>
          <w:rStyle w:val="Diskretreferens"/>
          <w:rFonts w:ascii="Campton Book" w:hAnsi="Campton Book"/>
          <w:sz w:val="16"/>
          <w:szCs w:val="16"/>
        </w:rPr>
        <w:t>1. august 2017 er støtteperioden reduceret fra 50 til 48 måneder For studerende som påbegyndte deres studie før</w:t>
      </w:r>
      <w:r w:rsidR="0082354D" w:rsidRPr="00E76CB5">
        <w:rPr>
          <w:rStyle w:val="Diskretreferens"/>
          <w:rFonts w:ascii="Campton Book" w:hAnsi="Campton Book"/>
          <w:sz w:val="16"/>
          <w:szCs w:val="16"/>
        </w:rPr>
        <w:t xml:space="preserve"> </w:t>
      </w:r>
      <w:r w:rsidRPr="00E76CB5">
        <w:rPr>
          <w:rStyle w:val="Diskretreferens"/>
          <w:rFonts w:ascii="Campton Book" w:hAnsi="Campton Book"/>
          <w:sz w:val="16"/>
          <w:szCs w:val="16"/>
        </w:rPr>
        <w:t>1. august 2014 eller i perioden fra</w:t>
      </w:r>
      <w:r w:rsidR="0082354D" w:rsidRPr="00E76CB5">
        <w:rPr>
          <w:rStyle w:val="Diskretreferens"/>
          <w:rFonts w:ascii="Campton Book" w:hAnsi="Campton Book"/>
          <w:sz w:val="16"/>
          <w:szCs w:val="16"/>
        </w:rPr>
        <w:t xml:space="preserve"> </w:t>
      </w:r>
      <w:r w:rsidRPr="00E76CB5">
        <w:rPr>
          <w:rStyle w:val="Diskretreferens"/>
          <w:rFonts w:ascii="Campton Book" w:hAnsi="Campton Book"/>
          <w:sz w:val="16"/>
          <w:szCs w:val="16"/>
        </w:rPr>
        <w:t>1. august 2014 til</w:t>
      </w:r>
      <w:r w:rsidR="0082354D" w:rsidRPr="00E76CB5">
        <w:rPr>
          <w:rStyle w:val="Diskretreferens"/>
          <w:rFonts w:ascii="Campton Book" w:hAnsi="Campton Book"/>
          <w:sz w:val="16"/>
          <w:szCs w:val="16"/>
        </w:rPr>
        <w:t xml:space="preserve"> </w:t>
      </w:r>
      <w:r w:rsidRPr="00E76CB5">
        <w:rPr>
          <w:rStyle w:val="Diskretreferens"/>
          <w:rFonts w:ascii="Campton Book" w:hAnsi="Campton Book"/>
          <w:sz w:val="16"/>
          <w:szCs w:val="16"/>
        </w:rPr>
        <w:t>31. juli 2017 var støtteperioden i uddannelsen helholdsvis 55 og 50 måneder.</w:t>
      </w:r>
    </w:p>
    <w:p w14:paraId="6CD0025D" w14:textId="77777777" w:rsidR="000C010A" w:rsidRPr="00E76CB5" w:rsidRDefault="000C010A" w:rsidP="00AF63B4">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4) For studerende som har påbegyndt deres studier 1. august 2017 eller senere. For studerende som påbegyndte deres studie før 1. august 2014 eller i perioden fra 1. august 2014 til 31. juli 2017 var den overordnede støtteperiode helholdsvis 70 og 64 måneder.</w:t>
      </w:r>
    </w:p>
    <w:p w14:paraId="02F79F5A" w14:textId="2915B8DC" w:rsidR="000C010A" w:rsidRPr="00E76CB5" w:rsidRDefault="000C010A" w:rsidP="00AF63B4">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 xml:space="preserve">5) Udbetalingstidspunktet var den 4. hver måned indtil udgangen af 2017. </w:t>
      </w:r>
    </w:p>
    <w:p w14:paraId="78AF90A1" w14:textId="77777777" w:rsidR="00C8613D" w:rsidRPr="00E76CB5" w:rsidRDefault="00C8613D" w:rsidP="00C8613D">
      <w:pPr>
        <w:spacing w:line="276" w:lineRule="auto"/>
        <w:rPr>
          <w:i/>
          <w:sz w:val="16"/>
          <w:szCs w:val="16"/>
        </w:rPr>
      </w:pPr>
      <w:r w:rsidRPr="00E76CB5">
        <w:rPr>
          <w:i/>
          <w:sz w:val="16"/>
          <w:szCs w:val="16"/>
        </w:rPr>
        <w:t>Kilde: De nordiske studiestøtteadministrationer.</w:t>
      </w:r>
    </w:p>
    <w:p w14:paraId="1C7FF0EB" w14:textId="77777777" w:rsidR="000C010A" w:rsidRPr="00E76CB5" w:rsidRDefault="000C010A" w:rsidP="00AF63B4">
      <w:pPr>
        <w:pStyle w:val="Liststycke"/>
        <w:spacing w:after="120" w:line="276" w:lineRule="auto"/>
        <w:rPr>
          <w:rFonts w:ascii="Campton Book" w:hAnsi="Campton Book"/>
          <w:i/>
          <w:sz w:val="16"/>
          <w:szCs w:val="16"/>
        </w:rPr>
      </w:pPr>
    </w:p>
    <w:p w14:paraId="3F348FF5" w14:textId="546B9EB5" w:rsidR="005D0CBF" w:rsidRPr="00E76CB5" w:rsidRDefault="000C010A" w:rsidP="00AF63B4">
      <w:pPr>
        <w:spacing w:line="276" w:lineRule="auto"/>
        <w:rPr>
          <w:noProof/>
          <w:lang w:eastAsia="da-DK"/>
        </w:rPr>
      </w:pPr>
      <w:r w:rsidRPr="00E76CB5">
        <w:rPr>
          <w:noProof/>
          <w:lang w:eastAsia="da-DK"/>
        </w:rPr>
        <w:t>I de fleste lande udgør den maksimale støtteperiode uddannelsens normerede tid med m</w:t>
      </w:r>
      <w:r w:rsidR="00C8013C" w:rsidRPr="00E76CB5">
        <w:rPr>
          <w:noProof/>
          <w:lang w:eastAsia="da-DK"/>
        </w:rPr>
        <w:t xml:space="preserve">ulighed for et års forsinkelse. Dette </w:t>
      </w:r>
      <w:r w:rsidRPr="00E76CB5">
        <w:rPr>
          <w:noProof/>
          <w:lang w:eastAsia="da-DK"/>
        </w:rPr>
        <w:t>vil sige, at der</w:t>
      </w:r>
      <w:r w:rsidR="00C8013C" w:rsidRPr="00E76CB5">
        <w:rPr>
          <w:noProof/>
          <w:lang w:eastAsia="da-DK"/>
        </w:rPr>
        <w:t xml:space="preserve"> i Sverige, Norge, Grønland og Færøerne</w:t>
      </w:r>
      <w:r w:rsidRPr="00E76CB5">
        <w:rPr>
          <w:noProof/>
          <w:lang w:eastAsia="da-DK"/>
        </w:rPr>
        <w:t xml:space="preserve"> maksimalt kan tildeles støtte i op til seks år til en</w:t>
      </w:r>
      <w:r w:rsidR="00C8013C" w:rsidRPr="00E76CB5">
        <w:rPr>
          <w:noProof/>
          <w:lang w:eastAsia="da-DK"/>
        </w:rPr>
        <w:t xml:space="preserve"> femårig</w:t>
      </w:r>
      <w:r w:rsidRPr="00E76CB5">
        <w:rPr>
          <w:noProof/>
          <w:lang w:eastAsia="da-DK"/>
        </w:rPr>
        <w:t xml:space="preserve"> kandidatuddannelse</w:t>
      </w:r>
      <w:r w:rsidR="00304888" w:rsidRPr="00E76CB5">
        <w:rPr>
          <w:noProof/>
          <w:lang w:eastAsia="da-DK"/>
        </w:rPr>
        <w:t>.</w:t>
      </w:r>
      <w:r w:rsidRPr="00E76CB5">
        <w:rPr>
          <w:noProof/>
          <w:lang w:eastAsia="da-DK"/>
        </w:rPr>
        <w:t xml:space="preserve"> Den længste støtteperiode i uddannelsen er i Danmark</w:t>
      </w:r>
      <w:r w:rsidR="00461D57" w:rsidRPr="00E76CB5">
        <w:rPr>
          <w:rStyle w:val="Fotnotsreferens"/>
          <w:noProof/>
          <w:lang w:eastAsia="da-DK"/>
        </w:rPr>
        <w:footnoteReference w:id="9"/>
      </w:r>
      <w:r w:rsidR="007D2933" w:rsidRPr="00E76CB5">
        <w:rPr>
          <w:noProof/>
          <w:lang w:eastAsia="da-DK"/>
        </w:rPr>
        <w:t>, Færøerne</w:t>
      </w:r>
      <w:r w:rsidRPr="00E76CB5">
        <w:rPr>
          <w:noProof/>
          <w:lang w:eastAsia="da-DK"/>
        </w:rPr>
        <w:t xml:space="preserve"> og Island</w:t>
      </w:r>
      <w:r w:rsidR="00C8013C" w:rsidRPr="00E76CB5">
        <w:rPr>
          <w:noProof/>
          <w:lang w:eastAsia="da-DK"/>
        </w:rPr>
        <w:t xml:space="preserve">, hvor man </w:t>
      </w:r>
      <w:r w:rsidRPr="00E76CB5">
        <w:rPr>
          <w:noProof/>
          <w:lang w:eastAsia="da-DK"/>
        </w:rPr>
        <w:t xml:space="preserve">kan blive to år forsinket og fortsat modtage studiestøtte. Studerende i </w:t>
      </w:r>
      <w:r w:rsidRPr="00E76CB5">
        <w:rPr>
          <w:noProof/>
          <w:lang w:eastAsia="da-DK"/>
        </w:rPr>
        <w:lastRenderedPageBreak/>
        <w:t>Finland har den korteste støtteperiode i uddannelsen, hvor de studeren</w:t>
      </w:r>
      <w:r w:rsidR="009A5562" w:rsidRPr="00E76CB5">
        <w:rPr>
          <w:noProof/>
          <w:lang w:eastAsia="da-DK"/>
        </w:rPr>
        <w:t>de kan</w:t>
      </w:r>
      <w:r w:rsidRPr="00E76CB5">
        <w:rPr>
          <w:noProof/>
          <w:lang w:eastAsia="da-DK"/>
        </w:rPr>
        <w:t xml:space="preserve"> modtage studiestøtte i tre måneder ud</w:t>
      </w:r>
      <w:r w:rsidR="00613C64" w:rsidRPr="00E76CB5">
        <w:rPr>
          <w:noProof/>
          <w:lang w:eastAsia="da-DK"/>
        </w:rPr>
        <w:t xml:space="preserve"> </w:t>
      </w:r>
      <w:r w:rsidRPr="00E76CB5">
        <w:rPr>
          <w:noProof/>
          <w:lang w:eastAsia="da-DK"/>
        </w:rPr>
        <w:t>over udda</w:t>
      </w:r>
      <w:r w:rsidR="00A203FC" w:rsidRPr="00E76CB5">
        <w:rPr>
          <w:noProof/>
          <w:lang w:eastAsia="da-DK"/>
        </w:rPr>
        <w:t xml:space="preserve">nnelsens normerede studietid. </w:t>
      </w:r>
    </w:p>
    <w:p w14:paraId="20B995DD" w14:textId="77777777" w:rsidR="005D0CBF" w:rsidRPr="00E76CB5" w:rsidRDefault="005D0CBF" w:rsidP="00AF63B4">
      <w:pPr>
        <w:spacing w:line="276" w:lineRule="auto"/>
        <w:rPr>
          <w:noProof/>
          <w:lang w:eastAsia="da-DK"/>
        </w:rPr>
      </w:pPr>
    </w:p>
    <w:p w14:paraId="72826D6C" w14:textId="78820865" w:rsidR="000C010A" w:rsidRPr="00E76CB5" w:rsidRDefault="000C010A" w:rsidP="00AF63B4">
      <w:pPr>
        <w:spacing w:line="276" w:lineRule="auto"/>
        <w:rPr>
          <w:noProof/>
          <w:lang w:eastAsia="da-DK"/>
        </w:rPr>
      </w:pPr>
      <w:r w:rsidRPr="00E76CB5">
        <w:rPr>
          <w:noProof/>
          <w:lang w:eastAsia="da-DK"/>
        </w:rPr>
        <w:t>Den overordnede støtteperiode varierer fra otte år i Island til seks år i Sverige, Finland og Fæ</w:t>
      </w:r>
      <w:r w:rsidR="009A5562" w:rsidRPr="00E76CB5">
        <w:rPr>
          <w:noProof/>
          <w:lang w:eastAsia="da-DK"/>
        </w:rPr>
        <w:t>r</w:t>
      </w:r>
      <w:r w:rsidRPr="00E76CB5">
        <w:rPr>
          <w:noProof/>
          <w:lang w:eastAsia="da-DK"/>
        </w:rPr>
        <w:t>øerne. I Danmark</w:t>
      </w:r>
      <w:r w:rsidR="007D2933" w:rsidRPr="00E76CB5">
        <w:rPr>
          <w:noProof/>
          <w:lang w:eastAsia="da-DK"/>
        </w:rPr>
        <w:t xml:space="preserve"> og Færøerne</w:t>
      </w:r>
      <w:r w:rsidRPr="00E76CB5">
        <w:rPr>
          <w:noProof/>
          <w:lang w:eastAsia="da-DK"/>
        </w:rPr>
        <w:t xml:space="preserve"> er den overordnede støtteperiode syv år</w:t>
      </w:r>
      <w:r w:rsidR="00613C64" w:rsidRPr="00E76CB5">
        <w:rPr>
          <w:noProof/>
          <w:lang w:eastAsia="da-DK"/>
        </w:rPr>
        <w:t>.</w:t>
      </w:r>
      <w:r w:rsidRPr="00E76CB5">
        <w:rPr>
          <w:noProof/>
          <w:lang w:eastAsia="da-DK"/>
        </w:rPr>
        <w:t xml:space="preserve"> Heraf </w:t>
      </w:r>
      <w:r w:rsidR="00613C64" w:rsidRPr="00E76CB5">
        <w:rPr>
          <w:noProof/>
          <w:lang w:eastAsia="da-DK"/>
        </w:rPr>
        <w:t>til</w:t>
      </w:r>
      <w:r w:rsidR="001816E3" w:rsidRPr="00E76CB5">
        <w:rPr>
          <w:noProof/>
          <w:lang w:eastAsia="da-DK"/>
        </w:rPr>
        <w:t>deles</w:t>
      </w:r>
      <w:r w:rsidRPr="00E76CB5">
        <w:rPr>
          <w:noProof/>
          <w:lang w:eastAsia="da-DK"/>
        </w:rPr>
        <w:t xml:space="preserve"> </w:t>
      </w:r>
      <w:r w:rsidR="00613C64" w:rsidRPr="00E76CB5">
        <w:rPr>
          <w:noProof/>
          <w:lang w:eastAsia="da-DK"/>
        </w:rPr>
        <w:t>stipendie</w:t>
      </w:r>
      <w:r w:rsidRPr="00E76CB5">
        <w:rPr>
          <w:noProof/>
          <w:lang w:eastAsia="da-DK"/>
        </w:rPr>
        <w:t xml:space="preserve"> i højst seks år, hvorefter den studerende kan modta</w:t>
      </w:r>
      <w:r w:rsidR="00036E6D" w:rsidRPr="00E76CB5">
        <w:rPr>
          <w:noProof/>
          <w:lang w:eastAsia="da-DK"/>
        </w:rPr>
        <w:t>ge et studielån (slutlån) på 8.1</w:t>
      </w:r>
      <w:r w:rsidRPr="00E76CB5">
        <w:rPr>
          <w:noProof/>
          <w:lang w:eastAsia="da-DK"/>
        </w:rPr>
        <w:t>39 kr om måneden</w:t>
      </w:r>
      <w:r w:rsidR="00AB5397" w:rsidRPr="00E76CB5">
        <w:rPr>
          <w:noProof/>
          <w:lang w:eastAsia="da-DK"/>
        </w:rPr>
        <w:t xml:space="preserve"> i op til 12 måneder</w:t>
      </w:r>
      <w:r w:rsidR="009D3101" w:rsidRPr="00E76CB5">
        <w:rPr>
          <w:noProof/>
          <w:lang w:eastAsia="da-DK"/>
        </w:rPr>
        <w:t xml:space="preserve"> i Danmark og på </w:t>
      </w:r>
      <w:r w:rsidR="002F202D" w:rsidRPr="00E76CB5">
        <w:rPr>
          <w:noProof/>
          <w:lang w:eastAsia="da-DK"/>
        </w:rPr>
        <w:t>6.889</w:t>
      </w:r>
      <w:r w:rsidR="009D3101" w:rsidRPr="00E76CB5">
        <w:rPr>
          <w:noProof/>
          <w:lang w:eastAsia="da-DK"/>
        </w:rPr>
        <w:t xml:space="preserve"> kr. </w:t>
      </w:r>
      <w:r w:rsidR="00613C64" w:rsidRPr="00E76CB5">
        <w:rPr>
          <w:noProof/>
          <w:lang w:eastAsia="da-DK"/>
        </w:rPr>
        <w:t>i</w:t>
      </w:r>
      <w:r w:rsidR="00AB5397" w:rsidRPr="00E76CB5">
        <w:rPr>
          <w:noProof/>
          <w:lang w:eastAsia="da-DK"/>
        </w:rPr>
        <w:t xml:space="preserve"> op til 11 måneder i </w:t>
      </w:r>
      <w:r w:rsidR="009D3101" w:rsidRPr="00E76CB5">
        <w:rPr>
          <w:noProof/>
          <w:lang w:eastAsia="da-DK"/>
        </w:rPr>
        <w:t>Færøern</w:t>
      </w:r>
      <w:r w:rsidR="00AB5397" w:rsidRPr="00E76CB5">
        <w:rPr>
          <w:noProof/>
          <w:lang w:eastAsia="da-DK"/>
        </w:rPr>
        <w:t>e</w:t>
      </w:r>
      <w:r w:rsidR="00613C64" w:rsidRPr="00E76CB5">
        <w:rPr>
          <w:noProof/>
          <w:lang w:eastAsia="da-DK"/>
        </w:rPr>
        <w:t xml:space="preserve"> på</w:t>
      </w:r>
      <w:r w:rsidRPr="00E76CB5">
        <w:rPr>
          <w:noProof/>
          <w:lang w:eastAsia="da-DK"/>
        </w:rPr>
        <w:t xml:space="preserve"> </w:t>
      </w:r>
      <w:r w:rsidR="00613C64" w:rsidRPr="00E76CB5">
        <w:rPr>
          <w:noProof/>
          <w:lang w:eastAsia="da-DK"/>
        </w:rPr>
        <w:t>d</w:t>
      </w:r>
      <w:r w:rsidRPr="00E76CB5">
        <w:rPr>
          <w:noProof/>
          <w:lang w:eastAsia="da-DK"/>
        </w:rPr>
        <w:t xml:space="preserve">et afsluttende studieår. Slutlånet har til formål at yde støtte </w:t>
      </w:r>
      <w:r w:rsidR="000701AE" w:rsidRPr="00E76CB5">
        <w:rPr>
          <w:noProof/>
          <w:lang w:eastAsia="da-DK"/>
        </w:rPr>
        <w:t>til d</w:t>
      </w:r>
      <w:r w:rsidR="00613C64" w:rsidRPr="00E76CB5">
        <w:rPr>
          <w:noProof/>
          <w:lang w:eastAsia="da-DK"/>
        </w:rPr>
        <w:t>en sidste del af uddannelsen</w:t>
      </w:r>
      <w:r w:rsidRPr="00E76CB5">
        <w:rPr>
          <w:noProof/>
          <w:lang w:eastAsia="da-DK"/>
        </w:rPr>
        <w:t>,</w:t>
      </w:r>
      <w:r w:rsidR="00613C64" w:rsidRPr="00E76CB5">
        <w:rPr>
          <w:noProof/>
          <w:lang w:eastAsia="da-DK"/>
        </w:rPr>
        <w:t xml:space="preserve"> hvis</w:t>
      </w:r>
      <w:r w:rsidRPr="00E76CB5">
        <w:rPr>
          <w:noProof/>
          <w:lang w:eastAsia="da-DK"/>
        </w:rPr>
        <w:t xml:space="preserve"> der ikke længere kan modtage</w:t>
      </w:r>
      <w:r w:rsidR="00613C64" w:rsidRPr="00E76CB5">
        <w:rPr>
          <w:noProof/>
          <w:lang w:eastAsia="da-DK"/>
        </w:rPr>
        <w:t>s</w:t>
      </w:r>
      <w:r w:rsidRPr="00E76CB5">
        <w:rPr>
          <w:noProof/>
          <w:lang w:eastAsia="da-DK"/>
        </w:rPr>
        <w:t xml:space="preserve"> </w:t>
      </w:r>
      <w:r w:rsidR="00613C64" w:rsidRPr="00E76CB5">
        <w:rPr>
          <w:noProof/>
          <w:lang w:eastAsia="da-DK"/>
        </w:rPr>
        <w:t>stipendie</w:t>
      </w:r>
      <w:r w:rsidRPr="00E76CB5">
        <w:rPr>
          <w:noProof/>
          <w:lang w:eastAsia="da-DK"/>
        </w:rPr>
        <w:t xml:space="preserve">. </w:t>
      </w:r>
    </w:p>
    <w:p w14:paraId="10ACBCFA" w14:textId="77777777" w:rsidR="00AF63B4" w:rsidRPr="00E76CB5" w:rsidRDefault="00AF63B4" w:rsidP="00AF63B4">
      <w:pPr>
        <w:spacing w:line="276" w:lineRule="auto"/>
        <w:rPr>
          <w:noProof/>
          <w:lang w:eastAsia="da-DK"/>
        </w:rPr>
      </w:pPr>
    </w:p>
    <w:p w14:paraId="0043F74E" w14:textId="20B57DF4" w:rsidR="00065A6E" w:rsidRDefault="000C010A" w:rsidP="00AF63B4">
      <w:pPr>
        <w:spacing w:line="276" w:lineRule="auto"/>
        <w:rPr>
          <w:noProof/>
          <w:lang w:eastAsia="da-DK"/>
        </w:rPr>
      </w:pPr>
      <w:r w:rsidRPr="00E76CB5">
        <w:rPr>
          <w:noProof/>
          <w:lang w:eastAsia="da-DK"/>
        </w:rPr>
        <w:t>I Danmark, Grønland og Fæ</w:t>
      </w:r>
      <w:r w:rsidR="009A5562" w:rsidRPr="00E76CB5">
        <w:rPr>
          <w:noProof/>
          <w:lang w:eastAsia="da-DK"/>
        </w:rPr>
        <w:t>r</w:t>
      </w:r>
      <w:r w:rsidRPr="00E76CB5">
        <w:rPr>
          <w:noProof/>
          <w:lang w:eastAsia="da-DK"/>
        </w:rPr>
        <w:t>øerne udbetales studiestø</w:t>
      </w:r>
      <w:r w:rsidR="00002CBB" w:rsidRPr="00E76CB5">
        <w:rPr>
          <w:noProof/>
          <w:lang w:eastAsia="da-DK"/>
        </w:rPr>
        <w:t>tte i alle årets</w:t>
      </w:r>
      <w:r w:rsidRPr="00E76CB5">
        <w:rPr>
          <w:noProof/>
          <w:lang w:eastAsia="da-DK"/>
        </w:rPr>
        <w:t xml:space="preserve"> måneder</w:t>
      </w:r>
      <w:r w:rsidR="009A5562" w:rsidRPr="00E76CB5">
        <w:rPr>
          <w:noProof/>
          <w:lang w:eastAsia="da-DK"/>
        </w:rPr>
        <w:t>.</w:t>
      </w:r>
      <w:r w:rsidRPr="00E76CB5">
        <w:rPr>
          <w:noProof/>
          <w:lang w:eastAsia="da-DK"/>
        </w:rPr>
        <w:t xml:space="preserve"> I de øvrige lande udbetales normalt ikke støtte i sommermånederne. I Sverige og Norge udbetales studiestøtte </w:t>
      </w:r>
      <w:r w:rsidR="002F202D" w:rsidRPr="00E76CB5">
        <w:rPr>
          <w:noProof/>
          <w:lang w:eastAsia="da-DK"/>
        </w:rPr>
        <w:t>i henholdsvis 10 måneder og 10,75</w:t>
      </w:r>
      <w:r w:rsidRPr="00E76CB5">
        <w:rPr>
          <w:noProof/>
          <w:lang w:eastAsia="da-DK"/>
        </w:rPr>
        <w:t xml:space="preserve"> måneder om året, mens støtten i Finlan</w:t>
      </w:r>
      <w:r w:rsidR="00C9364F" w:rsidRPr="00E76CB5">
        <w:rPr>
          <w:noProof/>
          <w:lang w:eastAsia="da-DK"/>
        </w:rPr>
        <w:t>d, Island og Åland udbetales i ni</w:t>
      </w:r>
      <w:r w:rsidRPr="00E76CB5">
        <w:rPr>
          <w:noProof/>
          <w:lang w:eastAsia="da-DK"/>
        </w:rPr>
        <w:t xml:space="preserve"> måneder om året. </w:t>
      </w:r>
    </w:p>
    <w:p w14:paraId="6DADBCB3" w14:textId="77777777" w:rsidR="009B0479" w:rsidRPr="00E76CB5" w:rsidRDefault="009B0479" w:rsidP="00AF63B4">
      <w:pPr>
        <w:spacing w:line="276" w:lineRule="auto"/>
        <w:rPr>
          <w:noProof/>
          <w:lang w:eastAsia="da-DK"/>
        </w:rPr>
      </w:pPr>
    </w:p>
    <w:p w14:paraId="00D08146" w14:textId="2FE1398F" w:rsidR="00A203FC" w:rsidRPr="00E76CB5" w:rsidRDefault="000C010A" w:rsidP="00AF63B4">
      <w:pPr>
        <w:spacing w:line="276" w:lineRule="auto"/>
        <w:rPr>
          <w:noProof/>
          <w:lang w:eastAsia="da-DK"/>
        </w:rPr>
      </w:pPr>
      <w:r w:rsidRPr="00E76CB5">
        <w:rPr>
          <w:noProof/>
          <w:lang w:eastAsia="da-DK"/>
        </w:rPr>
        <w:t>Studiestøtten er forudbetalt i Danmark, Sverige og Grønland. I Finl</w:t>
      </w:r>
      <w:r w:rsidR="00002CBB" w:rsidRPr="00E76CB5">
        <w:rPr>
          <w:noProof/>
          <w:lang w:eastAsia="da-DK"/>
        </w:rPr>
        <w:t>and er støtten disponibel den første i måneden, i Åland den fjerde</w:t>
      </w:r>
      <w:r w:rsidR="00065A6E" w:rsidRPr="00E76CB5">
        <w:rPr>
          <w:noProof/>
          <w:lang w:eastAsia="da-DK"/>
        </w:rPr>
        <w:t xml:space="preserve"> i måneden </w:t>
      </w:r>
      <w:r w:rsidRPr="00E76CB5">
        <w:rPr>
          <w:noProof/>
          <w:lang w:eastAsia="da-DK"/>
        </w:rPr>
        <w:t xml:space="preserve">og i Norge den 15. i måneden. Det er kun i Færøerne, at den månedlige udbetaling er bagudbetalt. I Island udbetales studielånet først efter, at semestret er afsluttet. </w:t>
      </w:r>
      <w:r w:rsidR="00A203FC" w:rsidRPr="00E76CB5">
        <w:rPr>
          <w:noProof/>
          <w:lang w:eastAsia="da-DK"/>
        </w:rPr>
        <w:t xml:space="preserve"> </w:t>
      </w:r>
    </w:p>
    <w:p w14:paraId="0CA565A5" w14:textId="77777777" w:rsidR="00A203FC" w:rsidRPr="00E76CB5" w:rsidRDefault="00A203FC" w:rsidP="00AF63B4">
      <w:pPr>
        <w:spacing w:line="276" w:lineRule="auto"/>
        <w:rPr>
          <w:noProof/>
          <w:lang w:eastAsia="da-DK"/>
        </w:rPr>
      </w:pPr>
    </w:p>
    <w:p w14:paraId="144756D6" w14:textId="61FB662F" w:rsidR="000C010A" w:rsidRPr="00E76CB5" w:rsidRDefault="007D5FDA" w:rsidP="00AF63B4">
      <w:pPr>
        <w:spacing w:line="276" w:lineRule="auto"/>
        <w:rPr>
          <w:noProof/>
          <w:lang w:eastAsia="da-DK"/>
        </w:rPr>
      </w:pPr>
      <w:r w:rsidRPr="00E76CB5">
        <w:rPr>
          <w:noProof/>
          <w:lang w:eastAsia="da-DK"/>
        </w:rPr>
        <w:t>Af tabel 5</w:t>
      </w:r>
      <w:r w:rsidR="000C010A" w:rsidRPr="00E76CB5">
        <w:rPr>
          <w:noProof/>
          <w:lang w:eastAsia="da-DK"/>
        </w:rPr>
        <w:t xml:space="preserve"> fremgår det, hvor mange m</w:t>
      </w:r>
      <w:r w:rsidR="009A5562" w:rsidRPr="00E76CB5">
        <w:rPr>
          <w:noProof/>
          <w:lang w:eastAsia="da-DK"/>
        </w:rPr>
        <w:t xml:space="preserve">åneder man kan modtage støtte </w:t>
      </w:r>
      <w:r w:rsidR="000C010A" w:rsidRPr="00E76CB5">
        <w:rPr>
          <w:noProof/>
          <w:lang w:eastAsia="da-DK"/>
        </w:rPr>
        <w:t>i alt inden</w:t>
      </w:r>
      <w:r w:rsidR="00065A6E" w:rsidRPr="00E76CB5">
        <w:rPr>
          <w:noProof/>
          <w:lang w:eastAsia="da-DK"/>
        </w:rPr>
        <w:t xml:space="preserve"> </w:t>
      </w:r>
      <w:r w:rsidR="000C010A" w:rsidRPr="00E76CB5">
        <w:rPr>
          <w:noProof/>
          <w:lang w:eastAsia="da-DK"/>
        </w:rPr>
        <w:t xml:space="preserve">for den maksimale støtteperiode i uddannelsen og i den overordnede støtteperiode. </w:t>
      </w:r>
    </w:p>
    <w:p w14:paraId="128F6A76" w14:textId="77777777" w:rsidR="004B234C" w:rsidRPr="00E76CB5" w:rsidRDefault="004B234C" w:rsidP="00AF63B4">
      <w:pPr>
        <w:spacing w:line="276" w:lineRule="auto"/>
        <w:rPr>
          <w:noProof/>
          <w:lang w:eastAsia="da-DK"/>
        </w:rPr>
      </w:pPr>
    </w:p>
    <w:tbl>
      <w:tblPr>
        <w:tblW w:w="9483" w:type="dxa"/>
        <w:tblInd w:w="55" w:type="dxa"/>
        <w:tblCellMar>
          <w:left w:w="70" w:type="dxa"/>
          <w:right w:w="70" w:type="dxa"/>
        </w:tblCellMar>
        <w:tblLook w:val="04A0" w:firstRow="1" w:lastRow="0" w:firstColumn="1" w:lastColumn="0" w:noHBand="0" w:noVBand="1"/>
      </w:tblPr>
      <w:tblGrid>
        <w:gridCol w:w="3088"/>
        <w:gridCol w:w="1013"/>
        <w:gridCol w:w="797"/>
        <w:gridCol w:w="676"/>
        <w:gridCol w:w="764"/>
        <w:gridCol w:w="654"/>
        <w:gridCol w:w="927"/>
        <w:gridCol w:w="976"/>
        <w:gridCol w:w="588"/>
      </w:tblGrid>
      <w:tr w:rsidR="000C010A" w:rsidRPr="00E76CB5" w14:paraId="03D3BB7F" w14:textId="77777777" w:rsidTr="00D26326">
        <w:trPr>
          <w:trHeight w:val="539"/>
        </w:trPr>
        <w:tc>
          <w:tcPr>
            <w:tcW w:w="9483" w:type="dxa"/>
            <w:gridSpan w:val="9"/>
            <w:tcBorders>
              <w:left w:val="nil"/>
              <w:bottom w:val="nil"/>
              <w:right w:val="nil"/>
            </w:tcBorders>
            <w:shd w:val="clear" w:color="000000" w:fill="FFFFFF"/>
            <w:noWrap/>
            <w:hideMark/>
          </w:tcPr>
          <w:p w14:paraId="60146D25" w14:textId="1232D1F4" w:rsidR="000C010A" w:rsidRPr="00E76CB5" w:rsidRDefault="00D26326" w:rsidP="00AF63B4">
            <w:pPr>
              <w:spacing w:line="276" w:lineRule="auto"/>
              <w:rPr>
                <w:rFonts w:eastAsia="Times New Roman" w:cs="Arial"/>
                <w:b/>
                <w:bCs/>
                <w:sz w:val="15"/>
                <w:szCs w:val="15"/>
                <w:lang w:eastAsia="da-DK"/>
              </w:rPr>
            </w:pPr>
            <w:r w:rsidRPr="00E76CB5">
              <w:rPr>
                <w:rFonts w:eastAsia="Times New Roman" w:cs="Arial"/>
                <w:b/>
                <w:bCs/>
                <w:sz w:val="18"/>
                <w:szCs w:val="18"/>
                <w:lang w:eastAsia="da-DK"/>
              </w:rPr>
              <w:t xml:space="preserve">Tabel </w:t>
            </w:r>
            <w:r w:rsidR="007B1176" w:rsidRPr="00E76CB5">
              <w:rPr>
                <w:rFonts w:eastAsia="Times New Roman" w:cs="Arial"/>
                <w:b/>
                <w:bCs/>
                <w:sz w:val="18"/>
                <w:szCs w:val="18"/>
                <w:lang w:eastAsia="da-DK"/>
              </w:rPr>
              <w:t>7</w:t>
            </w:r>
          </w:p>
          <w:p w14:paraId="0AAC01F5" w14:textId="521C7617" w:rsidR="000C010A" w:rsidRPr="00E76CB5" w:rsidRDefault="000C010A" w:rsidP="00AF63B4">
            <w:pPr>
              <w:spacing w:line="276" w:lineRule="auto"/>
              <w:rPr>
                <w:rFonts w:eastAsia="Times New Roman" w:cs="Arial"/>
                <w:b/>
                <w:bCs/>
                <w:sz w:val="15"/>
                <w:szCs w:val="15"/>
                <w:lang w:eastAsia="da-DK"/>
              </w:rPr>
            </w:pPr>
            <w:r w:rsidRPr="00E76CB5">
              <w:rPr>
                <w:rFonts w:eastAsia="Times New Roman" w:cs="Arial"/>
                <w:b/>
                <w:bCs/>
                <w:sz w:val="18"/>
                <w:szCs w:val="18"/>
                <w:lang w:eastAsia="da-DK"/>
              </w:rPr>
              <w:t>Maksimalt antal måneder med studiestøtte i uddannelsen og i den overordnede støtteperiode</w:t>
            </w:r>
            <w:r w:rsidR="00F54573" w:rsidRPr="00E76CB5">
              <w:rPr>
                <w:rFonts w:eastAsia="Times New Roman" w:cs="Arial"/>
                <w:b/>
                <w:bCs/>
                <w:sz w:val="18"/>
                <w:szCs w:val="18"/>
                <w:lang w:eastAsia="da-DK"/>
              </w:rPr>
              <w:t>, 201</w:t>
            </w:r>
            <w:r w:rsidR="00B96609" w:rsidRPr="00E76CB5">
              <w:rPr>
                <w:rFonts w:eastAsia="Times New Roman" w:cs="Arial"/>
                <w:b/>
                <w:bCs/>
                <w:sz w:val="18"/>
                <w:szCs w:val="18"/>
                <w:lang w:eastAsia="da-DK"/>
              </w:rPr>
              <w:t>9</w:t>
            </w:r>
          </w:p>
        </w:tc>
      </w:tr>
      <w:tr w:rsidR="000C010A" w:rsidRPr="00E76CB5" w14:paraId="2B5E28D2" w14:textId="77777777" w:rsidTr="00D26326">
        <w:trPr>
          <w:trHeight w:val="539"/>
        </w:trPr>
        <w:tc>
          <w:tcPr>
            <w:tcW w:w="3088" w:type="dxa"/>
            <w:tcBorders>
              <w:top w:val="single" w:sz="8" w:space="0" w:color="DADADA"/>
              <w:left w:val="nil"/>
              <w:bottom w:val="nil"/>
              <w:right w:val="nil"/>
            </w:tcBorders>
            <w:shd w:val="clear" w:color="000000" w:fill="FFFFFF"/>
            <w:noWrap/>
            <w:hideMark/>
          </w:tcPr>
          <w:p w14:paraId="6CCCA00C" w14:textId="77777777" w:rsidR="000C010A" w:rsidRPr="00E76CB5" w:rsidRDefault="000C010A" w:rsidP="00D26326">
            <w:pPr>
              <w:spacing w:before="120" w:line="276" w:lineRule="auto"/>
              <w:rPr>
                <w:rFonts w:eastAsia="Times New Roman" w:cs="Arial"/>
                <w:sz w:val="15"/>
                <w:szCs w:val="15"/>
                <w:lang w:eastAsia="da-DK"/>
              </w:rPr>
            </w:pPr>
            <w:r w:rsidRPr="00E76CB5">
              <w:rPr>
                <w:rFonts w:ascii="Cambria" w:eastAsia="Times New Roman" w:hAnsi="Cambria" w:cs="Cambria"/>
                <w:sz w:val="15"/>
                <w:szCs w:val="15"/>
                <w:lang w:eastAsia="da-DK"/>
              </w:rPr>
              <w:t> </w:t>
            </w:r>
          </w:p>
        </w:tc>
        <w:tc>
          <w:tcPr>
            <w:tcW w:w="1013" w:type="dxa"/>
            <w:tcBorders>
              <w:top w:val="single" w:sz="8" w:space="0" w:color="DADADA"/>
              <w:left w:val="nil"/>
              <w:bottom w:val="nil"/>
              <w:right w:val="nil"/>
            </w:tcBorders>
            <w:shd w:val="clear" w:color="000000" w:fill="FFFFFF"/>
            <w:noWrap/>
            <w:hideMark/>
          </w:tcPr>
          <w:p w14:paraId="0124CCF2" w14:textId="77777777"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Danmark</w:t>
            </w:r>
            <w:r w:rsidRPr="00E76CB5">
              <w:rPr>
                <w:rFonts w:eastAsia="Times New Roman" w:cs="Arial"/>
                <w:b/>
                <w:sz w:val="15"/>
                <w:szCs w:val="15"/>
                <w:vertAlign w:val="superscript"/>
                <w:lang w:eastAsia="da-DK"/>
              </w:rPr>
              <w:t>1)</w:t>
            </w:r>
          </w:p>
        </w:tc>
        <w:tc>
          <w:tcPr>
            <w:tcW w:w="797" w:type="dxa"/>
            <w:tcBorders>
              <w:top w:val="single" w:sz="8" w:space="0" w:color="DADADA"/>
              <w:left w:val="nil"/>
              <w:bottom w:val="nil"/>
              <w:right w:val="nil"/>
            </w:tcBorders>
            <w:shd w:val="clear" w:color="000000" w:fill="FFFFFF"/>
            <w:noWrap/>
            <w:hideMark/>
          </w:tcPr>
          <w:p w14:paraId="7BD718A2" w14:textId="77777777"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Sverige</w:t>
            </w:r>
            <w:r w:rsidRPr="00E76CB5">
              <w:rPr>
                <w:rFonts w:eastAsia="Times New Roman" w:cs="Arial"/>
                <w:b/>
                <w:sz w:val="15"/>
                <w:szCs w:val="15"/>
                <w:vertAlign w:val="superscript"/>
                <w:lang w:eastAsia="da-DK"/>
              </w:rPr>
              <w:t>2)</w:t>
            </w:r>
            <w:r w:rsidRPr="00E76CB5">
              <w:rPr>
                <w:rFonts w:eastAsia="Times New Roman" w:cs="Arial"/>
                <w:b/>
                <w:sz w:val="15"/>
                <w:szCs w:val="15"/>
                <w:lang w:eastAsia="da-DK"/>
              </w:rPr>
              <w:t xml:space="preserve"> </w:t>
            </w:r>
          </w:p>
        </w:tc>
        <w:tc>
          <w:tcPr>
            <w:tcW w:w="676" w:type="dxa"/>
            <w:tcBorders>
              <w:top w:val="single" w:sz="8" w:space="0" w:color="DADADA"/>
              <w:left w:val="nil"/>
              <w:bottom w:val="nil"/>
              <w:right w:val="nil"/>
            </w:tcBorders>
            <w:shd w:val="clear" w:color="000000" w:fill="FFFFFF"/>
            <w:noWrap/>
            <w:hideMark/>
          </w:tcPr>
          <w:p w14:paraId="05D8EBF4" w14:textId="7074121A"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Norge</w:t>
            </w:r>
            <w:r w:rsidR="009A5562" w:rsidRPr="00E76CB5">
              <w:rPr>
                <w:rFonts w:eastAsia="Times New Roman" w:cs="Arial"/>
                <w:b/>
                <w:sz w:val="15"/>
                <w:szCs w:val="15"/>
                <w:vertAlign w:val="superscript"/>
                <w:lang w:eastAsia="da-DK"/>
              </w:rPr>
              <w:t>3</w:t>
            </w:r>
            <w:r w:rsidRPr="00E76CB5">
              <w:rPr>
                <w:rFonts w:eastAsia="Times New Roman" w:cs="Arial"/>
                <w:b/>
                <w:sz w:val="15"/>
                <w:szCs w:val="15"/>
                <w:vertAlign w:val="superscript"/>
                <w:lang w:eastAsia="da-DK"/>
              </w:rPr>
              <w:t>)</w:t>
            </w:r>
          </w:p>
        </w:tc>
        <w:tc>
          <w:tcPr>
            <w:tcW w:w="764" w:type="dxa"/>
            <w:tcBorders>
              <w:top w:val="single" w:sz="8" w:space="0" w:color="DADADA"/>
              <w:left w:val="nil"/>
              <w:bottom w:val="nil"/>
              <w:right w:val="nil"/>
            </w:tcBorders>
            <w:shd w:val="clear" w:color="000000" w:fill="FFFFFF"/>
            <w:noWrap/>
            <w:hideMark/>
          </w:tcPr>
          <w:p w14:paraId="6DE09A46" w14:textId="77777777"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Finland</w:t>
            </w:r>
          </w:p>
        </w:tc>
        <w:tc>
          <w:tcPr>
            <w:tcW w:w="654" w:type="dxa"/>
            <w:tcBorders>
              <w:top w:val="single" w:sz="8" w:space="0" w:color="DADADA"/>
              <w:left w:val="nil"/>
              <w:bottom w:val="nil"/>
              <w:right w:val="nil"/>
            </w:tcBorders>
            <w:shd w:val="clear" w:color="000000" w:fill="FFFFFF"/>
            <w:noWrap/>
            <w:hideMark/>
          </w:tcPr>
          <w:p w14:paraId="5C8B56D4" w14:textId="77777777"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Island</w:t>
            </w:r>
          </w:p>
        </w:tc>
        <w:tc>
          <w:tcPr>
            <w:tcW w:w="927" w:type="dxa"/>
            <w:tcBorders>
              <w:top w:val="single" w:sz="8" w:space="0" w:color="DADADA"/>
              <w:left w:val="nil"/>
              <w:bottom w:val="nil"/>
              <w:right w:val="nil"/>
            </w:tcBorders>
            <w:shd w:val="clear" w:color="000000" w:fill="FFFFFF"/>
            <w:noWrap/>
            <w:hideMark/>
          </w:tcPr>
          <w:p w14:paraId="688EF654" w14:textId="77777777"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Grønland</w:t>
            </w:r>
          </w:p>
        </w:tc>
        <w:tc>
          <w:tcPr>
            <w:tcW w:w="976" w:type="dxa"/>
            <w:tcBorders>
              <w:top w:val="single" w:sz="8" w:space="0" w:color="DADADA"/>
              <w:left w:val="nil"/>
              <w:bottom w:val="nil"/>
              <w:right w:val="nil"/>
            </w:tcBorders>
            <w:shd w:val="clear" w:color="000000" w:fill="FFFFFF"/>
            <w:noWrap/>
            <w:hideMark/>
          </w:tcPr>
          <w:p w14:paraId="4F8CE342" w14:textId="1FF94535"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Færøerne</w:t>
            </w:r>
            <w:r w:rsidR="00597A94" w:rsidRPr="00E76CB5">
              <w:rPr>
                <w:rFonts w:ascii="Arial" w:eastAsia="Times New Roman" w:hAnsi="Arial" w:cs="Arial"/>
                <w:sz w:val="15"/>
                <w:szCs w:val="15"/>
                <w:vertAlign w:val="superscript"/>
                <w:lang w:eastAsia="da-DK"/>
              </w:rPr>
              <w:t>6)</w:t>
            </w:r>
          </w:p>
        </w:tc>
        <w:tc>
          <w:tcPr>
            <w:tcW w:w="584" w:type="dxa"/>
            <w:tcBorders>
              <w:top w:val="single" w:sz="8" w:space="0" w:color="DADADA"/>
              <w:left w:val="nil"/>
              <w:bottom w:val="nil"/>
              <w:right w:val="nil"/>
            </w:tcBorders>
            <w:shd w:val="clear" w:color="000000" w:fill="FFFFFF"/>
            <w:noWrap/>
            <w:hideMark/>
          </w:tcPr>
          <w:p w14:paraId="6AF746A5" w14:textId="77777777" w:rsidR="000C010A" w:rsidRPr="00E76CB5" w:rsidRDefault="000C010A" w:rsidP="00D26326">
            <w:pPr>
              <w:spacing w:before="120" w:line="276" w:lineRule="auto"/>
              <w:jc w:val="right"/>
              <w:rPr>
                <w:rFonts w:eastAsia="Times New Roman" w:cs="Arial"/>
                <w:b/>
                <w:sz w:val="15"/>
                <w:szCs w:val="15"/>
                <w:lang w:eastAsia="da-DK"/>
              </w:rPr>
            </w:pPr>
            <w:r w:rsidRPr="00E76CB5">
              <w:rPr>
                <w:rFonts w:eastAsia="Times New Roman" w:cs="Arial"/>
                <w:b/>
                <w:sz w:val="15"/>
                <w:szCs w:val="15"/>
                <w:lang w:eastAsia="da-DK"/>
              </w:rPr>
              <w:t>Åland</w:t>
            </w:r>
          </w:p>
        </w:tc>
      </w:tr>
      <w:tr w:rsidR="000C010A" w:rsidRPr="00E76CB5" w14:paraId="2EAA3A98" w14:textId="77777777" w:rsidTr="00D26326">
        <w:trPr>
          <w:trHeight w:val="539"/>
        </w:trPr>
        <w:tc>
          <w:tcPr>
            <w:tcW w:w="3088" w:type="dxa"/>
            <w:tcBorders>
              <w:top w:val="single" w:sz="8" w:space="0" w:color="DADADA"/>
              <w:left w:val="nil"/>
              <w:bottom w:val="nil"/>
              <w:right w:val="nil"/>
            </w:tcBorders>
            <w:shd w:val="clear" w:color="000000" w:fill="FFFFFF"/>
            <w:noWrap/>
            <w:hideMark/>
          </w:tcPr>
          <w:p w14:paraId="5650C3F3" w14:textId="77777777" w:rsidR="000C010A" w:rsidRPr="00E76CB5" w:rsidRDefault="000C010A" w:rsidP="00D26326">
            <w:pPr>
              <w:spacing w:before="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Antal mdr. med støtte i uddannelsen</w:t>
            </w:r>
          </w:p>
        </w:tc>
        <w:tc>
          <w:tcPr>
            <w:tcW w:w="1013" w:type="dxa"/>
            <w:tcBorders>
              <w:top w:val="single" w:sz="8" w:space="0" w:color="DADADA"/>
              <w:left w:val="nil"/>
              <w:bottom w:val="nil"/>
              <w:right w:val="nil"/>
            </w:tcBorders>
            <w:shd w:val="clear" w:color="000000" w:fill="FFFFFF"/>
            <w:noWrap/>
            <w:hideMark/>
          </w:tcPr>
          <w:p w14:paraId="737A1BF0"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w:t>
            </w:r>
          </w:p>
        </w:tc>
        <w:tc>
          <w:tcPr>
            <w:tcW w:w="797" w:type="dxa"/>
            <w:tcBorders>
              <w:top w:val="single" w:sz="8" w:space="0" w:color="DADADA"/>
              <w:left w:val="nil"/>
              <w:bottom w:val="nil"/>
              <w:right w:val="nil"/>
            </w:tcBorders>
            <w:shd w:val="clear" w:color="000000" w:fill="FFFFFF"/>
            <w:noWrap/>
            <w:hideMark/>
          </w:tcPr>
          <w:p w14:paraId="2E8EBE26" w14:textId="54BE0954" w:rsidR="000C010A" w:rsidRPr="00E76CB5" w:rsidRDefault="00D26326"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55</w:t>
            </w:r>
          </w:p>
        </w:tc>
        <w:tc>
          <w:tcPr>
            <w:tcW w:w="676" w:type="dxa"/>
            <w:tcBorders>
              <w:top w:val="single" w:sz="8" w:space="0" w:color="DADADA"/>
              <w:left w:val="nil"/>
              <w:bottom w:val="nil"/>
              <w:right w:val="nil"/>
            </w:tcBorders>
            <w:shd w:val="clear" w:color="000000" w:fill="FFFFFF"/>
            <w:noWrap/>
            <w:hideMark/>
          </w:tcPr>
          <w:p w14:paraId="35218A4D" w14:textId="75431551" w:rsidR="000C010A" w:rsidRPr="00E76CB5" w:rsidRDefault="00C3611E"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65,75</w:t>
            </w:r>
            <w:r w:rsidR="000C010A" w:rsidRPr="00E76CB5">
              <w:rPr>
                <w:rFonts w:ascii="Arial" w:eastAsia="Times New Roman" w:hAnsi="Arial" w:cs="Arial"/>
                <w:sz w:val="15"/>
                <w:szCs w:val="15"/>
                <w:lang w:eastAsia="da-DK"/>
              </w:rPr>
              <w:t> </w:t>
            </w:r>
          </w:p>
        </w:tc>
        <w:tc>
          <w:tcPr>
            <w:tcW w:w="764" w:type="dxa"/>
            <w:tcBorders>
              <w:top w:val="single" w:sz="8" w:space="0" w:color="DADADA"/>
              <w:left w:val="nil"/>
              <w:bottom w:val="nil"/>
              <w:right w:val="nil"/>
            </w:tcBorders>
            <w:shd w:val="clear" w:color="000000" w:fill="FFFFFF"/>
            <w:noWrap/>
            <w:hideMark/>
          </w:tcPr>
          <w:p w14:paraId="62C38549" w14:textId="4F12CCEE"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48</w:t>
            </w:r>
            <w:r w:rsidR="009A5562" w:rsidRPr="00E76CB5">
              <w:rPr>
                <w:rFonts w:ascii="Arial" w:eastAsia="Times New Roman" w:hAnsi="Arial" w:cs="Arial"/>
                <w:sz w:val="15"/>
                <w:szCs w:val="15"/>
                <w:vertAlign w:val="superscript"/>
                <w:lang w:eastAsia="da-DK"/>
              </w:rPr>
              <w:t>4</w:t>
            </w:r>
            <w:r w:rsidRPr="00E76CB5">
              <w:rPr>
                <w:rFonts w:ascii="Arial" w:eastAsia="Times New Roman" w:hAnsi="Arial" w:cs="Arial"/>
                <w:sz w:val="15"/>
                <w:szCs w:val="15"/>
                <w:vertAlign w:val="superscript"/>
                <w:lang w:eastAsia="da-DK"/>
              </w:rPr>
              <w:t>)</w:t>
            </w:r>
          </w:p>
        </w:tc>
        <w:tc>
          <w:tcPr>
            <w:tcW w:w="654" w:type="dxa"/>
            <w:tcBorders>
              <w:top w:val="single" w:sz="8" w:space="0" w:color="DADADA"/>
              <w:left w:val="nil"/>
              <w:bottom w:val="nil"/>
              <w:right w:val="nil"/>
            </w:tcBorders>
            <w:shd w:val="clear" w:color="000000" w:fill="FFFFFF"/>
            <w:noWrap/>
            <w:hideMark/>
          </w:tcPr>
          <w:p w14:paraId="01DD2F25"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63</w:t>
            </w:r>
          </w:p>
        </w:tc>
        <w:tc>
          <w:tcPr>
            <w:tcW w:w="927" w:type="dxa"/>
            <w:tcBorders>
              <w:top w:val="single" w:sz="8" w:space="0" w:color="DADADA"/>
              <w:left w:val="nil"/>
              <w:bottom w:val="nil"/>
              <w:right w:val="nil"/>
            </w:tcBorders>
            <w:shd w:val="clear" w:color="000000" w:fill="FFFFFF"/>
            <w:noWrap/>
            <w:hideMark/>
          </w:tcPr>
          <w:p w14:paraId="1D6647F4"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70</w:t>
            </w:r>
          </w:p>
        </w:tc>
        <w:tc>
          <w:tcPr>
            <w:tcW w:w="976" w:type="dxa"/>
            <w:tcBorders>
              <w:top w:val="single" w:sz="8" w:space="0" w:color="DADADA"/>
              <w:left w:val="nil"/>
              <w:bottom w:val="nil"/>
              <w:right w:val="nil"/>
            </w:tcBorders>
            <w:shd w:val="clear" w:color="000000" w:fill="FFFFFF"/>
            <w:noWrap/>
            <w:hideMark/>
          </w:tcPr>
          <w:p w14:paraId="77E3273E" w14:textId="16AB7CE2" w:rsidR="000C010A" w:rsidRPr="00E76CB5" w:rsidRDefault="00A75B6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w:t>
            </w:r>
          </w:p>
        </w:tc>
        <w:tc>
          <w:tcPr>
            <w:tcW w:w="584" w:type="dxa"/>
            <w:tcBorders>
              <w:top w:val="single" w:sz="8" w:space="0" w:color="DADADA"/>
              <w:left w:val="nil"/>
              <w:bottom w:val="nil"/>
              <w:right w:val="nil"/>
            </w:tcBorders>
            <w:shd w:val="clear" w:color="000000" w:fill="FFFFFF"/>
            <w:noWrap/>
            <w:hideMark/>
          </w:tcPr>
          <w:p w14:paraId="606570EE"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55</w:t>
            </w:r>
          </w:p>
        </w:tc>
      </w:tr>
      <w:tr w:rsidR="000C010A" w:rsidRPr="00E76CB5" w14:paraId="05A909F0" w14:textId="77777777" w:rsidTr="00D26326">
        <w:trPr>
          <w:trHeight w:val="539"/>
        </w:trPr>
        <w:tc>
          <w:tcPr>
            <w:tcW w:w="3088" w:type="dxa"/>
            <w:tcBorders>
              <w:top w:val="single" w:sz="8" w:space="0" w:color="DADADA"/>
              <w:left w:val="nil"/>
              <w:bottom w:val="single" w:sz="8" w:space="0" w:color="DADADA"/>
              <w:right w:val="nil"/>
            </w:tcBorders>
            <w:shd w:val="clear" w:color="000000" w:fill="FFFFFF"/>
            <w:noWrap/>
            <w:hideMark/>
          </w:tcPr>
          <w:p w14:paraId="5396B4C8" w14:textId="77777777" w:rsidR="000C010A" w:rsidRPr="00E76CB5" w:rsidRDefault="000C010A" w:rsidP="00D26326">
            <w:pPr>
              <w:spacing w:before="12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Antal mdr. med støtte i den overordnede støtteperiode</w:t>
            </w:r>
          </w:p>
        </w:tc>
        <w:tc>
          <w:tcPr>
            <w:tcW w:w="1013" w:type="dxa"/>
            <w:tcBorders>
              <w:top w:val="single" w:sz="8" w:space="0" w:color="DADADA"/>
              <w:left w:val="nil"/>
              <w:bottom w:val="single" w:sz="8" w:space="0" w:color="DADADA"/>
              <w:right w:val="nil"/>
            </w:tcBorders>
            <w:shd w:val="clear" w:color="000000" w:fill="FFFFFF"/>
            <w:noWrap/>
            <w:hideMark/>
          </w:tcPr>
          <w:p w14:paraId="57A23525"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w:t>
            </w:r>
          </w:p>
        </w:tc>
        <w:tc>
          <w:tcPr>
            <w:tcW w:w="797" w:type="dxa"/>
            <w:tcBorders>
              <w:top w:val="single" w:sz="8" w:space="0" w:color="DADADA"/>
              <w:left w:val="nil"/>
              <w:bottom w:val="single" w:sz="8" w:space="0" w:color="DADADA"/>
              <w:right w:val="nil"/>
            </w:tcBorders>
            <w:shd w:val="clear" w:color="000000" w:fill="FFFFFF"/>
            <w:noWrap/>
            <w:hideMark/>
          </w:tcPr>
          <w:p w14:paraId="04DDBA24" w14:textId="479C39B0" w:rsidR="000C010A" w:rsidRPr="00E76CB5" w:rsidRDefault="00D26326"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55</w:t>
            </w:r>
          </w:p>
        </w:tc>
        <w:tc>
          <w:tcPr>
            <w:tcW w:w="676" w:type="dxa"/>
            <w:tcBorders>
              <w:top w:val="single" w:sz="8" w:space="0" w:color="DADADA"/>
              <w:left w:val="nil"/>
              <w:bottom w:val="single" w:sz="8" w:space="0" w:color="DADADA"/>
              <w:right w:val="nil"/>
            </w:tcBorders>
            <w:shd w:val="clear" w:color="000000" w:fill="FFFFFF"/>
            <w:noWrap/>
            <w:hideMark/>
          </w:tcPr>
          <w:p w14:paraId="493AA78E" w14:textId="0007CC31" w:rsidR="000C010A" w:rsidRPr="00E76CB5" w:rsidRDefault="00545634"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87,75</w:t>
            </w:r>
            <w:r w:rsidR="000C010A" w:rsidRPr="00E76CB5">
              <w:rPr>
                <w:rFonts w:ascii="Arial" w:eastAsia="Times New Roman" w:hAnsi="Arial" w:cs="Arial"/>
                <w:sz w:val="15"/>
                <w:szCs w:val="15"/>
                <w:lang w:eastAsia="da-DK"/>
              </w:rPr>
              <w:t> </w:t>
            </w:r>
          </w:p>
        </w:tc>
        <w:tc>
          <w:tcPr>
            <w:tcW w:w="764" w:type="dxa"/>
            <w:tcBorders>
              <w:top w:val="single" w:sz="8" w:space="0" w:color="DADADA"/>
              <w:left w:val="nil"/>
              <w:bottom w:val="single" w:sz="8" w:space="0" w:color="DADADA"/>
              <w:right w:val="nil"/>
            </w:tcBorders>
            <w:shd w:val="clear" w:color="000000" w:fill="FFFFFF"/>
            <w:noWrap/>
            <w:hideMark/>
          </w:tcPr>
          <w:p w14:paraId="6A3AE06E" w14:textId="50C9E04E"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54</w:t>
            </w:r>
            <w:r w:rsidR="009A5562" w:rsidRPr="00E76CB5">
              <w:rPr>
                <w:rFonts w:ascii="Arial" w:eastAsia="Times New Roman" w:hAnsi="Arial" w:cs="Arial"/>
                <w:sz w:val="15"/>
                <w:szCs w:val="15"/>
                <w:vertAlign w:val="superscript"/>
                <w:lang w:eastAsia="da-DK"/>
              </w:rPr>
              <w:t>5</w:t>
            </w:r>
            <w:r w:rsidRPr="00E76CB5">
              <w:rPr>
                <w:rFonts w:ascii="Arial" w:eastAsia="Times New Roman" w:hAnsi="Arial" w:cs="Arial"/>
                <w:sz w:val="15"/>
                <w:szCs w:val="15"/>
                <w:vertAlign w:val="superscript"/>
                <w:lang w:eastAsia="da-DK"/>
              </w:rPr>
              <w:t>)</w:t>
            </w:r>
          </w:p>
        </w:tc>
        <w:tc>
          <w:tcPr>
            <w:tcW w:w="654" w:type="dxa"/>
            <w:tcBorders>
              <w:top w:val="single" w:sz="8" w:space="0" w:color="DADADA"/>
              <w:left w:val="nil"/>
              <w:bottom w:val="single" w:sz="8" w:space="0" w:color="DADADA"/>
              <w:right w:val="nil"/>
            </w:tcBorders>
            <w:shd w:val="clear" w:color="000000" w:fill="FFFFFF"/>
            <w:noWrap/>
            <w:hideMark/>
          </w:tcPr>
          <w:p w14:paraId="6FC0C0BD"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72</w:t>
            </w:r>
          </w:p>
        </w:tc>
        <w:tc>
          <w:tcPr>
            <w:tcW w:w="927" w:type="dxa"/>
            <w:tcBorders>
              <w:top w:val="single" w:sz="8" w:space="0" w:color="DADADA"/>
              <w:left w:val="nil"/>
              <w:bottom w:val="single" w:sz="8" w:space="0" w:color="DADADA"/>
              <w:right w:val="nil"/>
            </w:tcBorders>
            <w:shd w:val="clear" w:color="000000" w:fill="FFFFFF"/>
            <w:noWrap/>
            <w:hideMark/>
          </w:tcPr>
          <w:p w14:paraId="50AEF843"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w:t>
            </w:r>
          </w:p>
        </w:tc>
        <w:tc>
          <w:tcPr>
            <w:tcW w:w="976" w:type="dxa"/>
            <w:tcBorders>
              <w:top w:val="single" w:sz="8" w:space="0" w:color="DADADA"/>
              <w:left w:val="nil"/>
              <w:bottom w:val="single" w:sz="8" w:space="0" w:color="DADADA"/>
              <w:right w:val="nil"/>
            </w:tcBorders>
            <w:shd w:val="clear" w:color="000000" w:fill="FFFFFF"/>
            <w:noWrap/>
            <w:hideMark/>
          </w:tcPr>
          <w:p w14:paraId="637707DE" w14:textId="420C1131" w:rsidR="000C010A" w:rsidRPr="00E76CB5" w:rsidRDefault="00A75B6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w:t>
            </w:r>
          </w:p>
        </w:tc>
        <w:tc>
          <w:tcPr>
            <w:tcW w:w="584" w:type="dxa"/>
            <w:tcBorders>
              <w:top w:val="single" w:sz="8" w:space="0" w:color="DADADA"/>
              <w:left w:val="nil"/>
              <w:bottom w:val="single" w:sz="8" w:space="0" w:color="DADADA"/>
              <w:right w:val="nil"/>
            </w:tcBorders>
            <w:shd w:val="clear" w:color="000000" w:fill="FFFFFF"/>
            <w:noWrap/>
            <w:hideMark/>
          </w:tcPr>
          <w:p w14:paraId="6875AE35" w14:textId="77777777" w:rsidR="000C010A" w:rsidRPr="00E76CB5" w:rsidRDefault="000C010A" w:rsidP="00D26326">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55</w:t>
            </w:r>
          </w:p>
        </w:tc>
      </w:tr>
    </w:tbl>
    <w:p w14:paraId="40EEF821" w14:textId="18C9D570" w:rsidR="000C010A" w:rsidRPr="00E76CB5" w:rsidRDefault="00D913CC" w:rsidP="00A346B2">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Anm.: For hel</w:t>
      </w:r>
      <w:r w:rsidR="000C010A" w:rsidRPr="00E76CB5">
        <w:rPr>
          <w:rStyle w:val="Diskretreferens"/>
          <w:rFonts w:ascii="Campton Book" w:hAnsi="Campton Book"/>
          <w:sz w:val="16"/>
          <w:szCs w:val="16"/>
        </w:rPr>
        <w:t xml:space="preserve">tidsstuderende uden særlige tillæg af støtte. Forbrug af støtte i uddannelsen fratrækkes i den overordnede støtteperiode. </w:t>
      </w:r>
      <w:r w:rsidR="00D26326" w:rsidRPr="00E76CB5">
        <w:rPr>
          <w:rFonts w:ascii="Campton Book" w:eastAsia="Times New Roman" w:hAnsi="Campton Book"/>
          <w:sz w:val="16"/>
          <w:szCs w:val="16"/>
          <w:lang w:eastAsia="da-DK"/>
        </w:rPr>
        <w:t>Oplysningerne vedrørende Grønland og Åland er baseret på studieåret 2016/2017</w:t>
      </w:r>
      <w:r w:rsidR="00D26326" w:rsidRPr="00E76CB5">
        <w:rPr>
          <w:rFonts w:ascii="Campton Book" w:hAnsi="Campton Book"/>
          <w:sz w:val="16"/>
          <w:szCs w:val="16"/>
        </w:rPr>
        <w:t>.</w:t>
      </w:r>
    </w:p>
    <w:p w14:paraId="2AB1EFD1" w14:textId="36647A45" w:rsidR="000C010A" w:rsidRPr="00E76CB5" w:rsidRDefault="000C010A" w:rsidP="00A346B2">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 xml:space="preserve">1) </w:t>
      </w:r>
      <w:r w:rsidRPr="00E76CB5">
        <w:rPr>
          <w:rFonts w:ascii="Campton Book" w:hAnsi="Campton Book"/>
          <w:sz w:val="16"/>
          <w:szCs w:val="16"/>
        </w:rPr>
        <w:t>Studerende med dansk stu</w:t>
      </w:r>
      <w:r w:rsidR="00314DDC" w:rsidRPr="00E76CB5">
        <w:rPr>
          <w:rFonts w:ascii="Campton Book" w:hAnsi="Campton Book"/>
          <w:sz w:val="16"/>
          <w:szCs w:val="16"/>
        </w:rPr>
        <w:t>diestøtte kan modtage stipendie</w:t>
      </w:r>
      <w:r w:rsidRPr="00E76CB5">
        <w:rPr>
          <w:rFonts w:ascii="Campton Book" w:hAnsi="Campton Book"/>
          <w:sz w:val="16"/>
          <w:szCs w:val="16"/>
        </w:rPr>
        <w:t xml:space="preserve"> i op til 70 måneder i uddannelsen, hvis de påbegynder uddannelsen senest to år efter afslutningen af den adgangsgivende ungdomsuddannelse. Studerende kan derefter modtage studielån (slutlån) i 12 måneder ud over støtteperioden i uddannelsen. For studerende som påbegynder uddannelsen senere, er det maksimale antal måneder med støtte i uddannelsen kun 58 måneder, men dog med mulighed for slutlån i 24 måneder. Eftersom der er mu</w:t>
      </w:r>
      <w:r w:rsidR="00314DDC" w:rsidRPr="00E76CB5">
        <w:rPr>
          <w:rFonts w:ascii="Campton Book" w:hAnsi="Campton Book"/>
          <w:sz w:val="16"/>
          <w:szCs w:val="16"/>
        </w:rPr>
        <w:t>lighed for stipendie</w:t>
      </w:r>
      <w:r w:rsidRPr="00E76CB5">
        <w:rPr>
          <w:rFonts w:ascii="Campton Book" w:hAnsi="Campton Book"/>
          <w:sz w:val="16"/>
          <w:szCs w:val="16"/>
        </w:rPr>
        <w:t xml:space="preserve"> og lån i seks år i den overordnede støtteperiode, kan den samlede overordnede s</w:t>
      </w:r>
      <w:r w:rsidR="00D85F6F" w:rsidRPr="00E76CB5">
        <w:rPr>
          <w:rFonts w:ascii="Campton Book" w:hAnsi="Campton Book"/>
          <w:sz w:val="16"/>
          <w:szCs w:val="16"/>
        </w:rPr>
        <w:t xml:space="preserve">tøtteperiode </w:t>
      </w:r>
      <w:r w:rsidRPr="00E76CB5">
        <w:rPr>
          <w:rFonts w:ascii="Campton Book" w:hAnsi="Campton Book"/>
          <w:sz w:val="16"/>
          <w:szCs w:val="16"/>
        </w:rPr>
        <w:t>ende på 94 måneder.</w:t>
      </w:r>
    </w:p>
    <w:p w14:paraId="0749F900" w14:textId="77777777" w:rsidR="000C010A" w:rsidRPr="00E76CB5" w:rsidRDefault="000C010A" w:rsidP="00A346B2">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2) I Sverige tildeles støtten på ugebasis og udbetales månedligt.</w:t>
      </w:r>
    </w:p>
    <w:p w14:paraId="3BE220D5" w14:textId="15817112" w:rsidR="000C010A" w:rsidRPr="00E76CB5" w:rsidRDefault="009A5562" w:rsidP="00A346B2">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3</w:t>
      </w:r>
      <w:r w:rsidR="000C010A" w:rsidRPr="00E76CB5">
        <w:rPr>
          <w:rStyle w:val="Diskretreferens"/>
          <w:rFonts w:ascii="Campton Book" w:hAnsi="Campton Book"/>
          <w:sz w:val="16"/>
          <w:szCs w:val="16"/>
        </w:rPr>
        <w:t xml:space="preserve">) </w:t>
      </w:r>
      <w:r w:rsidR="000C010A" w:rsidRPr="00E76CB5">
        <w:rPr>
          <w:rFonts w:ascii="Campton Book" w:hAnsi="Campton Book"/>
          <w:sz w:val="16"/>
          <w:szCs w:val="16"/>
        </w:rPr>
        <w:t>Norge</w:t>
      </w:r>
      <w:r w:rsidR="0034037B">
        <w:rPr>
          <w:rFonts w:ascii="Campton Book" w:hAnsi="Campton Book"/>
          <w:sz w:val="16"/>
          <w:szCs w:val="16"/>
        </w:rPr>
        <w:t xml:space="preserve"> har</w:t>
      </w:r>
      <w:r w:rsidR="000C010A" w:rsidRPr="00E76CB5">
        <w:rPr>
          <w:rFonts w:ascii="Campton Book" w:hAnsi="Campton Book"/>
          <w:sz w:val="16"/>
          <w:szCs w:val="16"/>
        </w:rPr>
        <w:t xml:space="preserve"> udvidet den udbetalte studiestøtte i løbet af året fra 10 måneder til 11 </w:t>
      </w:r>
      <w:r w:rsidR="002D1B6A">
        <w:rPr>
          <w:rFonts w:ascii="Campton Book" w:hAnsi="Campton Book"/>
          <w:sz w:val="16"/>
          <w:szCs w:val="16"/>
        </w:rPr>
        <w:t>måneder. Dette indfases fra 2015</w:t>
      </w:r>
      <w:r w:rsidR="000C010A" w:rsidRPr="00E76CB5">
        <w:rPr>
          <w:rFonts w:ascii="Campton Book" w:hAnsi="Campton Book"/>
          <w:sz w:val="16"/>
          <w:szCs w:val="16"/>
        </w:rPr>
        <w:t xml:space="preserve"> til 2020. </w:t>
      </w:r>
      <w:r w:rsidR="002D1B6A">
        <w:rPr>
          <w:rStyle w:val="Diskretreferens"/>
          <w:rFonts w:ascii="Campton Book" w:hAnsi="Campton Book"/>
          <w:sz w:val="16"/>
          <w:szCs w:val="16"/>
        </w:rPr>
        <w:t>I</w:t>
      </w:r>
      <w:r w:rsidR="000C010A" w:rsidRPr="00E76CB5">
        <w:rPr>
          <w:rStyle w:val="Diskretreferens"/>
          <w:rFonts w:ascii="Campton Book" w:hAnsi="Campton Book"/>
          <w:sz w:val="16"/>
          <w:szCs w:val="16"/>
        </w:rPr>
        <w:t xml:space="preserve"> 2018/19 vil det være 10,75 måneder og i 2019/20 vil det være 11 måneder. Antallet angiver derfor antallet af måneder med støtte for studerende i overg</w:t>
      </w:r>
      <w:r w:rsidR="002D1B6A">
        <w:rPr>
          <w:rStyle w:val="Diskretreferens"/>
          <w:rFonts w:ascii="Campton Book" w:hAnsi="Campton Book"/>
          <w:sz w:val="16"/>
          <w:szCs w:val="16"/>
        </w:rPr>
        <w:t xml:space="preserve">angsfasen, hvilket vil sige 10,75 måneder det første </w:t>
      </w:r>
      <w:r w:rsidR="00115DBC">
        <w:rPr>
          <w:rStyle w:val="Diskretreferens"/>
          <w:rFonts w:ascii="Campton Book" w:hAnsi="Campton Book"/>
          <w:sz w:val="16"/>
          <w:szCs w:val="16"/>
        </w:rPr>
        <w:t>år og 11 måneder de resterende 5</w:t>
      </w:r>
      <w:r w:rsidR="002D1B6A">
        <w:rPr>
          <w:rStyle w:val="Diskretreferens"/>
          <w:rFonts w:ascii="Campton Book" w:hAnsi="Campton Book"/>
          <w:sz w:val="16"/>
          <w:szCs w:val="16"/>
        </w:rPr>
        <w:t xml:space="preserve"> år. </w:t>
      </w:r>
    </w:p>
    <w:p w14:paraId="6D126F2E" w14:textId="2895D21D" w:rsidR="000C010A" w:rsidRPr="00E76CB5" w:rsidRDefault="009A5562" w:rsidP="00A346B2">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4</w:t>
      </w:r>
      <w:r w:rsidR="000C010A" w:rsidRPr="00E76CB5">
        <w:rPr>
          <w:rStyle w:val="Diskretreferens"/>
          <w:rFonts w:ascii="Campton Book" w:hAnsi="Campton Book"/>
          <w:sz w:val="16"/>
          <w:szCs w:val="16"/>
        </w:rPr>
        <w:t xml:space="preserve">) Efter 1. august 2017 er støtteperioden reduceret fra 50 til 48 måneder. For studerende som påbegyndte deres studie før 1. august 2014 eller i perioden </w:t>
      </w:r>
      <w:r w:rsidR="00982258" w:rsidRPr="00E76CB5">
        <w:rPr>
          <w:rStyle w:val="Diskretreferens"/>
          <w:rFonts w:ascii="Campton Book" w:hAnsi="Campton Book"/>
          <w:sz w:val="16"/>
          <w:szCs w:val="16"/>
        </w:rPr>
        <w:t>fra 1. august 2014</w:t>
      </w:r>
      <w:r w:rsidR="000C010A" w:rsidRPr="00E76CB5">
        <w:rPr>
          <w:rStyle w:val="Diskretreferens"/>
          <w:rFonts w:ascii="Campton Book" w:hAnsi="Campton Book"/>
          <w:sz w:val="16"/>
          <w:szCs w:val="16"/>
        </w:rPr>
        <w:t xml:space="preserve"> til 31. juli 2017</w:t>
      </w:r>
      <w:r w:rsidR="00D92B21" w:rsidRPr="00E76CB5">
        <w:rPr>
          <w:rStyle w:val="Diskretreferens"/>
          <w:rFonts w:ascii="Campton Book" w:hAnsi="Campton Book"/>
          <w:sz w:val="16"/>
          <w:szCs w:val="16"/>
        </w:rPr>
        <w:t>,</w:t>
      </w:r>
      <w:r w:rsidR="000C010A" w:rsidRPr="00E76CB5">
        <w:rPr>
          <w:rStyle w:val="Diskretreferens"/>
          <w:rFonts w:ascii="Campton Book" w:hAnsi="Campton Book"/>
          <w:sz w:val="16"/>
          <w:szCs w:val="16"/>
        </w:rPr>
        <w:t xml:space="preserve"> var støtteperioden i uddannelsen helholdsvis 55 og 50 måneder.</w:t>
      </w:r>
    </w:p>
    <w:p w14:paraId="774035D0" w14:textId="4F7970C3" w:rsidR="000C010A" w:rsidRPr="00E76CB5" w:rsidRDefault="009A5562" w:rsidP="00A346B2">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lastRenderedPageBreak/>
        <w:t>5</w:t>
      </w:r>
      <w:r w:rsidR="000C010A" w:rsidRPr="00E76CB5">
        <w:rPr>
          <w:rStyle w:val="Diskretreferens"/>
          <w:rFonts w:ascii="Campton Book" w:hAnsi="Campton Book"/>
          <w:sz w:val="16"/>
          <w:szCs w:val="16"/>
        </w:rPr>
        <w:t>) For studerende som har påbegyndt deres studier 1. august 2017 eller senere. For studerende som påbegyndte deres studie før 1. august 2017 eller i perioden fra 1. august 2014 til 31. juli 2017</w:t>
      </w:r>
      <w:r w:rsidR="00D92B21" w:rsidRPr="00E76CB5">
        <w:rPr>
          <w:rStyle w:val="Diskretreferens"/>
          <w:rFonts w:ascii="Campton Book" w:hAnsi="Campton Book"/>
          <w:sz w:val="16"/>
          <w:szCs w:val="16"/>
        </w:rPr>
        <w:t>,</w:t>
      </w:r>
      <w:r w:rsidR="000C010A" w:rsidRPr="00E76CB5">
        <w:rPr>
          <w:rStyle w:val="Diskretreferens"/>
          <w:rFonts w:ascii="Campton Book" w:hAnsi="Campton Book"/>
          <w:sz w:val="16"/>
          <w:szCs w:val="16"/>
        </w:rPr>
        <w:t xml:space="preserve"> var den overordnede støtteperiode helholdsvis 70 og 64 måneder.</w:t>
      </w:r>
    </w:p>
    <w:p w14:paraId="4C2E8129" w14:textId="0D3C13D1" w:rsidR="00FF4D36" w:rsidRPr="00E76CB5" w:rsidRDefault="00FF4D36" w:rsidP="00A346B2">
      <w:pPr>
        <w:pStyle w:val="Liststycke"/>
        <w:spacing w:after="0" w:line="276" w:lineRule="auto"/>
        <w:rPr>
          <w:rStyle w:val="Diskretreferens"/>
          <w:rFonts w:ascii="Campton Book" w:hAnsi="Campton Book"/>
          <w:sz w:val="16"/>
          <w:szCs w:val="16"/>
        </w:rPr>
      </w:pPr>
      <w:r w:rsidRPr="00E76CB5">
        <w:rPr>
          <w:rStyle w:val="Diskretreferens"/>
          <w:rFonts w:ascii="Campton Book" w:hAnsi="Campton Book"/>
          <w:sz w:val="16"/>
          <w:szCs w:val="16"/>
        </w:rPr>
        <w:t xml:space="preserve">6) </w:t>
      </w:r>
      <w:r w:rsidR="00DA5EAF" w:rsidRPr="00E76CB5">
        <w:rPr>
          <w:rStyle w:val="Diskretreferens"/>
          <w:rFonts w:ascii="Campton Book" w:hAnsi="Campton Book"/>
          <w:sz w:val="16"/>
          <w:szCs w:val="16"/>
        </w:rPr>
        <w:t>Efter reformen 1. august 2018 kan s</w:t>
      </w:r>
      <w:r w:rsidR="00B128F5" w:rsidRPr="00E76CB5">
        <w:rPr>
          <w:rStyle w:val="Diskretreferens"/>
          <w:rFonts w:ascii="Campton Book" w:hAnsi="Campton Book"/>
          <w:sz w:val="16"/>
          <w:szCs w:val="16"/>
        </w:rPr>
        <w:t xml:space="preserve">tuderende </w:t>
      </w:r>
      <w:r w:rsidR="00EF2077" w:rsidRPr="00E76CB5">
        <w:rPr>
          <w:rStyle w:val="Diskretreferens"/>
          <w:rFonts w:ascii="Campton Book" w:hAnsi="Campton Book"/>
          <w:sz w:val="16"/>
          <w:szCs w:val="16"/>
        </w:rPr>
        <w:t>i</w:t>
      </w:r>
      <w:r w:rsidR="00314DDC" w:rsidRPr="00E76CB5">
        <w:rPr>
          <w:rStyle w:val="Diskretreferens"/>
          <w:rFonts w:ascii="Campton Book" w:hAnsi="Campton Book"/>
          <w:sz w:val="16"/>
          <w:szCs w:val="16"/>
        </w:rPr>
        <w:t xml:space="preserve"> Færøerne modtage stipendie</w:t>
      </w:r>
      <w:r w:rsidR="00B128F5" w:rsidRPr="00E76CB5">
        <w:rPr>
          <w:rStyle w:val="Diskretreferens"/>
          <w:rFonts w:ascii="Campton Book" w:hAnsi="Campton Book"/>
          <w:sz w:val="16"/>
          <w:szCs w:val="16"/>
        </w:rPr>
        <w:t xml:space="preserve"> i op til 70 måneder i uddannelsen. Studerende kan herefter modtage studielån (slutlån) i 12 måneder i det afsluttende studieår.</w:t>
      </w:r>
      <w:r w:rsidR="00DA5EAF" w:rsidRPr="00E76CB5">
        <w:rPr>
          <w:rStyle w:val="Diskretreferens"/>
          <w:rFonts w:ascii="Campton Book" w:hAnsi="Campton Book"/>
          <w:sz w:val="16"/>
          <w:szCs w:val="16"/>
        </w:rPr>
        <w:t xml:space="preserve"> Før 1. august 2018 kunne studerende modtage støtte i uddannelsen og i den overordnede støtteperiode i op til 70 måneder. </w:t>
      </w:r>
      <w:r w:rsidR="00B128F5" w:rsidRPr="00E76CB5">
        <w:rPr>
          <w:rStyle w:val="Diskretreferens"/>
          <w:rFonts w:ascii="Campton Book" w:hAnsi="Campton Book"/>
          <w:sz w:val="16"/>
          <w:szCs w:val="16"/>
        </w:rPr>
        <w:t xml:space="preserve"> </w:t>
      </w:r>
    </w:p>
    <w:p w14:paraId="755D615F" w14:textId="77777777" w:rsidR="000C010A" w:rsidRPr="00E76CB5" w:rsidRDefault="000C010A" w:rsidP="00A346B2">
      <w:pPr>
        <w:pStyle w:val="Liststycke"/>
        <w:spacing w:after="0" w:line="276" w:lineRule="auto"/>
        <w:rPr>
          <w:rFonts w:ascii="Campton Book" w:hAnsi="Campton Book"/>
          <w:i/>
          <w:sz w:val="16"/>
          <w:szCs w:val="16"/>
        </w:rPr>
      </w:pPr>
      <w:r w:rsidRPr="00E76CB5">
        <w:rPr>
          <w:rFonts w:ascii="Campton Book" w:hAnsi="Campton Book"/>
          <w:i/>
          <w:sz w:val="16"/>
          <w:szCs w:val="16"/>
        </w:rPr>
        <w:t>Kilde: De nordiske</w:t>
      </w:r>
      <w:r w:rsidRPr="00E76CB5">
        <w:rPr>
          <w:rFonts w:ascii="Campton Book" w:hAnsi="Campton Book"/>
          <w:sz w:val="16"/>
          <w:szCs w:val="16"/>
        </w:rPr>
        <w:t xml:space="preserve"> </w:t>
      </w:r>
      <w:r w:rsidRPr="00E76CB5">
        <w:rPr>
          <w:rFonts w:ascii="Campton Book" w:hAnsi="Campton Book"/>
          <w:i/>
          <w:sz w:val="16"/>
          <w:szCs w:val="16"/>
        </w:rPr>
        <w:t xml:space="preserve">landes studiestøtteadministrationer.  </w:t>
      </w:r>
    </w:p>
    <w:p w14:paraId="1A6D809C" w14:textId="77777777" w:rsidR="000C010A" w:rsidRPr="00E76CB5" w:rsidRDefault="000C010A" w:rsidP="00AF63B4">
      <w:pPr>
        <w:spacing w:line="276" w:lineRule="auto"/>
        <w:rPr>
          <w:noProof/>
          <w:lang w:eastAsia="da-DK"/>
        </w:rPr>
      </w:pPr>
    </w:p>
    <w:p w14:paraId="38C29983" w14:textId="0860F2DA" w:rsidR="001916C6" w:rsidRDefault="00DC6BE8" w:rsidP="00AF63B4">
      <w:pPr>
        <w:spacing w:line="276" w:lineRule="auto"/>
        <w:rPr>
          <w:noProof/>
          <w:lang w:eastAsia="da-DK"/>
        </w:rPr>
      </w:pPr>
      <w:r>
        <w:rPr>
          <w:noProof/>
          <w:lang w:eastAsia="da-DK"/>
        </w:rPr>
        <w:t>Tabel 8</w:t>
      </w:r>
      <w:r w:rsidR="00240057" w:rsidRPr="00E76CB5">
        <w:rPr>
          <w:noProof/>
          <w:lang w:eastAsia="da-DK"/>
        </w:rPr>
        <w:t xml:space="preserve"> </w:t>
      </w:r>
      <w:r w:rsidR="00543DBA" w:rsidRPr="00E76CB5">
        <w:rPr>
          <w:noProof/>
          <w:lang w:eastAsia="da-DK"/>
        </w:rPr>
        <w:t>vis</w:t>
      </w:r>
      <w:r w:rsidR="00240057" w:rsidRPr="00E76CB5">
        <w:rPr>
          <w:noProof/>
          <w:lang w:eastAsia="da-DK"/>
        </w:rPr>
        <w:t>er</w:t>
      </w:r>
      <w:r w:rsidR="000D016A" w:rsidRPr="00E76CB5">
        <w:rPr>
          <w:noProof/>
          <w:lang w:eastAsia="da-DK"/>
        </w:rPr>
        <w:t xml:space="preserve"> </w:t>
      </w:r>
      <w:r w:rsidR="00240057" w:rsidRPr="00E76CB5">
        <w:rPr>
          <w:noProof/>
          <w:lang w:eastAsia="da-DK"/>
        </w:rPr>
        <w:t xml:space="preserve">en oversigt over, hvor meget man maksimalt kan få </w:t>
      </w:r>
      <w:r w:rsidR="0006225B" w:rsidRPr="00E76CB5">
        <w:rPr>
          <w:noProof/>
          <w:lang w:eastAsia="da-DK"/>
        </w:rPr>
        <w:t>i støtteperioden</w:t>
      </w:r>
      <w:r w:rsidR="000D016A" w:rsidRPr="00E76CB5">
        <w:rPr>
          <w:noProof/>
          <w:lang w:eastAsia="da-DK"/>
        </w:rPr>
        <w:t xml:space="preserve"> i uddannelsen</w:t>
      </w:r>
      <w:r w:rsidR="00C2175D" w:rsidRPr="00E76CB5">
        <w:rPr>
          <w:noProof/>
          <w:lang w:eastAsia="da-DK"/>
        </w:rPr>
        <w:t>. Som eksempel anvendes de forhold</w:t>
      </w:r>
      <w:r w:rsidR="00543DBA" w:rsidRPr="00E76CB5">
        <w:rPr>
          <w:noProof/>
          <w:lang w:eastAsia="da-DK"/>
        </w:rPr>
        <w:t>,</w:t>
      </w:r>
      <w:r w:rsidR="00C2175D" w:rsidRPr="00E76CB5">
        <w:rPr>
          <w:noProof/>
          <w:lang w:eastAsia="da-DK"/>
        </w:rPr>
        <w:t xml:space="preserve"> der gælder, hvis man</w:t>
      </w:r>
      <w:r w:rsidR="000D016A" w:rsidRPr="00E76CB5">
        <w:rPr>
          <w:noProof/>
          <w:lang w:eastAsia="da-DK"/>
        </w:rPr>
        <w:t xml:space="preserve"> </w:t>
      </w:r>
      <w:r w:rsidR="00D04722" w:rsidRPr="00E76CB5">
        <w:rPr>
          <w:noProof/>
          <w:lang w:eastAsia="da-DK"/>
        </w:rPr>
        <w:t>læser</w:t>
      </w:r>
      <w:r w:rsidR="00E24483" w:rsidRPr="00E76CB5">
        <w:rPr>
          <w:noProof/>
          <w:lang w:eastAsia="da-DK"/>
        </w:rPr>
        <w:t xml:space="preserve"> en femårig</w:t>
      </w:r>
      <w:r w:rsidR="0022738B" w:rsidRPr="00E76CB5">
        <w:rPr>
          <w:noProof/>
          <w:lang w:eastAsia="da-DK"/>
        </w:rPr>
        <w:t xml:space="preserve"> </w:t>
      </w:r>
      <w:r w:rsidR="00D913CC" w:rsidRPr="00E76CB5">
        <w:rPr>
          <w:noProof/>
          <w:lang w:eastAsia="da-DK"/>
        </w:rPr>
        <w:t>hel</w:t>
      </w:r>
      <w:r w:rsidR="00543DBA" w:rsidRPr="00E76CB5">
        <w:rPr>
          <w:noProof/>
          <w:lang w:eastAsia="da-DK"/>
        </w:rPr>
        <w:t>tids</w:t>
      </w:r>
      <w:r w:rsidR="0022738B" w:rsidRPr="00E76CB5">
        <w:rPr>
          <w:noProof/>
          <w:lang w:eastAsia="da-DK"/>
        </w:rPr>
        <w:t>kandidatuddannelse</w:t>
      </w:r>
      <w:r w:rsidR="00543DBA" w:rsidRPr="00E76CB5">
        <w:rPr>
          <w:noProof/>
          <w:lang w:eastAsia="da-DK"/>
        </w:rPr>
        <w:t xml:space="preserve"> med den højest mulige forsinkelse i uddannelsen</w:t>
      </w:r>
      <w:r w:rsidR="00D04722" w:rsidRPr="00E76CB5">
        <w:rPr>
          <w:noProof/>
          <w:lang w:eastAsia="da-DK"/>
        </w:rPr>
        <w:t>.</w:t>
      </w:r>
      <w:r w:rsidR="00646C79" w:rsidRPr="00E76CB5">
        <w:rPr>
          <w:noProof/>
          <w:lang w:eastAsia="da-DK"/>
        </w:rPr>
        <w:t xml:space="preserve"> </w:t>
      </w:r>
    </w:p>
    <w:p w14:paraId="543F13EF" w14:textId="77777777" w:rsidR="0090068F" w:rsidRDefault="0090068F" w:rsidP="00AF63B4">
      <w:pPr>
        <w:spacing w:line="276" w:lineRule="auto"/>
        <w:rPr>
          <w:noProof/>
          <w:lang w:eastAsia="da-DK"/>
        </w:rPr>
      </w:pPr>
    </w:p>
    <w:p w14:paraId="409C77C6" w14:textId="653DD654" w:rsidR="0090068F" w:rsidRDefault="00DC6BE8" w:rsidP="00AF63B4">
      <w:pPr>
        <w:spacing w:line="276" w:lineRule="auto"/>
      </w:pPr>
      <w:r w:rsidRPr="00E76CB5">
        <w:t>T</w:t>
      </w:r>
      <w:r>
        <w:t>abel 9</w:t>
      </w:r>
      <w:r w:rsidRPr="00E76CB5">
        <w:t xml:space="preserve"> viser hvor meget stipendie og lån, det i alt er muligt at modtage til uddannelse på videregående uddannelsesniveau. Det vil sige den øvre grænse for, hvor meget studiestøtte man normalt kan modtage til en eller flere videregående uddannelser, medmindre særlige forhold gør sig gældende</w:t>
      </w:r>
      <w:r>
        <w:t>.</w:t>
      </w:r>
    </w:p>
    <w:p w14:paraId="10544CA1" w14:textId="77777777" w:rsidR="00DC6BE8" w:rsidRPr="00E76CB5" w:rsidRDefault="00DC6BE8" w:rsidP="00AF63B4">
      <w:pPr>
        <w:spacing w:line="276" w:lineRule="auto"/>
      </w:pPr>
    </w:p>
    <w:tbl>
      <w:tblPr>
        <w:tblW w:w="8707" w:type="dxa"/>
        <w:tblInd w:w="55" w:type="dxa"/>
        <w:tblCellMar>
          <w:left w:w="70" w:type="dxa"/>
          <w:right w:w="70" w:type="dxa"/>
        </w:tblCellMar>
        <w:tblLook w:val="04A0" w:firstRow="1" w:lastRow="0" w:firstColumn="1" w:lastColumn="0" w:noHBand="0" w:noVBand="1"/>
      </w:tblPr>
      <w:tblGrid>
        <w:gridCol w:w="1232"/>
        <w:gridCol w:w="1251"/>
        <w:gridCol w:w="2096"/>
        <w:gridCol w:w="2062"/>
        <w:gridCol w:w="2066"/>
      </w:tblGrid>
      <w:tr w:rsidR="000C010A" w:rsidRPr="00E76CB5" w14:paraId="68B6C5D5" w14:textId="77777777" w:rsidTr="00CB5839">
        <w:trPr>
          <w:trHeight w:val="287"/>
        </w:trPr>
        <w:tc>
          <w:tcPr>
            <w:tcW w:w="8707" w:type="dxa"/>
            <w:gridSpan w:val="5"/>
            <w:tcBorders>
              <w:left w:val="nil"/>
              <w:bottom w:val="single" w:sz="8" w:space="0" w:color="DADADA"/>
              <w:right w:val="nil"/>
            </w:tcBorders>
            <w:shd w:val="clear" w:color="000000" w:fill="FFFFFF"/>
            <w:vAlign w:val="center"/>
            <w:hideMark/>
          </w:tcPr>
          <w:p w14:paraId="58C0B2EC" w14:textId="4BC89223" w:rsidR="000C010A" w:rsidRPr="00E76CB5" w:rsidRDefault="007B1176"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Tabel 8</w:t>
            </w:r>
            <w:r w:rsidR="000C010A" w:rsidRPr="00E76CB5">
              <w:rPr>
                <w:rFonts w:eastAsia="Times New Roman" w:cs="Arial"/>
                <w:b/>
                <w:bCs/>
                <w:sz w:val="18"/>
                <w:szCs w:val="18"/>
                <w:lang w:eastAsia="da-DK"/>
              </w:rPr>
              <w:t xml:space="preserve"> </w:t>
            </w:r>
          </w:p>
          <w:p w14:paraId="739CFD85" w14:textId="7A08D78E" w:rsidR="000C010A" w:rsidRPr="0009506F" w:rsidRDefault="00E6442A" w:rsidP="00E6442A">
            <w:pPr>
              <w:spacing w:line="276" w:lineRule="auto"/>
              <w:rPr>
                <w:rFonts w:eastAsia="Times New Roman" w:cs="Arial"/>
                <w:b/>
                <w:bCs/>
                <w:sz w:val="18"/>
                <w:szCs w:val="18"/>
                <w:lang w:eastAsia="da-DK"/>
              </w:rPr>
            </w:pPr>
            <w:r>
              <w:rPr>
                <w:rFonts w:eastAsia="Times New Roman" w:cs="Arial"/>
                <w:b/>
                <w:bCs/>
                <w:sz w:val="18"/>
                <w:szCs w:val="18"/>
                <w:lang w:eastAsia="da-DK"/>
              </w:rPr>
              <w:t>Maksimal s</w:t>
            </w:r>
            <w:r w:rsidR="003F7B6D" w:rsidRPr="0009506F">
              <w:rPr>
                <w:rFonts w:eastAsia="Times New Roman" w:cs="Arial"/>
                <w:b/>
                <w:bCs/>
                <w:sz w:val="18"/>
                <w:szCs w:val="18"/>
                <w:lang w:eastAsia="da-DK"/>
              </w:rPr>
              <w:t>tøtte</w:t>
            </w:r>
            <w:r w:rsidR="0009506F" w:rsidRPr="0009506F">
              <w:rPr>
                <w:rFonts w:eastAsia="Times New Roman" w:cs="Arial"/>
                <w:b/>
                <w:bCs/>
                <w:sz w:val="18"/>
                <w:szCs w:val="18"/>
                <w:lang w:eastAsia="da-DK"/>
              </w:rPr>
              <w:t xml:space="preserve"> </w:t>
            </w:r>
            <w:r>
              <w:rPr>
                <w:rFonts w:eastAsia="Times New Roman" w:cs="Arial"/>
                <w:b/>
                <w:bCs/>
                <w:sz w:val="18"/>
                <w:szCs w:val="18"/>
                <w:lang w:eastAsia="da-DK"/>
              </w:rPr>
              <w:t>i uddannelsen</w:t>
            </w:r>
            <w:r w:rsidR="003F7B6D" w:rsidRPr="0009506F">
              <w:rPr>
                <w:rFonts w:eastAsia="Times New Roman" w:cs="Arial"/>
                <w:b/>
                <w:bCs/>
                <w:sz w:val="18"/>
                <w:szCs w:val="18"/>
                <w:lang w:eastAsia="da-DK"/>
              </w:rPr>
              <w:t xml:space="preserve">. </w:t>
            </w:r>
            <w:r w:rsidR="000C010A" w:rsidRPr="0009506F">
              <w:rPr>
                <w:rFonts w:eastAsia="Times New Roman" w:cs="Arial"/>
                <w:b/>
                <w:bCs/>
                <w:sz w:val="18"/>
                <w:szCs w:val="18"/>
                <w:lang w:eastAsia="da-DK"/>
              </w:rPr>
              <w:t>Maksimalt</w:t>
            </w:r>
            <w:r w:rsidR="00314DDC" w:rsidRPr="0009506F">
              <w:rPr>
                <w:rFonts w:eastAsia="Times New Roman" w:cs="Arial"/>
                <w:b/>
                <w:bCs/>
                <w:sz w:val="18"/>
                <w:szCs w:val="18"/>
                <w:lang w:eastAsia="da-DK"/>
              </w:rPr>
              <w:t xml:space="preserve"> stipendie</w:t>
            </w:r>
            <w:r w:rsidR="000C010A" w:rsidRPr="0009506F">
              <w:rPr>
                <w:rFonts w:eastAsia="Times New Roman" w:cs="Arial"/>
                <w:b/>
                <w:bCs/>
                <w:sz w:val="18"/>
                <w:szCs w:val="18"/>
                <w:lang w:eastAsia="da-DK"/>
              </w:rPr>
              <w:t xml:space="preserve"> og lån til en kandidatuddannelse normeret til 5 år for studerende uden erhvervsarbejde, efter skat, DKK</w:t>
            </w:r>
          </w:p>
        </w:tc>
      </w:tr>
      <w:tr w:rsidR="000C010A" w:rsidRPr="00E76CB5" w14:paraId="3A2842B0" w14:textId="77777777" w:rsidTr="00622E42">
        <w:trPr>
          <w:trHeight w:val="287"/>
        </w:trPr>
        <w:tc>
          <w:tcPr>
            <w:tcW w:w="1232" w:type="dxa"/>
            <w:tcBorders>
              <w:top w:val="nil"/>
              <w:left w:val="nil"/>
              <w:bottom w:val="nil"/>
              <w:right w:val="nil"/>
            </w:tcBorders>
            <w:shd w:val="clear" w:color="000000" w:fill="FFFFFF"/>
            <w:noWrap/>
            <w:hideMark/>
          </w:tcPr>
          <w:p w14:paraId="46D07996"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251" w:type="dxa"/>
            <w:tcBorders>
              <w:top w:val="nil"/>
              <w:left w:val="nil"/>
              <w:bottom w:val="nil"/>
              <w:right w:val="nil"/>
            </w:tcBorders>
            <w:shd w:val="clear" w:color="000000" w:fill="FFFFFF"/>
            <w:noWrap/>
            <w:hideMark/>
          </w:tcPr>
          <w:p w14:paraId="46D536F9"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2096" w:type="dxa"/>
            <w:tcBorders>
              <w:top w:val="nil"/>
              <w:left w:val="nil"/>
              <w:bottom w:val="nil"/>
              <w:right w:val="nil"/>
            </w:tcBorders>
            <w:shd w:val="clear" w:color="000000" w:fill="FFFFFF"/>
            <w:noWrap/>
            <w:hideMark/>
          </w:tcPr>
          <w:p w14:paraId="7CAAD33B" w14:textId="33D89450" w:rsidR="000C010A" w:rsidRPr="00E76CB5" w:rsidRDefault="00314DDC"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Maksimalt stipendie</w:t>
            </w:r>
          </w:p>
        </w:tc>
        <w:tc>
          <w:tcPr>
            <w:tcW w:w="2062" w:type="dxa"/>
            <w:tcBorders>
              <w:top w:val="nil"/>
              <w:left w:val="nil"/>
              <w:bottom w:val="nil"/>
              <w:right w:val="nil"/>
            </w:tcBorders>
            <w:shd w:val="clear" w:color="000000" w:fill="FFFFFF"/>
            <w:noWrap/>
            <w:hideMark/>
          </w:tcPr>
          <w:p w14:paraId="40768A66" w14:textId="77777777" w:rsidR="000C010A" w:rsidRPr="00E76CB5" w:rsidRDefault="000C010A"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xml:space="preserve">Maksimalt lån </w:t>
            </w:r>
          </w:p>
        </w:tc>
        <w:tc>
          <w:tcPr>
            <w:tcW w:w="2066" w:type="dxa"/>
            <w:tcBorders>
              <w:top w:val="nil"/>
              <w:left w:val="nil"/>
              <w:bottom w:val="nil"/>
              <w:right w:val="nil"/>
            </w:tcBorders>
            <w:shd w:val="clear" w:color="000000" w:fill="FFFFFF"/>
            <w:noWrap/>
            <w:hideMark/>
          </w:tcPr>
          <w:p w14:paraId="1EA85096" w14:textId="77777777" w:rsidR="000C010A" w:rsidRPr="00E76CB5" w:rsidRDefault="000C010A"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 alt</w:t>
            </w:r>
          </w:p>
        </w:tc>
      </w:tr>
      <w:tr w:rsidR="000C010A" w:rsidRPr="00E76CB5" w14:paraId="165728F6" w14:textId="77777777" w:rsidTr="00622E42">
        <w:trPr>
          <w:trHeight w:val="287"/>
        </w:trPr>
        <w:tc>
          <w:tcPr>
            <w:tcW w:w="1232" w:type="dxa"/>
            <w:vMerge w:val="restart"/>
            <w:tcBorders>
              <w:top w:val="single" w:sz="8" w:space="0" w:color="DADADA"/>
              <w:left w:val="nil"/>
              <w:bottom w:val="single" w:sz="8" w:space="0" w:color="DADADA"/>
              <w:right w:val="nil"/>
            </w:tcBorders>
            <w:shd w:val="clear" w:color="000000" w:fill="FFFFFF"/>
            <w:noWrap/>
            <w:vAlign w:val="center"/>
            <w:hideMark/>
          </w:tcPr>
          <w:p w14:paraId="35933C9E"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1251" w:type="dxa"/>
            <w:tcBorders>
              <w:top w:val="single" w:sz="8" w:space="0" w:color="DADADA"/>
              <w:left w:val="nil"/>
              <w:bottom w:val="nil"/>
              <w:right w:val="nil"/>
            </w:tcBorders>
            <w:shd w:val="clear" w:color="000000" w:fill="FFFFFF"/>
            <w:noWrap/>
            <w:hideMark/>
          </w:tcPr>
          <w:p w14:paraId="6C895BB4"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hideMark/>
          </w:tcPr>
          <w:p w14:paraId="6C8FEE37"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70 mdr. (6 år)</w:t>
            </w:r>
          </w:p>
        </w:tc>
        <w:tc>
          <w:tcPr>
            <w:tcW w:w="2062" w:type="dxa"/>
            <w:tcBorders>
              <w:top w:val="single" w:sz="8" w:space="0" w:color="DADADA"/>
              <w:left w:val="nil"/>
              <w:bottom w:val="nil"/>
              <w:right w:val="nil"/>
            </w:tcBorders>
            <w:shd w:val="clear" w:color="000000" w:fill="FFFFFF"/>
            <w:noWrap/>
            <w:hideMark/>
          </w:tcPr>
          <w:p w14:paraId="68B2AE7C"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 mdr. (7 år)</w:t>
            </w:r>
          </w:p>
        </w:tc>
        <w:tc>
          <w:tcPr>
            <w:tcW w:w="2066" w:type="dxa"/>
            <w:tcBorders>
              <w:top w:val="single" w:sz="8" w:space="0" w:color="DADADA"/>
              <w:left w:val="nil"/>
              <w:bottom w:val="nil"/>
              <w:right w:val="nil"/>
            </w:tcBorders>
            <w:shd w:val="clear" w:color="000000" w:fill="FFFFFF"/>
            <w:noWrap/>
            <w:hideMark/>
          </w:tcPr>
          <w:p w14:paraId="29DCCAA7" w14:textId="6E573CD8" w:rsidR="000C010A" w:rsidRPr="00E76CB5" w:rsidRDefault="00D45F75"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 mdr. (7 år)</w:t>
            </w:r>
          </w:p>
        </w:tc>
      </w:tr>
      <w:tr w:rsidR="000C010A" w:rsidRPr="00E76CB5" w14:paraId="73483245" w14:textId="77777777" w:rsidTr="00622E42">
        <w:trPr>
          <w:trHeight w:val="287"/>
        </w:trPr>
        <w:tc>
          <w:tcPr>
            <w:tcW w:w="1232" w:type="dxa"/>
            <w:vMerge/>
            <w:tcBorders>
              <w:top w:val="single" w:sz="8" w:space="0" w:color="DADADA"/>
              <w:left w:val="nil"/>
              <w:bottom w:val="single" w:sz="8" w:space="0" w:color="DADADA"/>
              <w:right w:val="nil"/>
            </w:tcBorders>
            <w:vAlign w:val="center"/>
            <w:hideMark/>
          </w:tcPr>
          <w:p w14:paraId="28CB1300" w14:textId="77777777" w:rsidR="000C010A" w:rsidRPr="00E76CB5" w:rsidRDefault="000C010A" w:rsidP="00AF63B4">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11A4B23B"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765642FE" w14:textId="1671BA13" w:rsidR="000C010A" w:rsidRPr="00E76CB5" w:rsidRDefault="009E54C9"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375.744</w:t>
            </w:r>
          </w:p>
        </w:tc>
        <w:tc>
          <w:tcPr>
            <w:tcW w:w="2062" w:type="dxa"/>
            <w:tcBorders>
              <w:top w:val="single" w:sz="8" w:space="0" w:color="DADADA"/>
              <w:left w:val="nil"/>
              <w:bottom w:val="nil"/>
              <w:right w:val="nil"/>
            </w:tcBorders>
            <w:shd w:val="clear" w:color="000000" w:fill="FFFFFF"/>
            <w:noWrap/>
            <w:hideMark/>
          </w:tcPr>
          <w:p w14:paraId="66550800" w14:textId="731CEDE6" w:rsidR="000C010A" w:rsidRPr="00E76CB5" w:rsidRDefault="009E54C9"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316</w:t>
            </w:r>
            <w:r w:rsidR="008C49BB" w:rsidRPr="00E76CB5">
              <w:rPr>
                <w:rFonts w:ascii="Arial" w:eastAsia="Times New Roman" w:hAnsi="Arial" w:cs="Arial"/>
                <w:sz w:val="15"/>
                <w:szCs w:val="15"/>
                <w:lang w:eastAsia="da-DK"/>
              </w:rPr>
              <w:t>.</w:t>
            </w:r>
            <w:r w:rsidRPr="00E76CB5">
              <w:rPr>
                <w:rFonts w:ascii="Arial" w:eastAsia="Times New Roman" w:hAnsi="Arial" w:cs="Arial"/>
                <w:sz w:val="15"/>
                <w:szCs w:val="15"/>
                <w:lang w:eastAsia="da-DK"/>
              </w:rPr>
              <w:t>848</w:t>
            </w:r>
            <w:r w:rsidR="000C010A" w:rsidRPr="00E76CB5">
              <w:rPr>
                <w:rFonts w:ascii="Arial" w:eastAsia="Times New Roman" w:hAnsi="Arial" w:cs="Arial"/>
                <w:sz w:val="15"/>
                <w:szCs w:val="15"/>
                <w:vertAlign w:val="superscript"/>
                <w:lang w:eastAsia="da-DK"/>
              </w:rPr>
              <w:t>1)</w:t>
            </w:r>
          </w:p>
        </w:tc>
        <w:tc>
          <w:tcPr>
            <w:tcW w:w="2066" w:type="dxa"/>
            <w:tcBorders>
              <w:top w:val="single" w:sz="8" w:space="0" w:color="DADADA"/>
              <w:left w:val="nil"/>
              <w:bottom w:val="nil"/>
              <w:right w:val="nil"/>
            </w:tcBorders>
            <w:shd w:val="clear" w:color="000000" w:fill="FFFFFF"/>
            <w:noWrap/>
            <w:hideMark/>
          </w:tcPr>
          <w:p w14:paraId="6720E042" w14:textId="0A1DF8F9" w:rsidR="000C010A" w:rsidRPr="00E76CB5" w:rsidRDefault="009E54C9"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692.592</w:t>
            </w:r>
          </w:p>
        </w:tc>
      </w:tr>
      <w:tr w:rsidR="000C010A" w:rsidRPr="00E76CB5" w14:paraId="576E8331" w14:textId="77777777" w:rsidTr="00622E42">
        <w:trPr>
          <w:trHeight w:val="287"/>
        </w:trPr>
        <w:tc>
          <w:tcPr>
            <w:tcW w:w="1232" w:type="dxa"/>
            <w:vMerge/>
            <w:tcBorders>
              <w:top w:val="single" w:sz="8" w:space="0" w:color="DADADA"/>
              <w:left w:val="nil"/>
              <w:bottom w:val="single" w:sz="8" w:space="0" w:color="DADADA"/>
              <w:right w:val="nil"/>
            </w:tcBorders>
            <w:vAlign w:val="center"/>
            <w:hideMark/>
          </w:tcPr>
          <w:p w14:paraId="33BD694B" w14:textId="77777777" w:rsidR="000C010A" w:rsidRPr="00E76CB5" w:rsidRDefault="000C010A" w:rsidP="00AF63B4">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047D2F34" w14:textId="77777777" w:rsidR="000C010A" w:rsidRPr="00E76CB5" w:rsidRDefault="000C010A"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nil"/>
              <w:right w:val="nil"/>
            </w:tcBorders>
            <w:shd w:val="clear" w:color="000000" w:fill="FFFFFF"/>
            <w:noWrap/>
            <w:hideMark/>
          </w:tcPr>
          <w:p w14:paraId="51887FE8" w14:textId="77777777" w:rsidR="000C010A" w:rsidRPr="00E76CB5" w:rsidRDefault="000C010A"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100</w:t>
            </w:r>
          </w:p>
        </w:tc>
        <w:tc>
          <w:tcPr>
            <w:tcW w:w="2062" w:type="dxa"/>
            <w:tcBorders>
              <w:top w:val="single" w:sz="8" w:space="0" w:color="DADADA"/>
              <w:left w:val="nil"/>
              <w:bottom w:val="nil"/>
              <w:right w:val="nil"/>
            </w:tcBorders>
            <w:shd w:val="clear" w:color="000000" w:fill="FFFFFF"/>
            <w:noWrap/>
            <w:hideMark/>
          </w:tcPr>
          <w:p w14:paraId="7C9FD2F3" w14:textId="77777777" w:rsidR="000C010A" w:rsidRPr="00E76CB5" w:rsidRDefault="000C010A"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100</w:t>
            </w:r>
          </w:p>
        </w:tc>
        <w:tc>
          <w:tcPr>
            <w:tcW w:w="2066" w:type="dxa"/>
            <w:tcBorders>
              <w:top w:val="single" w:sz="8" w:space="0" w:color="DADADA"/>
              <w:left w:val="nil"/>
              <w:bottom w:val="nil"/>
              <w:right w:val="nil"/>
            </w:tcBorders>
            <w:shd w:val="clear" w:color="000000" w:fill="FFFFFF"/>
            <w:noWrap/>
            <w:hideMark/>
          </w:tcPr>
          <w:p w14:paraId="1A6CB528" w14:textId="77777777" w:rsidR="000C010A" w:rsidRPr="00E76CB5" w:rsidRDefault="000C010A"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100</w:t>
            </w:r>
          </w:p>
        </w:tc>
      </w:tr>
      <w:tr w:rsidR="000C010A" w:rsidRPr="00E76CB5" w14:paraId="249A1331" w14:textId="77777777" w:rsidTr="00622E42">
        <w:trPr>
          <w:trHeight w:val="287"/>
        </w:trPr>
        <w:tc>
          <w:tcPr>
            <w:tcW w:w="1232" w:type="dxa"/>
            <w:vMerge w:val="restart"/>
            <w:tcBorders>
              <w:top w:val="nil"/>
              <w:left w:val="nil"/>
              <w:bottom w:val="single" w:sz="8" w:space="0" w:color="DADADA"/>
              <w:right w:val="nil"/>
            </w:tcBorders>
            <w:shd w:val="clear" w:color="000000" w:fill="FFFFFF"/>
            <w:noWrap/>
            <w:vAlign w:val="center"/>
            <w:hideMark/>
          </w:tcPr>
          <w:p w14:paraId="45ABC977"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1251" w:type="dxa"/>
            <w:tcBorders>
              <w:top w:val="single" w:sz="8" w:space="0" w:color="DADADA"/>
              <w:left w:val="nil"/>
              <w:bottom w:val="nil"/>
              <w:right w:val="nil"/>
            </w:tcBorders>
            <w:shd w:val="clear" w:color="000000" w:fill="FFFFFF"/>
            <w:noWrap/>
            <w:hideMark/>
          </w:tcPr>
          <w:p w14:paraId="6A5CABD3"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hideMark/>
          </w:tcPr>
          <w:p w14:paraId="0038B671" w14:textId="776CBBC1" w:rsidR="000C010A"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240 uger (6 år)</w:t>
            </w:r>
          </w:p>
        </w:tc>
        <w:tc>
          <w:tcPr>
            <w:tcW w:w="2062" w:type="dxa"/>
            <w:tcBorders>
              <w:top w:val="single" w:sz="8" w:space="0" w:color="DADADA"/>
              <w:left w:val="nil"/>
              <w:bottom w:val="nil"/>
              <w:right w:val="nil"/>
            </w:tcBorders>
            <w:shd w:val="clear" w:color="000000" w:fill="FFFFFF"/>
            <w:noWrap/>
            <w:hideMark/>
          </w:tcPr>
          <w:p w14:paraId="1ABBB909" w14:textId="21200659" w:rsidR="000C010A"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240 uger (6 år)</w:t>
            </w:r>
          </w:p>
        </w:tc>
        <w:tc>
          <w:tcPr>
            <w:tcW w:w="2066" w:type="dxa"/>
            <w:tcBorders>
              <w:top w:val="single" w:sz="8" w:space="0" w:color="DADADA"/>
              <w:left w:val="nil"/>
              <w:bottom w:val="nil"/>
              <w:right w:val="nil"/>
            </w:tcBorders>
            <w:shd w:val="clear" w:color="000000" w:fill="FFFFFF"/>
            <w:noWrap/>
            <w:hideMark/>
          </w:tcPr>
          <w:p w14:paraId="2EB659A6" w14:textId="2E1BB06B" w:rsidR="000C010A"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240 uger (6 år)</w:t>
            </w:r>
          </w:p>
        </w:tc>
      </w:tr>
      <w:tr w:rsidR="000C010A" w:rsidRPr="00E76CB5" w14:paraId="3BC61B33" w14:textId="77777777" w:rsidTr="00622E42">
        <w:trPr>
          <w:trHeight w:val="287"/>
        </w:trPr>
        <w:tc>
          <w:tcPr>
            <w:tcW w:w="1232" w:type="dxa"/>
            <w:vMerge/>
            <w:tcBorders>
              <w:top w:val="nil"/>
              <w:left w:val="nil"/>
              <w:bottom w:val="single" w:sz="8" w:space="0" w:color="DADADA"/>
              <w:right w:val="nil"/>
            </w:tcBorders>
            <w:vAlign w:val="center"/>
            <w:hideMark/>
          </w:tcPr>
          <w:p w14:paraId="45DF0921" w14:textId="77777777" w:rsidR="000C010A" w:rsidRPr="00E76CB5" w:rsidRDefault="000C010A" w:rsidP="00AF63B4">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186E1806"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529C5A45" w14:textId="0D4DDE7C" w:rsidR="000C010A"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141.077</w:t>
            </w:r>
          </w:p>
        </w:tc>
        <w:tc>
          <w:tcPr>
            <w:tcW w:w="2062" w:type="dxa"/>
            <w:tcBorders>
              <w:top w:val="single" w:sz="8" w:space="0" w:color="DADADA"/>
              <w:left w:val="nil"/>
              <w:bottom w:val="nil"/>
              <w:right w:val="nil"/>
            </w:tcBorders>
            <w:shd w:val="clear" w:color="000000" w:fill="FFFFFF"/>
            <w:noWrap/>
            <w:hideMark/>
          </w:tcPr>
          <w:p w14:paraId="533FFCD4" w14:textId="0C06AF5D" w:rsidR="000C010A"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324.354</w:t>
            </w:r>
          </w:p>
        </w:tc>
        <w:tc>
          <w:tcPr>
            <w:tcW w:w="2066" w:type="dxa"/>
            <w:tcBorders>
              <w:top w:val="single" w:sz="8" w:space="0" w:color="DADADA"/>
              <w:left w:val="nil"/>
              <w:bottom w:val="nil"/>
              <w:right w:val="nil"/>
            </w:tcBorders>
            <w:shd w:val="clear" w:color="000000" w:fill="FFFFFF"/>
            <w:noWrap/>
            <w:hideMark/>
          </w:tcPr>
          <w:p w14:paraId="58D34335" w14:textId="6F0E3095" w:rsidR="000C010A"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465.431</w:t>
            </w:r>
          </w:p>
        </w:tc>
      </w:tr>
      <w:tr w:rsidR="00622E42" w:rsidRPr="00E76CB5" w14:paraId="18E2CE62" w14:textId="77777777" w:rsidTr="00622E42">
        <w:trPr>
          <w:trHeight w:val="287"/>
        </w:trPr>
        <w:tc>
          <w:tcPr>
            <w:tcW w:w="1232" w:type="dxa"/>
            <w:vMerge/>
            <w:tcBorders>
              <w:top w:val="nil"/>
              <w:left w:val="nil"/>
              <w:bottom w:val="single" w:sz="8" w:space="0" w:color="DADADA"/>
              <w:right w:val="nil"/>
            </w:tcBorders>
            <w:vAlign w:val="center"/>
            <w:hideMark/>
          </w:tcPr>
          <w:p w14:paraId="3A0E504A" w14:textId="77777777" w:rsidR="00622E42" w:rsidRPr="00E76CB5" w:rsidRDefault="00622E42" w:rsidP="00622E42">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522AFBC7" w14:textId="77777777" w:rsidR="00622E42" w:rsidRPr="00E76CB5" w:rsidRDefault="00622E42" w:rsidP="00622E42">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nil"/>
              <w:right w:val="nil"/>
            </w:tcBorders>
            <w:shd w:val="clear" w:color="000000" w:fill="FFFFFF"/>
            <w:noWrap/>
            <w:hideMark/>
          </w:tcPr>
          <w:p w14:paraId="5609D36A" w14:textId="396CD0BB" w:rsidR="00622E42" w:rsidRPr="00E76CB5" w:rsidRDefault="00622E42" w:rsidP="00622E42">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38</w:t>
            </w:r>
          </w:p>
        </w:tc>
        <w:tc>
          <w:tcPr>
            <w:tcW w:w="2062" w:type="dxa"/>
            <w:tcBorders>
              <w:top w:val="single" w:sz="8" w:space="0" w:color="DADADA"/>
              <w:left w:val="nil"/>
              <w:bottom w:val="nil"/>
              <w:right w:val="nil"/>
            </w:tcBorders>
            <w:shd w:val="clear" w:color="000000" w:fill="FFFFFF"/>
            <w:noWrap/>
            <w:hideMark/>
          </w:tcPr>
          <w:p w14:paraId="52006658" w14:textId="22FDB48E" w:rsidR="00622E42" w:rsidRPr="00E76CB5" w:rsidRDefault="00622E42" w:rsidP="00622E42">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102</w:t>
            </w:r>
          </w:p>
        </w:tc>
        <w:tc>
          <w:tcPr>
            <w:tcW w:w="2066" w:type="dxa"/>
            <w:tcBorders>
              <w:top w:val="single" w:sz="8" w:space="0" w:color="DADADA"/>
              <w:left w:val="nil"/>
              <w:bottom w:val="nil"/>
              <w:right w:val="nil"/>
            </w:tcBorders>
            <w:shd w:val="clear" w:color="000000" w:fill="FFFFFF"/>
            <w:noWrap/>
            <w:hideMark/>
          </w:tcPr>
          <w:p w14:paraId="746319D4" w14:textId="19A5021A" w:rsidR="00622E42" w:rsidRPr="00E76CB5" w:rsidRDefault="00622E42" w:rsidP="00622E42">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67</w:t>
            </w:r>
          </w:p>
        </w:tc>
      </w:tr>
      <w:tr w:rsidR="00622E42" w:rsidRPr="00E76CB5" w14:paraId="3BF78238" w14:textId="77777777" w:rsidTr="00015FB9">
        <w:trPr>
          <w:trHeight w:val="287"/>
        </w:trPr>
        <w:tc>
          <w:tcPr>
            <w:tcW w:w="1232" w:type="dxa"/>
            <w:vMerge w:val="restart"/>
            <w:tcBorders>
              <w:top w:val="nil"/>
              <w:left w:val="nil"/>
              <w:bottom w:val="single" w:sz="8" w:space="0" w:color="DADADA"/>
              <w:right w:val="nil"/>
            </w:tcBorders>
            <w:shd w:val="clear" w:color="000000" w:fill="FFFFFF"/>
            <w:noWrap/>
            <w:vAlign w:val="center"/>
            <w:hideMark/>
          </w:tcPr>
          <w:p w14:paraId="50143C86" w14:textId="77777777" w:rsidR="00622E42" w:rsidRPr="00E76CB5" w:rsidRDefault="00622E42" w:rsidP="00622E42">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1251" w:type="dxa"/>
            <w:tcBorders>
              <w:top w:val="single" w:sz="8" w:space="0" w:color="DADADA"/>
              <w:left w:val="nil"/>
              <w:bottom w:val="nil"/>
              <w:right w:val="nil"/>
            </w:tcBorders>
            <w:shd w:val="clear" w:color="000000" w:fill="FFFFFF"/>
            <w:noWrap/>
            <w:hideMark/>
          </w:tcPr>
          <w:p w14:paraId="3362BFFD" w14:textId="77777777" w:rsidR="00622E42"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vAlign w:val="bottom"/>
            <w:hideMark/>
          </w:tcPr>
          <w:p w14:paraId="6E6C288C" w14:textId="0E4C482D" w:rsidR="00622E42"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65,75 mdr. (6 år)</w:t>
            </w:r>
          </w:p>
        </w:tc>
        <w:tc>
          <w:tcPr>
            <w:tcW w:w="2062" w:type="dxa"/>
            <w:tcBorders>
              <w:top w:val="single" w:sz="8" w:space="0" w:color="DADADA"/>
              <w:left w:val="nil"/>
              <w:bottom w:val="nil"/>
              <w:right w:val="nil"/>
            </w:tcBorders>
            <w:shd w:val="clear" w:color="000000" w:fill="FFFFFF"/>
            <w:noWrap/>
            <w:vAlign w:val="bottom"/>
            <w:hideMark/>
          </w:tcPr>
          <w:p w14:paraId="465C6251" w14:textId="15431A05" w:rsidR="00622E42"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65,75 mdr. (6 år)</w:t>
            </w:r>
          </w:p>
        </w:tc>
        <w:tc>
          <w:tcPr>
            <w:tcW w:w="2066" w:type="dxa"/>
            <w:tcBorders>
              <w:top w:val="single" w:sz="8" w:space="0" w:color="DADADA"/>
              <w:left w:val="nil"/>
              <w:bottom w:val="nil"/>
              <w:right w:val="nil"/>
            </w:tcBorders>
            <w:shd w:val="clear" w:color="000000" w:fill="FFFFFF"/>
            <w:noWrap/>
            <w:vAlign w:val="bottom"/>
            <w:hideMark/>
          </w:tcPr>
          <w:p w14:paraId="6134A6FF" w14:textId="10F0F448" w:rsidR="00622E42" w:rsidRPr="00E76CB5" w:rsidRDefault="00622E42" w:rsidP="00622E42">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65,75 mdr. (6 år)</w:t>
            </w:r>
          </w:p>
        </w:tc>
      </w:tr>
      <w:tr w:rsidR="000C010A" w:rsidRPr="00E76CB5" w14:paraId="26CA6BEA" w14:textId="77777777" w:rsidTr="00622E42">
        <w:trPr>
          <w:trHeight w:val="287"/>
        </w:trPr>
        <w:tc>
          <w:tcPr>
            <w:tcW w:w="1232" w:type="dxa"/>
            <w:vMerge/>
            <w:tcBorders>
              <w:top w:val="nil"/>
              <w:left w:val="nil"/>
              <w:bottom w:val="single" w:sz="8" w:space="0" w:color="DADADA"/>
              <w:right w:val="nil"/>
            </w:tcBorders>
            <w:vAlign w:val="center"/>
            <w:hideMark/>
          </w:tcPr>
          <w:p w14:paraId="214B624E" w14:textId="77777777" w:rsidR="000C010A" w:rsidRPr="00E76CB5" w:rsidRDefault="000C010A" w:rsidP="00AF63B4">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64071A82" w14:textId="77777777" w:rsidR="000C010A" w:rsidRPr="00E76CB5" w:rsidRDefault="000C010A"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7F90D4B3" w14:textId="06D8E542" w:rsidR="000C010A" w:rsidRPr="00E76CB5" w:rsidRDefault="00194A83"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213.153</w:t>
            </w:r>
          </w:p>
        </w:tc>
        <w:tc>
          <w:tcPr>
            <w:tcW w:w="2062" w:type="dxa"/>
            <w:tcBorders>
              <w:top w:val="single" w:sz="8" w:space="0" w:color="DADADA"/>
              <w:left w:val="nil"/>
              <w:bottom w:val="nil"/>
              <w:right w:val="nil"/>
            </w:tcBorders>
            <w:shd w:val="clear" w:color="000000" w:fill="FFFFFF"/>
            <w:noWrap/>
            <w:hideMark/>
          </w:tcPr>
          <w:p w14:paraId="723CD14F" w14:textId="3461D545" w:rsidR="000C010A" w:rsidRPr="00E76CB5" w:rsidRDefault="00194A83"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319.730</w:t>
            </w:r>
          </w:p>
        </w:tc>
        <w:tc>
          <w:tcPr>
            <w:tcW w:w="2066" w:type="dxa"/>
            <w:tcBorders>
              <w:top w:val="single" w:sz="8" w:space="0" w:color="DADADA"/>
              <w:left w:val="nil"/>
              <w:bottom w:val="nil"/>
              <w:right w:val="nil"/>
            </w:tcBorders>
            <w:shd w:val="clear" w:color="000000" w:fill="FFFFFF"/>
            <w:noWrap/>
            <w:hideMark/>
          </w:tcPr>
          <w:p w14:paraId="2236AE53" w14:textId="666BC275" w:rsidR="000C010A" w:rsidRPr="00E76CB5" w:rsidRDefault="00194A83" w:rsidP="00622E42">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532.883</w:t>
            </w:r>
          </w:p>
        </w:tc>
      </w:tr>
      <w:tr w:rsidR="00194A83" w:rsidRPr="00E76CB5" w14:paraId="0AD4BEA9" w14:textId="77777777" w:rsidTr="00622E42">
        <w:trPr>
          <w:trHeight w:val="287"/>
        </w:trPr>
        <w:tc>
          <w:tcPr>
            <w:tcW w:w="1232" w:type="dxa"/>
            <w:vMerge/>
            <w:tcBorders>
              <w:top w:val="nil"/>
              <w:left w:val="nil"/>
              <w:bottom w:val="single" w:sz="8" w:space="0" w:color="DADADA"/>
              <w:right w:val="nil"/>
            </w:tcBorders>
            <w:vAlign w:val="center"/>
            <w:hideMark/>
          </w:tcPr>
          <w:p w14:paraId="3E9AA79B"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4E1CB69B"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nil"/>
              <w:right w:val="nil"/>
            </w:tcBorders>
            <w:shd w:val="clear" w:color="000000" w:fill="FFFFFF"/>
            <w:noWrap/>
            <w:hideMark/>
          </w:tcPr>
          <w:p w14:paraId="3E963538" w14:textId="7EF11C8A"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57</w:t>
            </w:r>
          </w:p>
        </w:tc>
        <w:tc>
          <w:tcPr>
            <w:tcW w:w="2062" w:type="dxa"/>
            <w:tcBorders>
              <w:top w:val="single" w:sz="8" w:space="0" w:color="DADADA"/>
              <w:left w:val="nil"/>
              <w:bottom w:val="nil"/>
              <w:right w:val="nil"/>
            </w:tcBorders>
            <w:shd w:val="clear" w:color="000000" w:fill="FFFFFF"/>
            <w:noWrap/>
            <w:hideMark/>
          </w:tcPr>
          <w:p w14:paraId="2384882D" w14:textId="05F154C1"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101</w:t>
            </w:r>
          </w:p>
        </w:tc>
        <w:tc>
          <w:tcPr>
            <w:tcW w:w="2066" w:type="dxa"/>
            <w:tcBorders>
              <w:top w:val="single" w:sz="8" w:space="0" w:color="DADADA"/>
              <w:left w:val="nil"/>
              <w:bottom w:val="nil"/>
              <w:right w:val="nil"/>
            </w:tcBorders>
            <w:shd w:val="clear" w:color="000000" w:fill="FFFFFF"/>
            <w:noWrap/>
            <w:hideMark/>
          </w:tcPr>
          <w:p w14:paraId="2E68F03A" w14:textId="2B214094"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77</w:t>
            </w:r>
          </w:p>
        </w:tc>
      </w:tr>
      <w:tr w:rsidR="00194A83" w:rsidRPr="00E76CB5" w14:paraId="4646CBF1" w14:textId="77777777" w:rsidTr="00622E42">
        <w:trPr>
          <w:trHeight w:val="287"/>
        </w:trPr>
        <w:tc>
          <w:tcPr>
            <w:tcW w:w="1232" w:type="dxa"/>
            <w:vMerge w:val="restart"/>
            <w:tcBorders>
              <w:top w:val="nil"/>
              <w:left w:val="nil"/>
              <w:bottom w:val="single" w:sz="8" w:space="0" w:color="DADADA"/>
              <w:right w:val="nil"/>
            </w:tcBorders>
            <w:shd w:val="clear" w:color="000000" w:fill="FFFFFF"/>
            <w:noWrap/>
            <w:vAlign w:val="center"/>
            <w:hideMark/>
          </w:tcPr>
          <w:p w14:paraId="046E7ACA" w14:textId="1A907144"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1251" w:type="dxa"/>
            <w:tcBorders>
              <w:top w:val="single" w:sz="8" w:space="0" w:color="DADADA"/>
              <w:left w:val="nil"/>
              <w:bottom w:val="nil"/>
              <w:right w:val="nil"/>
            </w:tcBorders>
            <w:shd w:val="clear" w:color="000000" w:fill="FFFFFF"/>
            <w:noWrap/>
            <w:hideMark/>
          </w:tcPr>
          <w:p w14:paraId="1D694790"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hideMark/>
          </w:tcPr>
          <w:p w14:paraId="6AEB3148" w14:textId="523BD2D0"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48 mdr. (5 år)</w:t>
            </w:r>
          </w:p>
        </w:tc>
        <w:tc>
          <w:tcPr>
            <w:tcW w:w="2062" w:type="dxa"/>
            <w:tcBorders>
              <w:top w:val="single" w:sz="8" w:space="0" w:color="DADADA"/>
              <w:left w:val="nil"/>
              <w:bottom w:val="nil"/>
              <w:right w:val="nil"/>
            </w:tcBorders>
            <w:shd w:val="clear" w:color="000000" w:fill="FFFFFF"/>
            <w:noWrap/>
            <w:hideMark/>
          </w:tcPr>
          <w:p w14:paraId="5BCE8C6B" w14:textId="6DAE7F02"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48 mdr. (5 år)</w:t>
            </w:r>
          </w:p>
        </w:tc>
        <w:tc>
          <w:tcPr>
            <w:tcW w:w="2066" w:type="dxa"/>
            <w:tcBorders>
              <w:top w:val="single" w:sz="8" w:space="0" w:color="DADADA"/>
              <w:left w:val="nil"/>
              <w:bottom w:val="nil"/>
              <w:right w:val="nil"/>
            </w:tcBorders>
            <w:shd w:val="clear" w:color="000000" w:fill="FFFFFF"/>
            <w:noWrap/>
            <w:hideMark/>
          </w:tcPr>
          <w:p w14:paraId="1DEDC90D" w14:textId="181251AA"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48 mdr. (5 år)</w:t>
            </w:r>
          </w:p>
        </w:tc>
      </w:tr>
      <w:tr w:rsidR="00194A83" w:rsidRPr="00E76CB5" w14:paraId="23BE33BA" w14:textId="77777777" w:rsidTr="00622E42">
        <w:trPr>
          <w:trHeight w:val="287"/>
        </w:trPr>
        <w:tc>
          <w:tcPr>
            <w:tcW w:w="1232" w:type="dxa"/>
            <w:vMerge/>
            <w:tcBorders>
              <w:top w:val="nil"/>
              <w:left w:val="nil"/>
              <w:bottom w:val="single" w:sz="8" w:space="0" w:color="DADADA"/>
              <w:right w:val="nil"/>
            </w:tcBorders>
            <w:vAlign w:val="center"/>
            <w:hideMark/>
          </w:tcPr>
          <w:p w14:paraId="250ABCB0"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27F56123"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0B9C5435" w14:textId="01AAB51D"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89.708</w:t>
            </w:r>
          </w:p>
        </w:tc>
        <w:tc>
          <w:tcPr>
            <w:tcW w:w="2062" w:type="dxa"/>
            <w:tcBorders>
              <w:top w:val="single" w:sz="8" w:space="0" w:color="DADADA"/>
              <w:left w:val="nil"/>
              <w:bottom w:val="nil"/>
              <w:right w:val="nil"/>
            </w:tcBorders>
            <w:shd w:val="clear" w:color="000000" w:fill="FFFFFF"/>
            <w:noWrap/>
            <w:hideMark/>
          </w:tcPr>
          <w:p w14:paraId="07573C97" w14:textId="5A819452"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232.980</w:t>
            </w:r>
          </w:p>
        </w:tc>
        <w:tc>
          <w:tcPr>
            <w:tcW w:w="2066" w:type="dxa"/>
            <w:tcBorders>
              <w:top w:val="single" w:sz="8" w:space="0" w:color="DADADA"/>
              <w:left w:val="nil"/>
              <w:bottom w:val="nil"/>
              <w:right w:val="nil"/>
            </w:tcBorders>
            <w:shd w:val="clear" w:color="000000" w:fill="FFFFFF"/>
            <w:noWrap/>
            <w:hideMark/>
          </w:tcPr>
          <w:p w14:paraId="38BC1D56" w14:textId="58C38FBF"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322.688</w:t>
            </w:r>
          </w:p>
        </w:tc>
      </w:tr>
      <w:tr w:rsidR="00194A83" w:rsidRPr="00E76CB5" w14:paraId="1C660A75" w14:textId="77777777" w:rsidTr="00622E42">
        <w:trPr>
          <w:trHeight w:val="287"/>
        </w:trPr>
        <w:tc>
          <w:tcPr>
            <w:tcW w:w="1232" w:type="dxa"/>
            <w:vMerge/>
            <w:tcBorders>
              <w:top w:val="nil"/>
              <w:left w:val="nil"/>
              <w:bottom w:val="single" w:sz="8" w:space="0" w:color="DADADA"/>
              <w:right w:val="nil"/>
            </w:tcBorders>
            <w:vAlign w:val="center"/>
            <w:hideMark/>
          </w:tcPr>
          <w:p w14:paraId="52D324FC"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093EBD27"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nil"/>
              <w:right w:val="nil"/>
            </w:tcBorders>
            <w:shd w:val="clear" w:color="000000" w:fill="FFFFFF"/>
            <w:noWrap/>
            <w:hideMark/>
          </w:tcPr>
          <w:p w14:paraId="46EB4055" w14:textId="63A545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24</w:t>
            </w:r>
          </w:p>
        </w:tc>
        <w:tc>
          <w:tcPr>
            <w:tcW w:w="2062" w:type="dxa"/>
            <w:tcBorders>
              <w:top w:val="single" w:sz="8" w:space="0" w:color="DADADA"/>
              <w:left w:val="nil"/>
              <w:bottom w:val="nil"/>
              <w:right w:val="nil"/>
            </w:tcBorders>
            <w:shd w:val="clear" w:color="000000" w:fill="FFFFFF"/>
            <w:noWrap/>
            <w:hideMark/>
          </w:tcPr>
          <w:p w14:paraId="4A0FDB70" w14:textId="42305E30"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74</w:t>
            </w:r>
          </w:p>
        </w:tc>
        <w:tc>
          <w:tcPr>
            <w:tcW w:w="2066" w:type="dxa"/>
            <w:tcBorders>
              <w:top w:val="single" w:sz="8" w:space="0" w:color="DADADA"/>
              <w:left w:val="nil"/>
              <w:bottom w:val="nil"/>
              <w:right w:val="nil"/>
            </w:tcBorders>
            <w:shd w:val="clear" w:color="000000" w:fill="FFFFFF"/>
            <w:noWrap/>
            <w:hideMark/>
          </w:tcPr>
          <w:p w14:paraId="5D623A5E" w14:textId="3CB72791"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47</w:t>
            </w:r>
          </w:p>
        </w:tc>
      </w:tr>
      <w:tr w:rsidR="00194A83" w:rsidRPr="00E76CB5" w14:paraId="4C009B68" w14:textId="77777777" w:rsidTr="00622E42">
        <w:trPr>
          <w:trHeight w:val="287"/>
        </w:trPr>
        <w:tc>
          <w:tcPr>
            <w:tcW w:w="1232" w:type="dxa"/>
            <w:vMerge w:val="restart"/>
            <w:tcBorders>
              <w:top w:val="nil"/>
              <w:left w:val="nil"/>
              <w:bottom w:val="single" w:sz="8" w:space="0" w:color="DADADA"/>
              <w:right w:val="nil"/>
            </w:tcBorders>
            <w:shd w:val="clear" w:color="000000" w:fill="FFFFFF"/>
            <w:noWrap/>
            <w:vAlign w:val="center"/>
            <w:hideMark/>
          </w:tcPr>
          <w:p w14:paraId="11ABE9F9"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c>
          <w:tcPr>
            <w:tcW w:w="1251" w:type="dxa"/>
            <w:tcBorders>
              <w:top w:val="single" w:sz="8" w:space="0" w:color="DADADA"/>
              <w:left w:val="nil"/>
              <w:bottom w:val="nil"/>
              <w:right w:val="nil"/>
            </w:tcBorders>
            <w:shd w:val="clear" w:color="000000" w:fill="FFFFFF"/>
            <w:noWrap/>
            <w:hideMark/>
          </w:tcPr>
          <w:p w14:paraId="0B3BA32B"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hideMark/>
          </w:tcPr>
          <w:p w14:paraId="09EF5475" w14:textId="1335D42A"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0</w:t>
            </w:r>
          </w:p>
        </w:tc>
        <w:tc>
          <w:tcPr>
            <w:tcW w:w="2062" w:type="dxa"/>
            <w:tcBorders>
              <w:top w:val="single" w:sz="8" w:space="0" w:color="DADADA"/>
              <w:left w:val="nil"/>
              <w:bottom w:val="nil"/>
              <w:right w:val="nil"/>
            </w:tcBorders>
            <w:shd w:val="clear" w:color="000000" w:fill="FFFFFF"/>
            <w:noWrap/>
            <w:hideMark/>
          </w:tcPr>
          <w:p w14:paraId="3D87C9F2" w14:textId="44A41446"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63 mdr. (7 år)</w:t>
            </w:r>
          </w:p>
        </w:tc>
        <w:tc>
          <w:tcPr>
            <w:tcW w:w="2066" w:type="dxa"/>
            <w:tcBorders>
              <w:top w:val="single" w:sz="8" w:space="0" w:color="DADADA"/>
              <w:left w:val="nil"/>
              <w:bottom w:val="nil"/>
              <w:right w:val="nil"/>
            </w:tcBorders>
            <w:shd w:val="clear" w:color="000000" w:fill="FFFFFF"/>
            <w:noWrap/>
            <w:hideMark/>
          </w:tcPr>
          <w:p w14:paraId="1D5B20A8" w14:textId="5F07A13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63 mdr. (7 år)</w:t>
            </w:r>
          </w:p>
        </w:tc>
      </w:tr>
      <w:tr w:rsidR="00194A83" w:rsidRPr="00E76CB5" w14:paraId="64331648" w14:textId="77777777" w:rsidTr="00622E42">
        <w:trPr>
          <w:trHeight w:val="287"/>
        </w:trPr>
        <w:tc>
          <w:tcPr>
            <w:tcW w:w="1232" w:type="dxa"/>
            <w:vMerge/>
            <w:tcBorders>
              <w:top w:val="nil"/>
              <w:left w:val="nil"/>
              <w:bottom w:val="single" w:sz="8" w:space="0" w:color="DADADA"/>
              <w:right w:val="nil"/>
            </w:tcBorders>
            <w:vAlign w:val="center"/>
            <w:hideMark/>
          </w:tcPr>
          <w:p w14:paraId="4E56BE78"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70D5EBB1"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59BFC6EE" w14:textId="0F8DAF3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0</w:t>
            </w:r>
          </w:p>
        </w:tc>
        <w:tc>
          <w:tcPr>
            <w:tcW w:w="2062" w:type="dxa"/>
            <w:tcBorders>
              <w:top w:val="single" w:sz="8" w:space="0" w:color="DADADA"/>
              <w:left w:val="nil"/>
              <w:bottom w:val="nil"/>
              <w:right w:val="nil"/>
            </w:tcBorders>
            <w:shd w:val="clear" w:color="000000" w:fill="FFFFFF"/>
            <w:noWrap/>
            <w:hideMark/>
          </w:tcPr>
          <w:p w14:paraId="2D3F8C60" w14:textId="09BBD99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659.522</w:t>
            </w:r>
          </w:p>
        </w:tc>
        <w:tc>
          <w:tcPr>
            <w:tcW w:w="2066" w:type="dxa"/>
            <w:tcBorders>
              <w:top w:val="single" w:sz="8" w:space="0" w:color="DADADA"/>
              <w:left w:val="nil"/>
              <w:bottom w:val="nil"/>
              <w:right w:val="nil"/>
            </w:tcBorders>
            <w:shd w:val="clear" w:color="000000" w:fill="FFFFFF"/>
            <w:noWrap/>
            <w:hideMark/>
          </w:tcPr>
          <w:p w14:paraId="79F918A3" w14:textId="0B00BDB1"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659.522</w:t>
            </w:r>
          </w:p>
        </w:tc>
      </w:tr>
      <w:tr w:rsidR="00194A83" w:rsidRPr="00E76CB5" w14:paraId="61D64366" w14:textId="77777777" w:rsidTr="00622E42">
        <w:trPr>
          <w:trHeight w:val="287"/>
        </w:trPr>
        <w:tc>
          <w:tcPr>
            <w:tcW w:w="1232" w:type="dxa"/>
            <w:vMerge/>
            <w:tcBorders>
              <w:top w:val="nil"/>
              <w:left w:val="nil"/>
              <w:bottom w:val="single" w:sz="8" w:space="0" w:color="DADADA"/>
              <w:right w:val="nil"/>
            </w:tcBorders>
            <w:vAlign w:val="center"/>
            <w:hideMark/>
          </w:tcPr>
          <w:p w14:paraId="16EAA5BF"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42E53ED8"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nil"/>
              <w:right w:val="nil"/>
            </w:tcBorders>
            <w:shd w:val="clear" w:color="000000" w:fill="FFFFFF"/>
            <w:noWrap/>
            <w:hideMark/>
          </w:tcPr>
          <w:p w14:paraId="6FA8AF9F" w14:textId="7AB91816"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0</w:t>
            </w:r>
          </w:p>
        </w:tc>
        <w:tc>
          <w:tcPr>
            <w:tcW w:w="2062" w:type="dxa"/>
            <w:tcBorders>
              <w:top w:val="single" w:sz="8" w:space="0" w:color="DADADA"/>
              <w:left w:val="nil"/>
              <w:bottom w:val="nil"/>
              <w:right w:val="nil"/>
            </w:tcBorders>
            <w:shd w:val="clear" w:color="000000" w:fill="FFFFFF"/>
            <w:noWrap/>
            <w:hideMark/>
          </w:tcPr>
          <w:p w14:paraId="356647B8" w14:textId="4387D89A"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208</w:t>
            </w:r>
          </w:p>
        </w:tc>
        <w:tc>
          <w:tcPr>
            <w:tcW w:w="2066" w:type="dxa"/>
            <w:tcBorders>
              <w:top w:val="single" w:sz="8" w:space="0" w:color="DADADA"/>
              <w:left w:val="nil"/>
              <w:bottom w:val="nil"/>
              <w:right w:val="nil"/>
            </w:tcBorders>
            <w:shd w:val="clear" w:color="000000" w:fill="FFFFFF"/>
            <w:noWrap/>
            <w:hideMark/>
          </w:tcPr>
          <w:p w14:paraId="2FDA3955" w14:textId="4694AA06"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95</w:t>
            </w:r>
          </w:p>
        </w:tc>
      </w:tr>
      <w:tr w:rsidR="00194A83" w:rsidRPr="00E76CB5" w14:paraId="6FDE9C24" w14:textId="77777777" w:rsidTr="00622E42">
        <w:trPr>
          <w:trHeight w:val="287"/>
        </w:trPr>
        <w:tc>
          <w:tcPr>
            <w:tcW w:w="1232" w:type="dxa"/>
            <w:vMerge w:val="restart"/>
            <w:tcBorders>
              <w:top w:val="nil"/>
              <w:left w:val="nil"/>
              <w:bottom w:val="single" w:sz="8" w:space="0" w:color="DADADA"/>
              <w:right w:val="nil"/>
            </w:tcBorders>
            <w:shd w:val="clear" w:color="000000" w:fill="FFFFFF"/>
            <w:noWrap/>
            <w:vAlign w:val="center"/>
            <w:hideMark/>
          </w:tcPr>
          <w:p w14:paraId="73E491DE"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Grønland</w:t>
            </w:r>
          </w:p>
        </w:tc>
        <w:tc>
          <w:tcPr>
            <w:tcW w:w="1251" w:type="dxa"/>
            <w:tcBorders>
              <w:top w:val="single" w:sz="8" w:space="0" w:color="DADADA"/>
              <w:left w:val="nil"/>
              <w:bottom w:val="nil"/>
              <w:right w:val="nil"/>
            </w:tcBorders>
            <w:shd w:val="clear" w:color="000000" w:fill="FFFFFF"/>
            <w:noWrap/>
            <w:hideMark/>
          </w:tcPr>
          <w:p w14:paraId="22BCEE7B"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hideMark/>
          </w:tcPr>
          <w:p w14:paraId="4515AFB0" w14:textId="7DAD95A1"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w:t>
            </w:r>
          </w:p>
        </w:tc>
        <w:tc>
          <w:tcPr>
            <w:tcW w:w="2062" w:type="dxa"/>
            <w:tcBorders>
              <w:top w:val="single" w:sz="8" w:space="0" w:color="DADADA"/>
              <w:left w:val="nil"/>
              <w:bottom w:val="nil"/>
              <w:right w:val="nil"/>
            </w:tcBorders>
            <w:shd w:val="clear" w:color="000000" w:fill="FFFFFF"/>
            <w:noWrap/>
            <w:hideMark/>
          </w:tcPr>
          <w:p w14:paraId="6C01C5F5" w14:textId="78BAA01D"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w:t>
            </w:r>
          </w:p>
        </w:tc>
        <w:tc>
          <w:tcPr>
            <w:tcW w:w="2066" w:type="dxa"/>
            <w:tcBorders>
              <w:top w:val="single" w:sz="8" w:space="0" w:color="DADADA"/>
              <w:left w:val="nil"/>
              <w:bottom w:val="nil"/>
              <w:right w:val="nil"/>
            </w:tcBorders>
            <w:shd w:val="clear" w:color="000000" w:fill="FFFFFF"/>
            <w:noWrap/>
            <w:hideMark/>
          </w:tcPr>
          <w:p w14:paraId="1B142BBC" w14:textId="7333FEC0"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w:t>
            </w:r>
          </w:p>
        </w:tc>
      </w:tr>
      <w:tr w:rsidR="00194A83" w:rsidRPr="00E76CB5" w14:paraId="7C328620" w14:textId="77777777" w:rsidTr="00622E42">
        <w:trPr>
          <w:trHeight w:val="287"/>
        </w:trPr>
        <w:tc>
          <w:tcPr>
            <w:tcW w:w="1232" w:type="dxa"/>
            <w:vMerge/>
            <w:tcBorders>
              <w:top w:val="nil"/>
              <w:left w:val="nil"/>
              <w:bottom w:val="single" w:sz="8" w:space="0" w:color="DADADA"/>
              <w:right w:val="nil"/>
            </w:tcBorders>
            <w:vAlign w:val="center"/>
            <w:hideMark/>
          </w:tcPr>
          <w:p w14:paraId="4A1910E8"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3EAA697A"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2A9D34F4" w14:textId="03E90D7E"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329.000</w:t>
            </w:r>
          </w:p>
        </w:tc>
        <w:tc>
          <w:tcPr>
            <w:tcW w:w="2062" w:type="dxa"/>
            <w:tcBorders>
              <w:top w:val="single" w:sz="8" w:space="0" w:color="DADADA"/>
              <w:left w:val="nil"/>
              <w:bottom w:val="nil"/>
              <w:right w:val="nil"/>
            </w:tcBorders>
            <w:shd w:val="clear" w:color="000000" w:fill="FFFFFF"/>
            <w:noWrap/>
            <w:hideMark/>
          </w:tcPr>
          <w:p w14:paraId="6C0540FD" w14:textId="3F3C4898"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80.000</w:t>
            </w:r>
            <w:r w:rsidRPr="00E76CB5">
              <w:rPr>
                <w:rFonts w:ascii="Arial" w:hAnsi="Arial" w:cs="Arial"/>
                <w:sz w:val="15"/>
                <w:szCs w:val="15"/>
                <w:vertAlign w:val="superscript"/>
              </w:rPr>
              <w:t>2)</w:t>
            </w:r>
          </w:p>
        </w:tc>
        <w:tc>
          <w:tcPr>
            <w:tcW w:w="2066" w:type="dxa"/>
            <w:tcBorders>
              <w:top w:val="single" w:sz="8" w:space="0" w:color="DADADA"/>
              <w:left w:val="nil"/>
              <w:bottom w:val="nil"/>
              <w:right w:val="nil"/>
            </w:tcBorders>
            <w:shd w:val="clear" w:color="000000" w:fill="FFFFFF"/>
            <w:noWrap/>
            <w:hideMark/>
          </w:tcPr>
          <w:p w14:paraId="209B2DA3" w14:textId="64CE9655"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409.000</w:t>
            </w:r>
          </w:p>
        </w:tc>
      </w:tr>
      <w:tr w:rsidR="00194A83" w:rsidRPr="00E76CB5" w14:paraId="640D340A" w14:textId="77777777" w:rsidTr="00622E42">
        <w:trPr>
          <w:trHeight w:val="287"/>
        </w:trPr>
        <w:tc>
          <w:tcPr>
            <w:tcW w:w="1232" w:type="dxa"/>
            <w:vMerge/>
            <w:tcBorders>
              <w:top w:val="nil"/>
              <w:left w:val="nil"/>
              <w:bottom w:val="single" w:sz="8" w:space="0" w:color="DADADA"/>
              <w:right w:val="nil"/>
            </w:tcBorders>
            <w:vAlign w:val="center"/>
            <w:hideMark/>
          </w:tcPr>
          <w:p w14:paraId="39507781"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5F056FB2"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nil"/>
              <w:right w:val="nil"/>
            </w:tcBorders>
            <w:shd w:val="clear" w:color="000000" w:fill="FFFFFF"/>
            <w:noWrap/>
            <w:hideMark/>
          </w:tcPr>
          <w:p w14:paraId="6E9AE5B7" w14:textId="57EE22E1"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88</w:t>
            </w:r>
          </w:p>
        </w:tc>
        <w:tc>
          <w:tcPr>
            <w:tcW w:w="2062" w:type="dxa"/>
            <w:tcBorders>
              <w:top w:val="single" w:sz="8" w:space="0" w:color="DADADA"/>
              <w:left w:val="nil"/>
              <w:bottom w:val="nil"/>
              <w:right w:val="nil"/>
            </w:tcBorders>
            <w:shd w:val="clear" w:color="000000" w:fill="FFFFFF"/>
            <w:noWrap/>
            <w:hideMark/>
          </w:tcPr>
          <w:p w14:paraId="476B8674" w14:textId="1FD68E34"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26</w:t>
            </w:r>
          </w:p>
        </w:tc>
        <w:tc>
          <w:tcPr>
            <w:tcW w:w="2066" w:type="dxa"/>
            <w:tcBorders>
              <w:top w:val="single" w:sz="8" w:space="0" w:color="DADADA"/>
              <w:left w:val="nil"/>
              <w:bottom w:val="nil"/>
              <w:right w:val="nil"/>
            </w:tcBorders>
            <w:shd w:val="clear" w:color="000000" w:fill="FFFFFF"/>
            <w:noWrap/>
            <w:hideMark/>
          </w:tcPr>
          <w:p w14:paraId="0311FC6B" w14:textId="5416511F"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60</w:t>
            </w:r>
          </w:p>
        </w:tc>
      </w:tr>
      <w:tr w:rsidR="00194A83" w:rsidRPr="00E76CB5" w14:paraId="6612254E" w14:textId="77777777" w:rsidTr="00622E42">
        <w:trPr>
          <w:trHeight w:val="287"/>
        </w:trPr>
        <w:tc>
          <w:tcPr>
            <w:tcW w:w="1232" w:type="dxa"/>
            <w:vMerge w:val="restart"/>
            <w:tcBorders>
              <w:top w:val="nil"/>
              <w:left w:val="nil"/>
              <w:bottom w:val="single" w:sz="8" w:space="0" w:color="DADADA"/>
              <w:right w:val="nil"/>
            </w:tcBorders>
            <w:shd w:val="clear" w:color="000000" w:fill="FFFFFF"/>
            <w:noWrap/>
            <w:vAlign w:val="center"/>
            <w:hideMark/>
          </w:tcPr>
          <w:p w14:paraId="6992530D"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Færøerne</w:t>
            </w:r>
          </w:p>
        </w:tc>
        <w:tc>
          <w:tcPr>
            <w:tcW w:w="1251" w:type="dxa"/>
            <w:tcBorders>
              <w:top w:val="single" w:sz="8" w:space="0" w:color="DADADA"/>
              <w:left w:val="nil"/>
              <w:bottom w:val="nil"/>
              <w:right w:val="nil"/>
            </w:tcBorders>
            <w:shd w:val="clear" w:color="000000" w:fill="FFFFFF"/>
            <w:noWrap/>
            <w:hideMark/>
          </w:tcPr>
          <w:p w14:paraId="2D890E63"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hideMark/>
          </w:tcPr>
          <w:p w14:paraId="7DF9BEAF" w14:textId="79DA391F"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w:t>
            </w:r>
          </w:p>
        </w:tc>
        <w:tc>
          <w:tcPr>
            <w:tcW w:w="2062" w:type="dxa"/>
            <w:tcBorders>
              <w:top w:val="single" w:sz="8" w:space="0" w:color="DADADA"/>
              <w:left w:val="nil"/>
              <w:bottom w:val="nil"/>
              <w:right w:val="nil"/>
            </w:tcBorders>
            <w:shd w:val="clear" w:color="000000" w:fill="FFFFFF"/>
            <w:noWrap/>
            <w:hideMark/>
          </w:tcPr>
          <w:p w14:paraId="71152DCB" w14:textId="5AFC00CF"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w:t>
            </w:r>
          </w:p>
        </w:tc>
        <w:tc>
          <w:tcPr>
            <w:tcW w:w="2066" w:type="dxa"/>
            <w:tcBorders>
              <w:top w:val="single" w:sz="8" w:space="0" w:color="DADADA"/>
              <w:left w:val="nil"/>
              <w:bottom w:val="nil"/>
              <w:right w:val="nil"/>
            </w:tcBorders>
            <w:shd w:val="clear" w:color="000000" w:fill="FFFFFF"/>
            <w:noWrap/>
            <w:hideMark/>
          </w:tcPr>
          <w:p w14:paraId="548AA614" w14:textId="7A6CE35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w:t>
            </w:r>
          </w:p>
        </w:tc>
      </w:tr>
      <w:tr w:rsidR="00194A83" w:rsidRPr="00E76CB5" w14:paraId="2E73C62D" w14:textId="77777777" w:rsidTr="00622E42">
        <w:trPr>
          <w:trHeight w:val="287"/>
        </w:trPr>
        <w:tc>
          <w:tcPr>
            <w:tcW w:w="1232" w:type="dxa"/>
            <w:vMerge/>
            <w:tcBorders>
              <w:top w:val="nil"/>
              <w:left w:val="nil"/>
              <w:bottom w:val="single" w:sz="8" w:space="0" w:color="DADADA"/>
              <w:right w:val="nil"/>
            </w:tcBorders>
            <w:vAlign w:val="center"/>
            <w:hideMark/>
          </w:tcPr>
          <w:p w14:paraId="612E0B95"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3E7F42B3"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332E9243" w14:textId="4D4F715B"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308.980</w:t>
            </w:r>
          </w:p>
        </w:tc>
        <w:tc>
          <w:tcPr>
            <w:tcW w:w="2062" w:type="dxa"/>
            <w:tcBorders>
              <w:top w:val="single" w:sz="8" w:space="0" w:color="DADADA"/>
              <w:left w:val="nil"/>
              <w:bottom w:val="nil"/>
              <w:right w:val="nil"/>
            </w:tcBorders>
            <w:shd w:val="clear" w:color="000000" w:fill="FFFFFF"/>
            <w:noWrap/>
            <w:hideMark/>
          </w:tcPr>
          <w:p w14:paraId="1CADE7E3" w14:textId="0E810602"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173.250</w:t>
            </w:r>
          </w:p>
        </w:tc>
        <w:tc>
          <w:tcPr>
            <w:tcW w:w="2066" w:type="dxa"/>
            <w:tcBorders>
              <w:top w:val="single" w:sz="8" w:space="0" w:color="DADADA"/>
              <w:left w:val="nil"/>
              <w:bottom w:val="nil"/>
              <w:right w:val="nil"/>
            </w:tcBorders>
            <w:shd w:val="clear" w:color="000000" w:fill="FFFFFF"/>
            <w:noWrap/>
            <w:hideMark/>
          </w:tcPr>
          <w:p w14:paraId="56A5B73F" w14:textId="7EE1EC05"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482.230</w:t>
            </w:r>
          </w:p>
        </w:tc>
      </w:tr>
      <w:tr w:rsidR="00194A83" w:rsidRPr="00E76CB5" w14:paraId="19E9D836" w14:textId="77777777" w:rsidTr="00622E42">
        <w:trPr>
          <w:trHeight w:val="287"/>
        </w:trPr>
        <w:tc>
          <w:tcPr>
            <w:tcW w:w="1232" w:type="dxa"/>
            <w:vMerge/>
            <w:tcBorders>
              <w:top w:val="nil"/>
              <w:left w:val="nil"/>
              <w:bottom w:val="single" w:sz="8" w:space="0" w:color="DADADA"/>
              <w:right w:val="nil"/>
            </w:tcBorders>
            <w:vAlign w:val="center"/>
            <w:hideMark/>
          </w:tcPr>
          <w:p w14:paraId="2A868178"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05219943"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nil"/>
              <w:right w:val="nil"/>
            </w:tcBorders>
            <w:shd w:val="clear" w:color="000000" w:fill="FFFFFF"/>
            <w:noWrap/>
            <w:hideMark/>
          </w:tcPr>
          <w:p w14:paraId="75014972" w14:textId="78081F1D"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82</w:t>
            </w:r>
          </w:p>
        </w:tc>
        <w:tc>
          <w:tcPr>
            <w:tcW w:w="2062" w:type="dxa"/>
            <w:tcBorders>
              <w:top w:val="single" w:sz="8" w:space="0" w:color="DADADA"/>
              <w:left w:val="nil"/>
              <w:bottom w:val="nil"/>
              <w:right w:val="nil"/>
            </w:tcBorders>
            <w:shd w:val="clear" w:color="000000" w:fill="FFFFFF"/>
            <w:noWrap/>
            <w:hideMark/>
          </w:tcPr>
          <w:p w14:paraId="4D6B9DC3" w14:textId="5EAD374E"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55</w:t>
            </w:r>
          </w:p>
        </w:tc>
        <w:tc>
          <w:tcPr>
            <w:tcW w:w="2066" w:type="dxa"/>
            <w:tcBorders>
              <w:top w:val="single" w:sz="8" w:space="0" w:color="DADADA"/>
              <w:left w:val="nil"/>
              <w:bottom w:val="nil"/>
              <w:right w:val="nil"/>
            </w:tcBorders>
            <w:shd w:val="clear" w:color="000000" w:fill="FFFFFF"/>
            <w:noWrap/>
            <w:hideMark/>
          </w:tcPr>
          <w:p w14:paraId="34902BB7" w14:textId="58B2F9E8"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70</w:t>
            </w:r>
          </w:p>
        </w:tc>
      </w:tr>
      <w:tr w:rsidR="00194A83" w:rsidRPr="00E76CB5" w14:paraId="1667B23A" w14:textId="77777777" w:rsidTr="00622E42">
        <w:trPr>
          <w:trHeight w:val="287"/>
        </w:trPr>
        <w:tc>
          <w:tcPr>
            <w:tcW w:w="1232" w:type="dxa"/>
            <w:vMerge w:val="restart"/>
            <w:tcBorders>
              <w:top w:val="nil"/>
              <w:left w:val="nil"/>
              <w:bottom w:val="single" w:sz="8" w:space="0" w:color="DADADA"/>
              <w:right w:val="nil"/>
            </w:tcBorders>
            <w:shd w:val="clear" w:color="000000" w:fill="FFFFFF"/>
            <w:noWrap/>
            <w:vAlign w:val="center"/>
            <w:hideMark/>
          </w:tcPr>
          <w:p w14:paraId="3B184318"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Åland</w:t>
            </w:r>
          </w:p>
        </w:tc>
        <w:tc>
          <w:tcPr>
            <w:tcW w:w="1251" w:type="dxa"/>
            <w:tcBorders>
              <w:top w:val="single" w:sz="8" w:space="0" w:color="DADADA"/>
              <w:left w:val="nil"/>
              <w:bottom w:val="nil"/>
              <w:right w:val="nil"/>
            </w:tcBorders>
            <w:shd w:val="clear" w:color="000000" w:fill="FFFFFF"/>
            <w:noWrap/>
            <w:hideMark/>
          </w:tcPr>
          <w:p w14:paraId="2CD2C164"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096" w:type="dxa"/>
            <w:tcBorders>
              <w:top w:val="single" w:sz="8" w:space="0" w:color="DADADA"/>
              <w:left w:val="nil"/>
              <w:bottom w:val="nil"/>
              <w:right w:val="nil"/>
            </w:tcBorders>
            <w:shd w:val="clear" w:color="000000" w:fill="FFFFFF"/>
            <w:noWrap/>
            <w:hideMark/>
          </w:tcPr>
          <w:p w14:paraId="2C51F2B8" w14:textId="1AA238A2"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55 mdr. (6 år)</w:t>
            </w:r>
          </w:p>
        </w:tc>
        <w:tc>
          <w:tcPr>
            <w:tcW w:w="2062" w:type="dxa"/>
            <w:tcBorders>
              <w:top w:val="single" w:sz="8" w:space="0" w:color="DADADA"/>
              <w:left w:val="nil"/>
              <w:bottom w:val="nil"/>
              <w:right w:val="nil"/>
            </w:tcBorders>
            <w:shd w:val="clear" w:color="000000" w:fill="FFFFFF"/>
            <w:noWrap/>
            <w:hideMark/>
          </w:tcPr>
          <w:p w14:paraId="5ED94B11" w14:textId="6CB5AB84"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55 mdr. (6 år)</w:t>
            </w:r>
          </w:p>
        </w:tc>
        <w:tc>
          <w:tcPr>
            <w:tcW w:w="2066" w:type="dxa"/>
            <w:tcBorders>
              <w:top w:val="single" w:sz="8" w:space="0" w:color="DADADA"/>
              <w:left w:val="nil"/>
              <w:bottom w:val="nil"/>
              <w:right w:val="nil"/>
            </w:tcBorders>
            <w:shd w:val="clear" w:color="000000" w:fill="FFFFFF"/>
            <w:noWrap/>
            <w:hideMark/>
          </w:tcPr>
          <w:p w14:paraId="5121BD4A" w14:textId="61CD23DE"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55 mdr. (6 år)</w:t>
            </w:r>
          </w:p>
        </w:tc>
      </w:tr>
      <w:tr w:rsidR="00194A83" w:rsidRPr="00E76CB5" w14:paraId="0975CDE6" w14:textId="77777777" w:rsidTr="00622E42">
        <w:trPr>
          <w:trHeight w:val="287"/>
        </w:trPr>
        <w:tc>
          <w:tcPr>
            <w:tcW w:w="1232" w:type="dxa"/>
            <w:vMerge/>
            <w:tcBorders>
              <w:top w:val="nil"/>
              <w:left w:val="nil"/>
              <w:bottom w:val="single" w:sz="8" w:space="0" w:color="DADADA"/>
              <w:right w:val="nil"/>
            </w:tcBorders>
            <w:vAlign w:val="center"/>
            <w:hideMark/>
          </w:tcPr>
          <w:p w14:paraId="232D1597"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nil"/>
              <w:right w:val="nil"/>
            </w:tcBorders>
            <w:shd w:val="clear" w:color="000000" w:fill="FFFFFF"/>
            <w:noWrap/>
            <w:hideMark/>
          </w:tcPr>
          <w:p w14:paraId="13A21661"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096" w:type="dxa"/>
            <w:tcBorders>
              <w:top w:val="single" w:sz="8" w:space="0" w:color="DADADA"/>
              <w:left w:val="nil"/>
              <w:bottom w:val="nil"/>
              <w:right w:val="nil"/>
            </w:tcBorders>
            <w:shd w:val="clear" w:color="000000" w:fill="FFFFFF"/>
            <w:noWrap/>
            <w:hideMark/>
          </w:tcPr>
          <w:p w14:paraId="4C413685" w14:textId="2E4D01C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121.077</w:t>
            </w:r>
          </w:p>
        </w:tc>
        <w:tc>
          <w:tcPr>
            <w:tcW w:w="2062" w:type="dxa"/>
            <w:tcBorders>
              <w:top w:val="single" w:sz="8" w:space="0" w:color="DADADA"/>
              <w:left w:val="nil"/>
              <w:bottom w:val="nil"/>
              <w:right w:val="nil"/>
            </w:tcBorders>
            <w:shd w:val="clear" w:color="000000" w:fill="FFFFFF"/>
            <w:noWrap/>
            <w:hideMark/>
          </w:tcPr>
          <w:p w14:paraId="7CD55764" w14:textId="5DCCD24E"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217.939</w:t>
            </w:r>
          </w:p>
        </w:tc>
        <w:tc>
          <w:tcPr>
            <w:tcW w:w="2066" w:type="dxa"/>
            <w:tcBorders>
              <w:top w:val="single" w:sz="8" w:space="0" w:color="DADADA"/>
              <w:left w:val="nil"/>
              <w:bottom w:val="nil"/>
              <w:right w:val="nil"/>
            </w:tcBorders>
            <w:shd w:val="clear" w:color="000000" w:fill="FFFFFF"/>
            <w:noWrap/>
            <w:hideMark/>
          </w:tcPr>
          <w:p w14:paraId="1F8697AF" w14:textId="21D339D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339.016</w:t>
            </w:r>
          </w:p>
        </w:tc>
      </w:tr>
      <w:tr w:rsidR="00194A83" w:rsidRPr="00E76CB5" w14:paraId="15F1AD91" w14:textId="77777777" w:rsidTr="00622E42">
        <w:trPr>
          <w:trHeight w:val="287"/>
        </w:trPr>
        <w:tc>
          <w:tcPr>
            <w:tcW w:w="1232" w:type="dxa"/>
            <w:vMerge/>
            <w:tcBorders>
              <w:top w:val="nil"/>
              <w:left w:val="nil"/>
              <w:bottom w:val="single" w:sz="8" w:space="0" w:color="DADADA"/>
              <w:right w:val="nil"/>
            </w:tcBorders>
            <w:vAlign w:val="center"/>
            <w:hideMark/>
          </w:tcPr>
          <w:p w14:paraId="0768A250"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251" w:type="dxa"/>
            <w:tcBorders>
              <w:top w:val="single" w:sz="8" w:space="0" w:color="DADADA"/>
              <w:left w:val="nil"/>
              <w:bottom w:val="single" w:sz="8" w:space="0" w:color="DADADA"/>
              <w:right w:val="nil"/>
            </w:tcBorders>
            <w:shd w:val="clear" w:color="000000" w:fill="FFFFFF"/>
            <w:noWrap/>
            <w:hideMark/>
          </w:tcPr>
          <w:p w14:paraId="54277B8D"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096" w:type="dxa"/>
            <w:tcBorders>
              <w:top w:val="single" w:sz="8" w:space="0" w:color="DADADA"/>
              <w:left w:val="nil"/>
              <w:bottom w:val="single" w:sz="8" w:space="0" w:color="DADADA"/>
              <w:right w:val="nil"/>
            </w:tcBorders>
            <w:shd w:val="clear" w:color="000000" w:fill="FFFFFF"/>
            <w:noWrap/>
            <w:hideMark/>
          </w:tcPr>
          <w:p w14:paraId="09BBBBAC" w14:textId="30FD6F5B"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33</w:t>
            </w:r>
          </w:p>
        </w:tc>
        <w:tc>
          <w:tcPr>
            <w:tcW w:w="2062" w:type="dxa"/>
            <w:tcBorders>
              <w:top w:val="single" w:sz="8" w:space="0" w:color="DADADA"/>
              <w:left w:val="nil"/>
              <w:bottom w:val="single" w:sz="8" w:space="0" w:color="DADADA"/>
              <w:right w:val="nil"/>
            </w:tcBorders>
            <w:shd w:val="clear" w:color="000000" w:fill="FFFFFF"/>
            <w:noWrap/>
            <w:hideMark/>
          </w:tcPr>
          <w:p w14:paraId="021B7B19" w14:textId="43C9ABE0"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71</w:t>
            </w:r>
          </w:p>
        </w:tc>
        <w:tc>
          <w:tcPr>
            <w:tcW w:w="2066" w:type="dxa"/>
            <w:tcBorders>
              <w:top w:val="single" w:sz="8" w:space="0" w:color="DADADA"/>
              <w:left w:val="nil"/>
              <w:bottom w:val="single" w:sz="8" w:space="0" w:color="DADADA"/>
              <w:right w:val="nil"/>
            </w:tcBorders>
            <w:shd w:val="clear" w:color="000000" w:fill="FFFFFF"/>
            <w:noWrap/>
            <w:hideMark/>
          </w:tcPr>
          <w:p w14:paraId="734E17BD" w14:textId="10561290"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50</w:t>
            </w:r>
          </w:p>
        </w:tc>
      </w:tr>
    </w:tbl>
    <w:p w14:paraId="739C6079" w14:textId="7B592774" w:rsidR="000C010A" w:rsidRPr="00E76CB5" w:rsidRDefault="000C010A" w:rsidP="00A346B2">
      <w:pPr>
        <w:pStyle w:val="Liststycke"/>
        <w:spacing w:after="0" w:line="276" w:lineRule="auto"/>
        <w:rPr>
          <w:rFonts w:ascii="Campton Book" w:hAnsi="Campton Book"/>
          <w:sz w:val="16"/>
          <w:szCs w:val="16"/>
        </w:rPr>
      </w:pPr>
      <w:r w:rsidRPr="00E76CB5">
        <w:rPr>
          <w:rFonts w:ascii="Campton Book" w:hAnsi="Campton Book"/>
          <w:sz w:val="16"/>
          <w:szCs w:val="16"/>
        </w:rPr>
        <w:t>Anm.: B</w:t>
      </w:r>
      <w:r w:rsidRPr="00E76CB5">
        <w:rPr>
          <w:rFonts w:ascii="Campton Book" w:eastAsia="Times New Roman" w:hAnsi="Campton Book"/>
          <w:sz w:val="16"/>
          <w:szCs w:val="16"/>
          <w:lang w:eastAsia="da-DK"/>
        </w:rPr>
        <w:t xml:space="preserve">aseret på </w:t>
      </w:r>
      <w:r w:rsidR="00D26326" w:rsidRPr="00E76CB5">
        <w:rPr>
          <w:rFonts w:ascii="Campton Book" w:eastAsia="Times New Roman" w:hAnsi="Campton Book"/>
          <w:sz w:val="16"/>
          <w:szCs w:val="16"/>
          <w:lang w:eastAsia="da-DK"/>
        </w:rPr>
        <w:t xml:space="preserve">takster fra støtteåret 2018/2019. Oplysningerne vedrørende Grønland og Åland er baseret på </w:t>
      </w:r>
      <w:r w:rsidR="009E54C9" w:rsidRPr="00E76CB5">
        <w:rPr>
          <w:rFonts w:ascii="Campton Book" w:eastAsia="Times New Roman" w:hAnsi="Campton Book"/>
          <w:sz w:val="16"/>
          <w:szCs w:val="16"/>
          <w:lang w:eastAsia="da-DK"/>
        </w:rPr>
        <w:t xml:space="preserve">takster for </w:t>
      </w:r>
      <w:r w:rsidR="00D26326" w:rsidRPr="00E76CB5">
        <w:rPr>
          <w:rFonts w:ascii="Campton Book" w:eastAsia="Times New Roman" w:hAnsi="Campton Book"/>
          <w:sz w:val="16"/>
          <w:szCs w:val="16"/>
          <w:lang w:eastAsia="da-DK"/>
        </w:rPr>
        <w:t>studieåret 2016/2017</w:t>
      </w:r>
      <w:r w:rsidRPr="00E76CB5">
        <w:rPr>
          <w:rFonts w:ascii="Campton Book" w:hAnsi="Campton Book"/>
          <w:sz w:val="16"/>
          <w:szCs w:val="16"/>
        </w:rPr>
        <w:t>. Der ses bort fra den årlige regulering af taksterne. For at tage højde for den norske udvidelse af studiestøtten fra 1</w:t>
      </w:r>
      <w:r w:rsidR="0096577E">
        <w:rPr>
          <w:rFonts w:ascii="Campton Book" w:hAnsi="Campton Book"/>
          <w:sz w:val="16"/>
          <w:szCs w:val="16"/>
        </w:rPr>
        <w:t>0 til 11 måneder i perioden 2017</w:t>
      </w:r>
      <w:r w:rsidRPr="00E76CB5">
        <w:rPr>
          <w:rFonts w:ascii="Campton Book" w:hAnsi="Campton Book"/>
          <w:sz w:val="16"/>
          <w:szCs w:val="16"/>
        </w:rPr>
        <w:t>-2020, er der regnet med et m</w:t>
      </w:r>
      <w:r w:rsidR="00314DDC" w:rsidRPr="00E76CB5">
        <w:rPr>
          <w:rFonts w:ascii="Campton Book" w:hAnsi="Campton Book"/>
          <w:sz w:val="16"/>
          <w:szCs w:val="16"/>
        </w:rPr>
        <w:t>aksimalt stipendie</w:t>
      </w:r>
      <w:r w:rsidR="009E54C9" w:rsidRPr="00E76CB5">
        <w:rPr>
          <w:rFonts w:ascii="Campton Book" w:hAnsi="Campton Book"/>
          <w:sz w:val="16"/>
          <w:szCs w:val="16"/>
        </w:rPr>
        <w:t xml:space="preserve"> i 10,75 måneder det første år </w:t>
      </w:r>
      <w:r w:rsidRPr="00E76CB5">
        <w:rPr>
          <w:rStyle w:val="Diskretreferens"/>
          <w:rFonts w:ascii="Campton Book" w:hAnsi="Campton Book"/>
          <w:sz w:val="16"/>
          <w:szCs w:val="16"/>
        </w:rPr>
        <w:t xml:space="preserve">og herefter 11 måneder.  </w:t>
      </w:r>
    </w:p>
    <w:p w14:paraId="512E0920" w14:textId="5E955579" w:rsidR="000C010A" w:rsidRPr="00E76CB5" w:rsidRDefault="00A346B2" w:rsidP="00A346B2">
      <w:pPr>
        <w:pStyle w:val="Liststycke"/>
        <w:spacing w:after="0" w:line="276" w:lineRule="auto"/>
        <w:rPr>
          <w:rFonts w:ascii="Campton Book" w:hAnsi="Campton Book"/>
          <w:sz w:val="16"/>
          <w:szCs w:val="16"/>
        </w:rPr>
      </w:pPr>
      <w:r w:rsidRPr="00E76CB5">
        <w:rPr>
          <w:rFonts w:ascii="Campton Book" w:hAnsi="Campton Book"/>
          <w:sz w:val="16"/>
          <w:szCs w:val="16"/>
        </w:rPr>
        <w:t>1) Inklusiv</w:t>
      </w:r>
      <w:r w:rsidR="00ED01A7" w:rsidRPr="00E76CB5">
        <w:rPr>
          <w:rFonts w:ascii="Campton Book" w:hAnsi="Campton Book"/>
          <w:sz w:val="16"/>
          <w:szCs w:val="16"/>
        </w:rPr>
        <w:t>e</w:t>
      </w:r>
      <w:r w:rsidR="00D92B21" w:rsidRPr="00E76CB5">
        <w:rPr>
          <w:rFonts w:ascii="Campton Book" w:hAnsi="Campton Book"/>
          <w:sz w:val="16"/>
          <w:szCs w:val="16"/>
        </w:rPr>
        <w:t xml:space="preserve"> 12</w:t>
      </w:r>
      <w:r w:rsidR="000C010A" w:rsidRPr="00E76CB5">
        <w:rPr>
          <w:rFonts w:ascii="Campton Book" w:hAnsi="Campton Book"/>
          <w:sz w:val="16"/>
          <w:szCs w:val="16"/>
        </w:rPr>
        <w:t xml:space="preserve"> måneders slutlån i studieåret </w:t>
      </w:r>
      <w:r w:rsidR="009E54C9" w:rsidRPr="00E76CB5">
        <w:rPr>
          <w:rFonts w:ascii="Campton Book" w:hAnsi="Campton Book"/>
          <w:sz w:val="16"/>
          <w:szCs w:val="16"/>
        </w:rPr>
        <w:t>2018/2019 fra august 2018 til juli 2019</w:t>
      </w:r>
      <w:r w:rsidR="000C010A" w:rsidRPr="00E76CB5">
        <w:rPr>
          <w:rFonts w:ascii="Campton Book" w:hAnsi="Campton Book"/>
          <w:sz w:val="16"/>
          <w:szCs w:val="16"/>
        </w:rPr>
        <w:t xml:space="preserve"> = 9</w:t>
      </w:r>
      <w:r w:rsidR="009E54C9" w:rsidRPr="00E76CB5">
        <w:rPr>
          <w:rFonts w:ascii="Campton Book" w:hAnsi="Campton Book"/>
          <w:sz w:val="16"/>
          <w:szCs w:val="16"/>
        </w:rPr>
        <w:t>7.168</w:t>
      </w:r>
      <w:r w:rsidR="000C010A" w:rsidRPr="00E76CB5">
        <w:rPr>
          <w:rFonts w:ascii="Campton Book" w:hAnsi="Campton Book"/>
          <w:sz w:val="16"/>
          <w:szCs w:val="16"/>
        </w:rPr>
        <w:t xml:space="preserve"> kr.</w:t>
      </w:r>
    </w:p>
    <w:p w14:paraId="6E210489" w14:textId="2D5881F6" w:rsidR="000C010A" w:rsidRPr="00E76CB5" w:rsidRDefault="00A346B2" w:rsidP="00A346B2">
      <w:pPr>
        <w:pStyle w:val="Liststycke"/>
        <w:spacing w:after="0" w:line="276" w:lineRule="auto"/>
        <w:rPr>
          <w:rFonts w:ascii="Campton Book" w:hAnsi="Campton Book"/>
          <w:sz w:val="16"/>
          <w:szCs w:val="16"/>
        </w:rPr>
      </w:pPr>
      <w:r w:rsidRPr="00E76CB5">
        <w:rPr>
          <w:rFonts w:ascii="Campton Book" w:hAnsi="Campton Book"/>
          <w:sz w:val="16"/>
          <w:szCs w:val="16"/>
        </w:rPr>
        <w:t>2) Inklusiv</w:t>
      </w:r>
      <w:r w:rsidR="00ED01A7" w:rsidRPr="00E76CB5">
        <w:rPr>
          <w:rFonts w:ascii="Campton Book" w:hAnsi="Campton Book"/>
          <w:sz w:val="16"/>
          <w:szCs w:val="16"/>
        </w:rPr>
        <w:t>e</w:t>
      </w:r>
      <w:r w:rsidR="000C010A" w:rsidRPr="00E76CB5">
        <w:rPr>
          <w:rFonts w:ascii="Campton Book" w:hAnsi="Campton Book"/>
          <w:sz w:val="16"/>
          <w:szCs w:val="16"/>
        </w:rPr>
        <w:t xml:space="preserve"> engangslån på 10.000 kr. </w:t>
      </w:r>
    </w:p>
    <w:p w14:paraId="250A2D9D" w14:textId="56199ABC" w:rsidR="00452C49" w:rsidRPr="00E76CB5" w:rsidRDefault="000C010A" w:rsidP="006F2C96">
      <w:pPr>
        <w:pStyle w:val="Liststycke"/>
        <w:spacing w:after="0" w:line="276" w:lineRule="auto"/>
        <w:rPr>
          <w:rFonts w:ascii="Campton Book" w:hAnsi="Campton Book"/>
          <w:i/>
          <w:sz w:val="16"/>
          <w:szCs w:val="16"/>
        </w:rPr>
      </w:pPr>
      <w:r w:rsidRPr="00E76CB5">
        <w:rPr>
          <w:rFonts w:ascii="Campton Book" w:hAnsi="Campton Book"/>
          <w:i/>
          <w:sz w:val="16"/>
          <w:szCs w:val="16"/>
        </w:rPr>
        <w:t>Kilde: De nordiske</w:t>
      </w:r>
      <w:r w:rsidRPr="00E76CB5">
        <w:rPr>
          <w:rFonts w:ascii="Campton Book" w:hAnsi="Campton Book"/>
          <w:sz w:val="16"/>
          <w:szCs w:val="16"/>
        </w:rPr>
        <w:t xml:space="preserve"> </w:t>
      </w:r>
      <w:r w:rsidRPr="00E76CB5">
        <w:rPr>
          <w:rFonts w:ascii="Campton Book" w:hAnsi="Campton Book"/>
          <w:i/>
          <w:sz w:val="16"/>
          <w:szCs w:val="16"/>
        </w:rPr>
        <w:t xml:space="preserve">landes studiestøtteadministrationer.  </w:t>
      </w:r>
    </w:p>
    <w:p w14:paraId="6738470C" w14:textId="77777777" w:rsidR="00143F08" w:rsidRDefault="00143F08" w:rsidP="001916C6">
      <w:pPr>
        <w:spacing w:line="276" w:lineRule="auto"/>
        <w:rPr>
          <w:rFonts w:eastAsiaTheme="minorHAnsi" w:cs="Arial"/>
          <w:i/>
          <w:sz w:val="16"/>
          <w:szCs w:val="16"/>
        </w:rPr>
      </w:pPr>
    </w:p>
    <w:p w14:paraId="62370ED5" w14:textId="01355A9E" w:rsidR="00D92B21" w:rsidRDefault="00D92B21" w:rsidP="001916C6">
      <w:pPr>
        <w:spacing w:line="276" w:lineRule="auto"/>
      </w:pPr>
    </w:p>
    <w:p w14:paraId="76E22093" w14:textId="77777777" w:rsidR="00DC6BE8" w:rsidRPr="00E76CB5" w:rsidRDefault="00DC6BE8" w:rsidP="001916C6">
      <w:pPr>
        <w:spacing w:line="276" w:lineRule="auto"/>
      </w:pPr>
    </w:p>
    <w:tbl>
      <w:tblPr>
        <w:tblW w:w="9491" w:type="dxa"/>
        <w:tblInd w:w="55" w:type="dxa"/>
        <w:tblCellMar>
          <w:left w:w="70" w:type="dxa"/>
          <w:right w:w="70" w:type="dxa"/>
        </w:tblCellMar>
        <w:tblLook w:val="04A0" w:firstRow="1" w:lastRow="0" w:firstColumn="1" w:lastColumn="0" w:noHBand="0" w:noVBand="1"/>
      </w:tblPr>
      <w:tblGrid>
        <w:gridCol w:w="1342"/>
        <w:gridCol w:w="1363"/>
        <w:gridCol w:w="2282"/>
        <w:gridCol w:w="2249"/>
        <w:gridCol w:w="2255"/>
      </w:tblGrid>
      <w:tr w:rsidR="000C010A" w:rsidRPr="00E76CB5" w14:paraId="1F92D39F" w14:textId="77777777" w:rsidTr="00B34FDD">
        <w:trPr>
          <w:trHeight w:val="329"/>
        </w:trPr>
        <w:tc>
          <w:tcPr>
            <w:tcW w:w="9491" w:type="dxa"/>
            <w:gridSpan w:val="5"/>
            <w:tcBorders>
              <w:left w:val="nil"/>
              <w:bottom w:val="single" w:sz="8" w:space="0" w:color="DADADA"/>
              <w:right w:val="nil"/>
            </w:tcBorders>
            <w:shd w:val="clear" w:color="000000" w:fill="FFFFFF"/>
            <w:noWrap/>
            <w:hideMark/>
          </w:tcPr>
          <w:p w14:paraId="6193383B" w14:textId="5B718119" w:rsidR="007E506A" w:rsidRPr="00E76CB5" w:rsidRDefault="007B1176"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Tabel 9</w:t>
            </w:r>
          </w:p>
          <w:p w14:paraId="7CE95C9C" w14:textId="1B01AB9C" w:rsidR="000C010A" w:rsidRPr="00E76CB5" w:rsidRDefault="00C45D7A" w:rsidP="00194A83">
            <w:pPr>
              <w:spacing w:line="276" w:lineRule="auto"/>
              <w:rPr>
                <w:rFonts w:eastAsia="Times New Roman" w:cs="Arial"/>
                <w:b/>
                <w:bCs/>
                <w:sz w:val="18"/>
                <w:szCs w:val="18"/>
                <w:lang w:eastAsia="da-DK"/>
              </w:rPr>
            </w:pPr>
            <w:r w:rsidRPr="00E76CB5">
              <w:rPr>
                <w:rFonts w:eastAsia="Times New Roman" w:cs="Arial"/>
                <w:b/>
                <w:bCs/>
                <w:sz w:val="18"/>
                <w:szCs w:val="18"/>
                <w:u w:val="single"/>
                <w:lang w:eastAsia="da-DK"/>
              </w:rPr>
              <w:t>Overordnet støtteperiode</w:t>
            </w:r>
            <w:r w:rsidRPr="00E76CB5">
              <w:rPr>
                <w:rFonts w:eastAsia="Times New Roman" w:cs="Arial"/>
                <w:b/>
                <w:bCs/>
                <w:sz w:val="18"/>
                <w:szCs w:val="18"/>
                <w:lang w:eastAsia="da-DK"/>
              </w:rPr>
              <w:t xml:space="preserve">. </w:t>
            </w:r>
            <w:r w:rsidR="000C010A" w:rsidRPr="00E76CB5">
              <w:rPr>
                <w:rFonts w:eastAsia="Times New Roman" w:cs="Arial"/>
                <w:b/>
                <w:bCs/>
                <w:sz w:val="18"/>
                <w:szCs w:val="18"/>
                <w:u w:val="single"/>
                <w:lang w:eastAsia="da-DK"/>
              </w:rPr>
              <w:t>Maksimalt</w:t>
            </w:r>
            <w:r w:rsidR="00314DDC" w:rsidRPr="00E76CB5">
              <w:rPr>
                <w:rFonts w:eastAsia="Times New Roman" w:cs="Arial"/>
                <w:b/>
                <w:bCs/>
                <w:sz w:val="18"/>
                <w:szCs w:val="18"/>
                <w:lang w:eastAsia="da-DK"/>
              </w:rPr>
              <w:t xml:space="preserve"> stipendie</w:t>
            </w:r>
            <w:r w:rsidR="000C010A" w:rsidRPr="00E76CB5">
              <w:rPr>
                <w:rFonts w:eastAsia="Times New Roman" w:cs="Arial"/>
                <w:b/>
                <w:bCs/>
                <w:sz w:val="18"/>
                <w:szCs w:val="18"/>
                <w:lang w:eastAsia="da-DK"/>
              </w:rPr>
              <w:t xml:space="preserve"> og lån</w:t>
            </w:r>
            <w:r w:rsidR="00F54506" w:rsidRPr="00E76CB5">
              <w:rPr>
                <w:rFonts w:eastAsia="Times New Roman" w:cs="Arial"/>
                <w:b/>
                <w:bCs/>
                <w:sz w:val="18"/>
                <w:szCs w:val="18"/>
                <w:lang w:eastAsia="da-DK"/>
              </w:rPr>
              <w:t xml:space="preserve"> til</w:t>
            </w:r>
            <w:r w:rsidR="000C010A" w:rsidRPr="00E76CB5">
              <w:rPr>
                <w:rFonts w:eastAsia="Times New Roman" w:cs="Arial"/>
                <w:b/>
                <w:bCs/>
                <w:sz w:val="18"/>
                <w:szCs w:val="18"/>
                <w:lang w:eastAsia="da-DK"/>
              </w:rPr>
              <w:t xml:space="preserve"> </w:t>
            </w:r>
            <w:r w:rsidR="000C010A" w:rsidRPr="00E76CB5">
              <w:rPr>
                <w:rFonts w:eastAsia="Times New Roman" w:cs="Arial"/>
                <w:b/>
                <w:bCs/>
                <w:sz w:val="18"/>
                <w:szCs w:val="18"/>
                <w:u w:val="single"/>
                <w:lang w:eastAsia="da-DK"/>
              </w:rPr>
              <w:t>uddannelse</w:t>
            </w:r>
            <w:r w:rsidR="00F54506" w:rsidRPr="00E76CB5">
              <w:rPr>
                <w:rFonts w:eastAsia="Times New Roman" w:cs="Arial"/>
                <w:b/>
                <w:bCs/>
                <w:sz w:val="18"/>
                <w:szCs w:val="18"/>
                <w:u w:val="single"/>
                <w:lang w:eastAsia="da-DK"/>
              </w:rPr>
              <w:t xml:space="preserve"> på videregående niveau</w:t>
            </w:r>
            <w:r w:rsidR="00F54506" w:rsidRPr="00E76CB5">
              <w:rPr>
                <w:rFonts w:eastAsia="Times New Roman" w:cs="Arial"/>
                <w:b/>
                <w:bCs/>
                <w:sz w:val="18"/>
                <w:szCs w:val="18"/>
                <w:lang w:eastAsia="da-DK"/>
              </w:rPr>
              <w:t xml:space="preserve"> samlet set</w:t>
            </w:r>
            <w:r w:rsidR="000C010A" w:rsidRPr="00E76CB5">
              <w:rPr>
                <w:rFonts w:eastAsia="Times New Roman" w:cs="Arial"/>
                <w:b/>
                <w:bCs/>
                <w:sz w:val="18"/>
                <w:szCs w:val="18"/>
                <w:lang w:eastAsia="da-DK"/>
              </w:rPr>
              <w:t xml:space="preserve"> for studerende uden erhvervsarbejde, efter skat, DKK</w:t>
            </w:r>
            <w:r w:rsidR="005A64E9" w:rsidRPr="00E76CB5">
              <w:rPr>
                <w:rFonts w:eastAsia="Times New Roman" w:cs="Arial"/>
                <w:b/>
                <w:bCs/>
                <w:sz w:val="18"/>
                <w:szCs w:val="18"/>
                <w:lang w:eastAsia="da-DK"/>
              </w:rPr>
              <w:t>, 201</w:t>
            </w:r>
            <w:r w:rsidR="00194A83" w:rsidRPr="00E76CB5">
              <w:rPr>
                <w:rFonts w:eastAsia="Times New Roman" w:cs="Arial"/>
                <w:b/>
                <w:bCs/>
                <w:sz w:val="18"/>
                <w:szCs w:val="18"/>
                <w:lang w:eastAsia="da-DK"/>
              </w:rPr>
              <w:t>9</w:t>
            </w:r>
          </w:p>
        </w:tc>
      </w:tr>
      <w:tr w:rsidR="000C010A" w:rsidRPr="00E76CB5" w14:paraId="076A171E" w14:textId="77777777" w:rsidTr="00BD3333">
        <w:trPr>
          <w:trHeight w:val="329"/>
        </w:trPr>
        <w:tc>
          <w:tcPr>
            <w:tcW w:w="1342" w:type="dxa"/>
            <w:tcBorders>
              <w:top w:val="single" w:sz="8" w:space="0" w:color="DADADA"/>
              <w:left w:val="nil"/>
              <w:bottom w:val="nil"/>
              <w:right w:val="nil"/>
            </w:tcBorders>
            <w:shd w:val="clear" w:color="000000" w:fill="FFFFFF"/>
            <w:noWrap/>
            <w:hideMark/>
          </w:tcPr>
          <w:p w14:paraId="5ECD337B"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363" w:type="dxa"/>
            <w:tcBorders>
              <w:top w:val="single" w:sz="8" w:space="0" w:color="DADADA"/>
              <w:left w:val="nil"/>
              <w:bottom w:val="nil"/>
              <w:right w:val="nil"/>
            </w:tcBorders>
            <w:shd w:val="clear" w:color="000000" w:fill="FFFFFF"/>
            <w:noWrap/>
            <w:hideMark/>
          </w:tcPr>
          <w:p w14:paraId="013CE2C9" w14:textId="77777777" w:rsidR="000C010A" w:rsidRPr="00E76CB5" w:rsidRDefault="000C010A"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2282" w:type="dxa"/>
            <w:tcBorders>
              <w:top w:val="single" w:sz="8" w:space="0" w:color="DADADA"/>
              <w:left w:val="nil"/>
              <w:bottom w:val="nil"/>
              <w:right w:val="nil"/>
            </w:tcBorders>
            <w:shd w:val="clear" w:color="000000" w:fill="FFFFFF"/>
            <w:noWrap/>
            <w:hideMark/>
          </w:tcPr>
          <w:p w14:paraId="17D4D81E" w14:textId="668057F0" w:rsidR="000C010A" w:rsidRPr="00E76CB5" w:rsidRDefault="00314DDC"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Maksimalt stipendie</w:t>
            </w:r>
          </w:p>
        </w:tc>
        <w:tc>
          <w:tcPr>
            <w:tcW w:w="2249" w:type="dxa"/>
            <w:tcBorders>
              <w:top w:val="single" w:sz="8" w:space="0" w:color="DADADA"/>
              <w:left w:val="nil"/>
              <w:bottom w:val="nil"/>
              <w:right w:val="nil"/>
            </w:tcBorders>
            <w:shd w:val="clear" w:color="000000" w:fill="FFFFFF"/>
            <w:noWrap/>
            <w:hideMark/>
          </w:tcPr>
          <w:p w14:paraId="5B73B8FC" w14:textId="77777777" w:rsidR="000C010A" w:rsidRPr="00E76CB5" w:rsidRDefault="000C010A"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Maksimalt lån</w:t>
            </w:r>
          </w:p>
        </w:tc>
        <w:tc>
          <w:tcPr>
            <w:tcW w:w="2255" w:type="dxa"/>
            <w:tcBorders>
              <w:top w:val="single" w:sz="8" w:space="0" w:color="DADADA"/>
              <w:left w:val="nil"/>
              <w:bottom w:val="nil"/>
              <w:right w:val="nil"/>
            </w:tcBorders>
            <w:shd w:val="clear" w:color="000000" w:fill="FFFFFF"/>
            <w:noWrap/>
            <w:hideMark/>
          </w:tcPr>
          <w:p w14:paraId="018C88D5" w14:textId="77777777" w:rsidR="000C010A" w:rsidRPr="00E76CB5" w:rsidRDefault="000C010A"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 alt</w:t>
            </w:r>
          </w:p>
        </w:tc>
      </w:tr>
      <w:tr w:rsidR="00194A83" w:rsidRPr="00E76CB5" w14:paraId="23B1DD3D" w14:textId="77777777" w:rsidTr="00BD3333">
        <w:trPr>
          <w:trHeight w:val="329"/>
        </w:trPr>
        <w:tc>
          <w:tcPr>
            <w:tcW w:w="1342" w:type="dxa"/>
            <w:vMerge w:val="restart"/>
            <w:tcBorders>
              <w:top w:val="single" w:sz="8" w:space="0" w:color="DADADA"/>
              <w:left w:val="nil"/>
              <w:bottom w:val="nil"/>
              <w:right w:val="nil"/>
            </w:tcBorders>
            <w:shd w:val="clear" w:color="000000" w:fill="FFFFFF"/>
            <w:noWrap/>
            <w:vAlign w:val="center"/>
            <w:hideMark/>
          </w:tcPr>
          <w:p w14:paraId="0C05952C"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1363" w:type="dxa"/>
            <w:tcBorders>
              <w:top w:val="single" w:sz="8" w:space="0" w:color="DADADA"/>
              <w:left w:val="nil"/>
              <w:bottom w:val="nil"/>
              <w:right w:val="nil"/>
            </w:tcBorders>
            <w:shd w:val="clear" w:color="000000" w:fill="FFFFFF"/>
            <w:noWrap/>
            <w:hideMark/>
          </w:tcPr>
          <w:p w14:paraId="4D386B99"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0884AE08" w14:textId="05AD3BF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w:t>
            </w:r>
          </w:p>
        </w:tc>
        <w:tc>
          <w:tcPr>
            <w:tcW w:w="2249" w:type="dxa"/>
            <w:tcBorders>
              <w:top w:val="single" w:sz="8" w:space="0" w:color="DADADA"/>
              <w:left w:val="nil"/>
              <w:bottom w:val="nil"/>
              <w:right w:val="nil"/>
            </w:tcBorders>
            <w:shd w:val="clear" w:color="000000" w:fill="FFFFFF"/>
            <w:noWrap/>
            <w:hideMark/>
          </w:tcPr>
          <w:p w14:paraId="651511D1" w14:textId="56D07AA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82 mdr. (7 år)</w:t>
            </w:r>
          </w:p>
        </w:tc>
        <w:tc>
          <w:tcPr>
            <w:tcW w:w="2255" w:type="dxa"/>
            <w:tcBorders>
              <w:top w:val="single" w:sz="8" w:space="0" w:color="DADADA"/>
              <w:left w:val="nil"/>
              <w:bottom w:val="nil"/>
              <w:right w:val="nil"/>
            </w:tcBorders>
            <w:shd w:val="clear" w:color="000000" w:fill="FFFFFF"/>
            <w:noWrap/>
            <w:hideMark/>
          </w:tcPr>
          <w:p w14:paraId="74595F81" w14:textId="4F43F912"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82 mdr. (7 år)</w:t>
            </w:r>
          </w:p>
        </w:tc>
      </w:tr>
      <w:tr w:rsidR="00194A83" w:rsidRPr="00E76CB5" w14:paraId="0F722675" w14:textId="77777777" w:rsidTr="00BD3333">
        <w:trPr>
          <w:trHeight w:val="329"/>
        </w:trPr>
        <w:tc>
          <w:tcPr>
            <w:tcW w:w="1342" w:type="dxa"/>
            <w:vMerge/>
            <w:tcBorders>
              <w:top w:val="single" w:sz="8" w:space="0" w:color="DADADA"/>
              <w:left w:val="nil"/>
              <w:bottom w:val="nil"/>
              <w:right w:val="nil"/>
            </w:tcBorders>
            <w:vAlign w:val="center"/>
            <w:hideMark/>
          </w:tcPr>
          <w:p w14:paraId="79812CEC"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6BA549AD"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3F0859EC" w14:textId="731B3C9F"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375.744</w:t>
            </w:r>
          </w:p>
        </w:tc>
        <w:tc>
          <w:tcPr>
            <w:tcW w:w="2249" w:type="dxa"/>
            <w:tcBorders>
              <w:top w:val="single" w:sz="8" w:space="0" w:color="DADADA"/>
              <w:left w:val="nil"/>
              <w:bottom w:val="nil"/>
              <w:right w:val="nil"/>
            </w:tcBorders>
            <w:shd w:val="clear" w:color="000000" w:fill="FFFFFF"/>
            <w:noWrap/>
            <w:hideMark/>
          </w:tcPr>
          <w:p w14:paraId="3E6E981D" w14:textId="39D7B92A" w:rsidR="00194A83" w:rsidRPr="00E76CB5" w:rsidRDefault="00194A83" w:rsidP="00194A83">
            <w:pPr>
              <w:spacing w:before="120" w:line="276" w:lineRule="auto"/>
              <w:jc w:val="right"/>
              <w:rPr>
                <w:rFonts w:ascii="Arial" w:eastAsia="Times New Roman" w:hAnsi="Arial" w:cs="Arial"/>
                <w:sz w:val="15"/>
                <w:szCs w:val="15"/>
                <w:vertAlign w:val="superscript"/>
                <w:lang w:eastAsia="da-DK"/>
              </w:rPr>
            </w:pPr>
            <w:r w:rsidRPr="00E76CB5">
              <w:rPr>
                <w:rFonts w:ascii="Arial" w:hAnsi="Arial" w:cs="Arial"/>
                <w:sz w:val="15"/>
                <w:szCs w:val="15"/>
              </w:rPr>
              <w:t>316.848</w:t>
            </w:r>
            <w:r w:rsidRPr="00E76CB5">
              <w:rPr>
                <w:rFonts w:ascii="Arial" w:hAnsi="Arial" w:cs="Arial"/>
                <w:sz w:val="15"/>
                <w:szCs w:val="15"/>
                <w:vertAlign w:val="superscript"/>
              </w:rPr>
              <w:t>1)</w:t>
            </w:r>
          </w:p>
        </w:tc>
        <w:tc>
          <w:tcPr>
            <w:tcW w:w="2255" w:type="dxa"/>
            <w:tcBorders>
              <w:top w:val="single" w:sz="8" w:space="0" w:color="DADADA"/>
              <w:left w:val="nil"/>
              <w:bottom w:val="nil"/>
              <w:right w:val="nil"/>
            </w:tcBorders>
            <w:shd w:val="clear" w:color="000000" w:fill="FFFFFF"/>
            <w:noWrap/>
            <w:hideMark/>
          </w:tcPr>
          <w:p w14:paraId="33CE6129" w14:textId="5398370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692.592</w:t>
            </w:r>
          </w:p>
        </w:tc>
      </w:tr>
      <w:tr w:rsidR="00194A83" w:rsidRPr="00E76CB5" w14:paraId="4C2A71BD" w14:textId="77777777" w:rsidTr="00BD3333">
        <w:trPr>
          <w:trHeight w:val="329"/>
        </w:trPr>
        <w:tc>
          <w:tcPr>
            <w:tcW w:w="1342" w:type="dxa"/>
            <w:vMerge/>
            <w:tcBorders>
              <w:top w:val="single" w:sz="8" w:space="0" w:color="DADADA"/>
              <w:left w:val="nil"/>
              <w:bottom w:val="nil"/>
              <w:right w:val="nil"/>
            </w:tcBorders>
            <w:vAlign w:val="center"/>
            <w:hideMark/>
          </w:tcPr>
          <w:p w14:paraId="293A11B3"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33C5C689"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nil"/>
              <w:right w:val="nil"/>
            </w:tcBorders>
            <w:shd w:val="clear" w:color="000000" w:fill="FFFFFF"/>
            <w:noWrap/>
            <w:hideMark/>
          </w:tcPr>
          <w:p w14:paraId="455E4CB0" w14:textId="0D1F2A9F"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100</w:t>
            </w:r>
          </w:p>
        </w:tc>
        <w:tc>
          <w:tcPr>
            <w:tcW w:w="2249" w:type="dxa"/>
            <w:tcBorders>
              <w:top w:val="single" w:sz="8" w:space="0" w:color="DADADA"/>
              <w:left w:val="nil"/>
              <w:bottom w:val="nil"/>
              <w:right w:val="nil"/>
            </w:tcBorders>
            <w:shd w:val="clear" w:color="000000" w:fill="FFFFFF"/>
            <w:noWrap/>
            <w:hideMark/>
          </w:tcPr>
          <w:p w14:paraId="4DB0CA63" w14:textId="06EAD15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100</w:t>
            </w:r>
          </w:p>
        </w:tc>
        <w:tc>
          <w:tcPr>
            <w:tcW w:w="2255" w:type="dxa"/>
            <w:tcBorders>
              <w:top w:val="single" w:sz="8" w:space="0" w:color="DADADA"/>
              <w:left w:val="nil"/>
              <w:bottom w:val="nil"/>
              <w:right w:val="nil"/>
            </w:tcBorders>
            <w:shd w:val="clear" w:color="000000" w:fill="FFFFFF"/>
            <w:noWrap/>
            <w:hideMark/>
          </w:tcPr>
          <w:p w14:paraId="125118A0" w14:textId="7D4B4E82"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100</w:t>
            </w:r>
          </w:p>
        </w:tc>
      </w:tr>
      <w:tr w:rsidR="00194A83" w:rsidRPr="00E76CB5" w14:paraId="72AA8D40" w14:textId="77777777" w:rsidTr="00BD3333">
        <w:trPr>
          <w:trHeight w:val="329"/>
        </w:trPr>
        <w:tc>
          <w:tcPr>
            <w:tcW w:w="1342" w:type="dxa"/>
            <w:vMerge w:val="restart"/>
            <w:tcBorders>
              <w:top w:val="single" w:sz="8" w:space="0" w:color="DADADA"/>
              <w:left w:val="nil"/>
              <w:bottom w:val="nil"/>
              <w:right w:val="nil"/>
            </w:tcBorders>
            <w:shd w:val="clear" w:color="000000" w:fill="FFFFFF"/>
            <w:noWrap/>
            <w:vAlign w:val="center"/>
            <w:hideMark/>
          </w:tcPr>
          <w:p w14:paraId="135A41AB"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1363" w:type="dxa"/>
            <w:tcBorders>
              <w:top w:val="single" w:sz="8" w:space="0" w:color="DADADA"/>
              <w:left w:val="nil"/>
              <w:bottom w:val="nil"/>
              <w:right w:val="nil"/>
            </w:tcBorders>
            <w:shd w:val="clear" w:color="000000" w:fill="FFFFFF"/>
            <w:noWrap/>
            <w:hideMark/>
          </w:tcPr>
          <w:p w14:paraId="08960714"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7E9A4874" w14:textId="70A35492"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240 uger (6 år)</w:t>
            </w:r>
          </w:p>
        </w:tc>
        <w:tc>
          <w:tcPr>
            <w:tcW w:w="2249" w:type="dxa"/>
            <w:tcBorders>
              <w:top w:val="single" w:sz="8" w:space="0" w:color="DADADA"/>
              <w:left w:val="nil"/>
              <w:bottom w:val="nil"/>
              <w:right w:val="nil"/>
            </w:tcBorders>
            <w:shd w:val="clear" w:color="000000" w:fill="FFFFFF"/>
            <w:noWrap/>
            <w:hideMark/>
          </w:tcPr>
          <w:p w14:paraId="7FDA8133" w14:textId="536C043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240 uger (6 år)</w:t>
            </w:r>
          </w:p>
        </w:tc>
        <w:tc>
          <w:tcPr>
            <w:tcW w:w="2255" w:type="dxa"/>
            <w:tcBorders>
              <w:top w:val="single" w:sz="8" w:space="0" w:color="DADADA"/>
              <w:left w:val="nil"/>
              <w:bottom w:val="nil"/>
              <w:right w:val="nil"/>
            </w:tcBorders>
            <w:shd w:val="clear" w:color="000000" w:fill="FFFFFF"/>
            <w:noWrap/>
            <w:hideMark/>
          </w:tcPr>
          <w:p w14:paraId="7C9B737D" w14:textId="6CDB05B3"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240 uger (6 år)</w:t>
            </w:r>
          </w:p>
        </w:tc>
      </w:tr>
      <w:tr w:rsidR="00194A83" w:rsidRPr="00E76CB5" w14:paraId="74B409C8" w14:textId="77777777" w:rsidTr="00BD3333">
        <w:trPr>
          <w:trHeight w:val="329"/>
        </w:trPr>
        <w:tc>
          <w:tcPr>
            <w:tcW w:w="1342" w:type="dxa"/>
            <w:vMerge/>
            <w:tcBorders>
              <w:top w:val="single" w:sz="8" w:space="0" w:color="DADADA"/>
              <w:left w:val="nil"/>
              <w:bottom w:val="nil"/>
              <w:right w:val="nil"/>
            </w:tcBorders>
            <w:vAlign w:val="center"/>
            <w:hideMark/>
          </w:tcPr>
          <w:p w14:paraId="13F9C06C"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6F579F90"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0F913739" w14:textId="46F783A6"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141.077</w:t>
            </w:r>
          </w:p>
        </w:tc>
        <w:tc>
          <w:tcPr>
            <w:tcW w:w="2249" w:type="dxa"/>
            <w:tcBorders>
              <w:top w:val="single" w:sz="8" w:space="0" w:color="DADADA"/>
              <w:left w:val="nil"/>
              <w:bottom w:val="nil"/>
              <w:right w:val="nil"/>
            </w:tcBorders>
            <w:shd w:val="clear" w:color="000000" w:fill="FFFFFF"/>
            <w:noWrap/>
            <w:hideMark/>
          </w:tcPr>
          <w:p w14:paraId="51004C5D" w14:textId="3FCC4881"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324.354</w:t>
            </w:r>
          </w:p>
        </w:tc>
        <w:tc>
          <w:tcPr>
            <w:tcW w:w="2255" w:type="dxa"/>
            <w:tcBorders>
              <w:top w:val="single" w:sz="8" w:space="0" w:color="DADADA"/>
              <w:left w:val="nil"/>
              <w:bottom w:val="nil"/>
              <w:right w:val="nil"/>
            </w:tcBorders>
            <w:shd w:val="clear" w:color="000000" w:fill="FFFFFF"/>
            <w:noWrap/>
            <w:hideMark/>
          </w:tcPr>
          <w:p w14:paraId="137E70A4" w14:textId="5E8F19A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465.431</w:t>
            </w:r>
          </w:p>
        </w:tc>
      </w:tr>
      <w:tr w:rsidR="00194A83" w:rsidRPr="00E76CB5" w14:paraId="7EAB2F3A" w14:textId="77777777" w:rsidTr="00BD3333">
        <w:trPr>
          <w:trHeight w:val="329"/>
        </w:trPr>
        <w:tc>
          <w:tcPr>
            <w:tcW w:w="1342" w:type="dxa"/>
            <w:vMerge/>
            <w:tcBorders>
              <w:top w:val="single" w:sz="8" w:space="0" w:color="DADADA"/>
              <w:left w:val="nil"/>
              <w:bottom w:val="nil"/>
              <w:right w:val="nil"/>
            </w:tcBorders>
            <w:vAlign w:val="center"/>
            <w:hideMark/>
          </w:tcPr>
          <w:p w14:paraId="39E8456D"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1EBC4589"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nil"/>
              <w:right w:val="nil"/>
            </w:tcBorders>
            <w:shd w:val="clear" w:color="000000" w:fill="FFFFFF"/>
            <w:noWrap/>
            <w:hideMark/>
          </w:tcPr>
          <w:p w14:paraId="37C45191" w14:textId="3FDED53F"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38</w:t>
            </w:r>
          </w:p>
        </w:tc>
        <w:tc>
          <w:tcPr>
            <w:tcW w:w="2249" w:type="dxa"/>
            <w:tcBorders>
              <w:top w:val="single" w:sz="8" w:space="0" w:color="DADADA"/>
              <w:left w:val="nil"/>
              <w:bottom w:val="nil"/>
              <w:right w:val="nil"/>
            </w:tcBorders>
            <w:shd w:val="clear" w:color="000000" w:fill="FFFFFF"/>
            <w:noWrap/>
            <w:hideMark/>
          </w:tcPr>
          <w:p w14:paraId="0179F561" w14:textId="53C78383"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102</w:t>
            </w:r>
          </w:p>
        </w:tc>
        <w:tc>
          <w:tcPr>
            <w:tcW w:w="2255" w:type="dxa"/>
            <w:tcBorders>
              <w:top w:val="single" w:sz="8" w:space="0" w:color="DADADA"/>
              <w:left w:val="nil"/>
              <w:bottom w:val="nil"/>
              <w:right w:val="nil"/>
            </w:tcBorders>
            <w:shd w:val="clear" w:color="000000" w:fill="FFFFFF"/>
            <w:noWrap/>
            <w:hideMark/>
          </w:tcPr>
          <w:p w14:paraId="3EC74B93" w14:textId="18803806"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67</w:t>
            </w:r>
          </w:p>
        </w:tc>
      </w:tr>
      <w:tr w:rsidR="00194A83" w:rsidRPr="00E76CB5" w14:paraId="30E96131" w14:textId="77777777" w:rsidTr="00BD3333">
        <w:trPr>
          <w:trHeight w:val="329"/>
        </w:trPr>
        <w:tc>
          <w:tcPr>
            <w:tcW w:w="1342" w:type="dxa"/>
            <w:vMerge w:val="restart"/>
            <w:tcBorders>
              <w:top w:val="single" w:sz="8" w:space="0" w:color="DADADA"/>
              <w:left w:val="nil"/>
              <w:bottom w:val="nil"/>
              <w:right w:val="nil"/>
            </w:tcBorders>
            <w:shd w:val="clear" w:color="000000" w:fill="FFFFFF"/>
            <w:noWrap/>
            <w:vAlign w:val="center"/>
            <w:hideMark/>
          </w:tcPr>
          <w:p w14:paraId="083FADCC"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1363" w:type="dxa"/>
            <w:tcBorders>
              <w:top w:val="single" w:sz="8" w:space="0" w:color="DADADA"/>
              <w:left w:val="nil"/>
              <w:bottom w:val="nil"/>
              <w:right w:val="nil"/>
            </w:tcBorders>
            <w:shd w:val="clear" w:color="000000" w:fill="FFFFFF"/>
            <w:noWrap/>
            <w:hideMark/>
          </w:tcPr>
          <w:p w14:paraId="0DFB29FA"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77861E81" w14:textId="23999724"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87,75 mdr. (8 år)</w:t>
            </w:r>
          </w:p>
        </w:tc>
        <w:tc>
          <w:tcPr>
            <w:tcW w:w="2249" w:type="dxa"/>
            <w:tcBorders>
              <w:top w:val="single" w:sz="8" w:space="0" w:color="DADADA"/>
              <w:left w:val="nil"/>
              <w:bottom w:val="nil"/>
              <w:right w:val="nil"/>
            </w:tcBorders>
            <w:shd w:val="clear" w:color="000000" w:fill="FFFFFF"/>
            <w:noWrap/>
            <w:hideMark/>
          </w:tcPr>
          <w:p w14:paraId="6F4D2E07" w14:textId="26900420"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87,75 mdr. (8 år)</w:t>
            </w:r>
          </w:p>
        </w:tc>
        <w:tc>
          <w:tcPr>
            <w:tcW w:w="2255" w:type="dxa"/>
            <w:tcBorders>
              <w:top w:val="single" w:sz="8" w:space="0" w:color="DADADA"/>
              <w:left w:val="nil"/>
              <w:bottom w:val="nil"/>
              <w:right w:val="nil"/>
            </w:tcBorders>
            <w:shd w:val="clear" w:color="000000" w:fill="FFFFFF"/>
            <w:noWrap/>
            <w:hideMark/>
          </w:tcPr>
          <w:p w14:paraId="7EEBA36C" w14:textId="1F839BAA"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87,75 mdr. (8 år)</w:t>
            </w:r>
          </w:p>
        </w:tc>
      </w:tr>
      <w:tr w:rsidR="00194A83" w:rsidRPr="00E76CB5" w14:paraId="2EC2C147" w14:textId="77777777" w:rsidTr="00BD3333">
        <w:trPr>
          <w:trHeight w:val="329"/>
        </w:trPr>
        <w:tc>
          <w:tcPr>
            <w:tcW w:w="1342" w:type="dxa"/>
            <w:vMerge/>
            <w:tcBorders>
              <w:top w:val="single" w:sz="8" w:space="0" w:color="DADADA"/>
              <w:left w:val="nil"/>
              <w:bottom w:val="nil"/>
              <w:right w:val="nil"/>
            </w:tcBorders>
            <w:vAlign w:val="center"/>
            <w:hideMark/>
          </w:tcPr>
          <w:p w14:paraId="0442717E"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04089657"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587C377C" w14:textId="2F1B1ED5"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284.474</w:t>
            </w:r>
          </w:p>
        </w:tc>
        <w:tc>
          <w:tcPr>
            <w:tcW w:w="2249" w:type="dxa"/>
            <w:tcBorders>
              <w:top w:val="single" w:sz="8" w:space="0" w:color="DADADA"/>
              <w:left w:val="nil"/>
              <w:bottom w:val="nil"/>
              <w:right w:val="nil"/>
            </w:tcBorders>
            <w:shd w:val="clear" w:color="000000" w:fill="FFFFFF"/>
            <w:noWrap/>
            <w:hideMark/>
          </w:tcPr>
          <w:p w14:paraId="30696C82" w14:textId="01C56381"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426.711</w:t>
            </w:r>
          </w:p>
        </w:tc>
        <w:tc>
          <w:tcPr>
            <w:tcW w:w="2255" w:type="dxa"/>
            <w:tcBorders>
              <w:top w:val="single" w:sz="8" w:space="0" w:color="DADADA"/>
              <w:left w:val="nil"/>
              <w:bottom w:val="nil"/>
              <w:right w:val="nil"/>
            </w:tcBorders>
            <w:shd w:val="clear" w:color="000000" w:fill="FFFFFF"/>
            <w:noWrap/>
            <w:hideMark/>
          </w:tcPr>
          <w:p w14:paraId="5774969C" w14:textId="321B3CFD"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711.185</w:t>
            </w:r>
          </w:p>
        </w:tc>
      </w:tr>
      <w:tr w:rsidR="00194A83" w:rsidRPr="00E76CB5" w14:paraId="5B619861" w14:textId="77777777" w:rsidTr="00BD3333">
        <w:trPr>
          <w:trHeight w:val="329"/>
        </w:trPr>
        <w:tc>
          <w:tcPr>
            <w:tcW w:w="1342" w:type="dxa"/>
            <w:vMerge/>
            <w:tcBorders>
              <w:top w:val="single" w:sz="8" w:space="0" w:color="DADADA"/>
              <w:left w:val="nil"/>
              <w:bottom w:val="nil"/>
              <w:right w:val="nil"/>
            </w:tcBorders>
            <w:vAlign w:val="center"/>
            <w:hideMark/>
          </w:tcPr>
          <w:p w14:paraId="007D9C22"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6DDB87EF"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nil"/>
              <w:right w:val="nil"/>
            </w:tcBorders>
            <w:shd w:val="clear" w:color="000000" w:fill="FFFFFF"/>
            <w:noWrap/>
            <w:hideMark/>
          </w:tcPr>
          <w:p w14:paraId="19FAD5E3" w14:textId="396E6EA6"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76</w:t>
            </w:r>
          </w:p>
        </w:tc>
        <w:tc>
          <w:tcPr>
            <w:tcW w:w="2249" w:type="dxa"/>
            <w:tcBorders>
              <w:top w:val="single" w:sz="8" w:space="0" w:color="DADADA"/>
              <w:left w:val="nil"/>
              <w:bottom w:val="nil"/>
              <w:right w:val="nil"/>
            </w:tcBorders>
            <w:shd w:val="clear" w:color="000000" w:fill="FFFFFF"/>
            <w:noWrap/>
            <w:hideMark/>
          </w:tcPr>
          <w:p w14:paraId="46EC2049" w14:textId="43DCDB23"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135</w:t>
            </w:r>
          </w:p>
        </w:tc>
        <w:tc>
          <w:tcPr>
            <w:tcW w:w="2255" w:type="dxa"/>
            <w:tcBorders>
              <w:top w:val="single" w:sz="8" w:space="0" w:color="DADADA"/>
              <w:left w:val="nil"/>
              <w:bottom w:val="nil"/>
              <w:right w:val="nil"/>
            </w:tcBorders>
            <w:shd w:val="clear" w:color="000000" w:fill="FFFFFF"/>
            <w:noWrap/>
            <w:hideMark/>
          </w:tcPr>
          <w:p w14:paraId="6B9F5A8C" w14:textId="5BAF2082"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103</w:t>
            </w:r>
          </w:p>
        </w:tc>
      </w:tr>
      <w:tr w:rsidR="00194A83" w:rsidRPr="00E76CB5" w14:paraId="34510716" w14:textId="77777777" w:rsidTr="00BD3333">
        <w:trPr>
          <w:trHeight w:val="329"/>
        </w:trPr>
        <w:tc>
          <w:tcPr>
            <w:tcW w:w="1342" w:type="dxa"/>
            <w:vMerge w:val="restart"/>
            <w:tcBorders>
              <w:top w:val="single" w:sz="8" w:space="0" w:color="DADADA"/>
              <w:left w:val="nil"/>
              <w:bottom w:val="nil"/>
              <w:right w:val="nil"/>
            </w:tcBorders>
            <w:shd w:val="clear" w:color="000000" w:fill="FFFFFF"/>
            <w:noWrap/>
            <w:vAlign w:val="center"/>
            <w:hideMark/>
          </w:tcPr>
          <w:p w14:paraId="4A1FB441"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1363" w:type="dxa"/>
            <w:tcBorders>
              <w:top w:val="single" w:sz="8" w:space="0" w:color="DADADA"/>
              <w:left w:val="nil"/>
              <w:bottom w:val="nil"/>
              <w:right w:val="nil"/>
            </w:tcBorders>
            <w:shd w:val="clear" w:color="000000" w:fill="FFFFFF"/>
            <w:noWrap/>
            <w:hideMark/>
          </w:tcPr>
          <w:p w14:paraId="3D52F47C"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327A0ED7" w14:textId="68D18740"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54 mdr. (6 år)</w:t>
            </w:r>
          </w:p>
        </w:tc>
        <w:tc>
          <w:tcPr>
            <w:tcW w:w="2249" w:type="dxa"/>
            <w:tcBorders>
              <w:top w:val="single" w:sz="8" w:space="0" w:color="DADADA"/>
              <w:left w:val="nil"/>
              <w:bottom w:val="nil"/>
              <w:right w:val="nil"/>
            </w:tcBorders>
            <w:shd w:val="clear" w:color="000000" w:fill="FFFFFF"/>
            <w:noWrap/>
            <w:hideMark/>
          </w:tcPr>
          <w:p w14:paraId="0F982720" w14:textId="02BFEFC2"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54 mdr. (6 år)</w:t>
            </w:r>
          </w:p>
        </w:tc>
        <w:tc>
          <w:tcPr>
            <w:tcW w:w="2255" w:type="dxa"/>
            <w:tcBorders>
              <w:top w:val="single" w:sz="8" w:space="0" w:color="DADADA"/>
              <w:left w:val="nil"/>
              <w:bottom w:val="nil"/>
              <w:right w:val="nil"/>
            </w:tcBorders>
            <w:shd w:val="clear" w:color="000000" w:fill="FFFFFF"/>
            <w:noWrap/>
            <w:hideMark/>
          </w:tcPr>
          <w:p w14:paraId="5B21A202" w14:textId="577454D3"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54 mdr. (6 år)</w:t>
            </w:r>
          </w:p>
        </w:tc>
      </w:tr>
      <w:tr w:rsidR="00194A83" w:rsidRPr="00E76CB5" w14:paraId="31DA9DBC" w14:textId="77777777" w:rsidTr="00BD3333">
        <w:trPr>
          <w:trHeight w:val="329"/>
        </w:trPr>
        <w:tc>
          <w:tcPr>
            <w:tcW w:w="1342" w:type="dxa"/>
            <w:vMerge/>
            <w:tcBorders>
              <w:top w:val="single" w:sz="8" w:space="0" w:color="DADADA"/>
              <w:left w:val="nil"/>
              <w:bottom w:val="nil"/>
              <w:right w:val="nil"/>
            </w:tcBorders>
            <w:vAlign w:val="center"/>
            <w:hideMark/>
          </w:tcPr>
          <w:p w14:paraId="2389A119"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71F60835"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06A5C814" w14:textId="4FF21718"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100.921</w:t>
            </w:r>
          </w:p>
        </w:tc>
        <w:tc>
          <w:tcPr>
            <w:tcW w:w="2249" w:type="dxa"/>
            <w:tcBorders>
              <w:top w:val="single" w:sz="8" w:space="0" w:color="DADADA"/>
              <w:left w:val="nil"/>
              <w:bottom w:val="nil"/>
              <w:right w:val="nil"/>
            </w:tcBorders>
            <w:shd w:val="clear" w:color="000000" w:fill="FFFFFF"/>
            <w:noWrap/>
            <w:hideMark/>
          </w:tcPr>
          <w:p w14:paraId="20F94D42" w14:textId="0CCE5954"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262.102</w:t>
            </w:r>
          </w:p>
        </w:tc>
        <w:tc>
          <w:tcPr>
            <w:tcW w:w="2255" w:type="dxa"/>
            <w:tcBorders>
              <w:top w:val="single" w:sz="8" w:space="0" w:color="DADADA"/>
              <w:left w:val="nil"/>
              <w:bottom w:val="nil"/>
              <w:right w:val="nil"/>
            </w:tcBorders>
            <w:shd w:val="clear" w:color="000000" w:fill="FFFFFF"/>
            <w:noWrap/>
            <w:hideMark/>
          </w:tcPr>
          <w:p w14:paraId="171593FA" w14:textId="00E5C8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363.023</w:t>
            </w:r>
          </w:p>
        </w:tc>
      </w:tr>
      <w:tr w:rsidR="00194A83" w:rsidRPr="00E76CB5" w14:paraId="7C29924E" w14:textId="77777777" w:rsidTr="00BD3333">
        <w:trPr>
          <w:trHeight w:val="329"/>
        </w:trPr>
        <w:tc>
          <w:tcPr>
            <w:tcW w:w="1342" w:type="dxa"/>
            <w:vMerge/>
            <w:tcBorders>
              <w:top w:val="single" w:sz="8" w:space="0" w:color="DADADA"/>
              <w:left w:val="nil"/>
              <w:bottom w:val="nil"/>
              <w:right w:val="nil"/>
            </w:tcBorders>
            <w:vAlign w:val="center"/>
            <w:hideMark/>
          </w:tcPr>
          <w:p w14:paraId="2AE20CD1"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3D126765"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nil"/>
              <w:right w:val="nil"/>
            </w:tcBorders>
            <w:shd w:val="clear" w:color="000000" w:fill="FFFFFF"/>
            <w:noWrap/>
            <w:hideMark/>
          </w:tcPr>
          <w:p w14:paraId="061573BF" w14:textId="10E885C1"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27</w:t>
            </w:r>
          </w:p>
        </w:tc>
        <w:tc>
          <w:tcPr>
            <w:tcW w:w="2249" w:type="dxa"/>
            <w:tcBorders>
              <w:top w:val="single" w:sz="8" w:space="0" w:color="DADADA"/>
              <w:left w:val="nil"/>
              <w:bottom w:val="nil"/>
              <w:right w:val="nil"/>
            </w:tcBorders>
            <w:shd w:val="clear" w:color="000000" w:fill="FFFFFF"/>
            <w:noWrap/>
            <w:hideMark/>
          </w:tcPr>
          <w:p w14:paraId="00062901" w14:textId="5456DEAD"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83</w:t>
            </w:r>
          </w:p>
        </w:tc>
        <w:tc>
          <w:tcPr>
            <w:tcW w:w="2255" w:type="dxa"/>
            <w:tcBorders>
              <w:top w:val="single" w:sz="8" w:space="0" w:color="DADADA"/>
              <w:left w:val="nil"/>
              <w:bottom w:val="nil"/>
              <w:right w:val="nil"/>
            </w:tcBorders>
            <w:shd w:val="clear" w:color="000000" w:fill="FFFFFF"/>
            <w:noWrap/>
            <w:hideMark/>
          </w:tcPr>
          <w:p w14:paraId="075FAAD6" w14:textId="35B88DBD"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52</w:t>
            </w:r>
          </w:p>
        </w:tc>
      </w:tr>
      <w:tr w:rsidR="00194A83" w:rsidRPr="00E76CB5" w14:paraId="245BA077" w14:textId="77777777" w:rsidTr="00BD3333">
        <w:trPr>
          <w:trHeight w:val="329"/>
        </w:trPr>
        <w:tc>
          <w:tcPr>
            <w:tcW w:w="1342" w:type="dxa"/>
            <w:vMerge w:val="restart"/>
            <w:tcBorders>
              <w:top w:val="single" w:sz="8" w:space="0" w:color="DADADA"/>
              <w:left w:val="nil"/>
              <w:bottom w:val="nil"/>
              <w:right w:val="nil"/>
            </w:tcBorders>
            <w:shd w:val="clear" w:color="000000" w:fill="FFFFFF"/>
            <w:noWrap/>
            <w:vAlign w:val="center"/>
            <w:hideMark/>
          </w:tcPr>
          <w:p w14:paraId="0593D43C"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c>
          <w:tcPr>
            <w:tcW w:w="1363" w:type="dxa"/>
            <w:tcBorders>
              <w:top w:val="single" w:sz="8" w:space="0" w:color="DADADA"/>
              <w:left w:val="nil"/>
              <w:bottom w:val="nil"/>
              <w:right w:val="nil"/>
            </w:tcBorders>
            <w:shd w:val="clear" w:color="000000" w:fill="FFFFFF"/>
            <w:noWrap/>
            <w:hideMark/>
          </w:tcPr>
          <w:p w14:paraId="1341C815"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5DA58FA4" w14:textId="37298AD6"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0</w:t>
            </w:r>
          </w:p>
        </w:tc>
        <w:tc>
          <w:tcPr>
            <w:tcW w:w="2249" w:type="dxa"/>
            <w:tcBorders>
              <w:top w:val="single" w:sz="8" w:space="0" w:color="DADADA"/>
              <w:left w:val="nil"/>
              <w:bottom w:val="nil"/>
              <w:right w:val="nil"/>
            </w:tcBorders>
            <w:shd w:val="clear" w:color="000000" w:fill="FFFFFF"/>
            <w:noWrap/>
            <w:hideMark/>
          </w:tcPr>
          <w:p w14:paraId="33846164" w14:textId="1440910A"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72 mdr. (8 år)</w:t>
            </w:r>
          </w:p>
        </w:tc>
        <w:tc>
          <w:tcPr>
            <w:tcW w:w="2255" w:type="dxa"/>
            <w:tcBorders>
              <w:top w:val="single" w:sz="8" w:space="0" w:color="DADADA"/>
              <w:left w:val="nil"/>
              <w:bottom w:val="nil"/>
              <w:right w:val="nil"/>
            </w:tcBorders>
            <w:shd w:val="clear" w:color="000000" w:fill="FFFFFF"/>
            <w:noWrap/>
            <w:hideMark/>
          </w:tcPr>
          <w:p w14:paraId="789918DC" w14:textId="4C50BAEB"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72 mdr. (8 år)</w:t>
            </w:r>
          </w:p>
        </w:tc>
      </w:tr>
      <w:tr w:rsidR="00194A83" w:rsidRPr="00E76CB5" w14:paraId="3C905B17" w14:textId="77777777" w:rsidTr="00BD3333">
        <w:trPr>
          <w:trHeight w:val="329"/>
        </w:trPr>
        <w:tc>
          <w:tcPr>
            <w:tcW w:w="1342" w:type="dxa"/>
            <w:vMerge/>
            <w:tcBorders>
              <w:top w:val="single" w:sz="8" w:space="0" w:color="DADADA"/>
              <w:left w:val="nil"/>
              <w:bottom w:val="nil"/>
              <w:right w:val="nil"/>
            </w:tcBorders>
            <w:vAlign w:val="center"/>
            <w:hideMark/>
          </w:tcPr>
          <w:p w14:paraId="6A27C853"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133D02DA"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26A331D9" w14:textId="6C151A23"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0</w:t>
            </w:r>
          </w:p>
        </w:tc>
        <w:tc>
          <w:tcPr>
            <w:tcW w:w="2249" w:type="dxa"/>
            <w:tcBorders>
              <w:top w:val="single" w:sz="8" w:space="0" w:color="DADADA"/>
              <w:left w:val="nil"/>
              <w:bottom w:val="nil"/>
              <w:right w:val="nil"/>
            </w:tcBorders>
            <w:shd w:val="clear" w:color="000000" w:fill="FFFFFF"/>
            <w:noWrap/>
            <w:hideMark/>
          </w:tcPr>
          <w:p w14:paraId="5DBC24B4" w14:textId="78C00778"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753.740</w:t>
            </w:r>
          </w:p>
        </w:tc>
        <w:tc>
          <w:tcPr>
            <w:tcW w:w="2255" w:type="dxa"/>
            <w:tcBorders>
              <w:top w:val="single" w:sz="8" w:space="0" w:color="DADADA"/>
              <w:left w:val="nil"/>
              <w:bottom w:val="nil"/>
              <w:right w:val="nil"/>
            </w:tcBorders>
            <w:shd w:val="clear" w:color="000000" w:fill="FFFFFF"/>
            <w:noWrap/>
            <w:hideMark/>
          </w:tcPr>
          <w:p w14:paraId="15D8E330" w14:textId="590CDAEF"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753.740</w:t>
            </w:r>
          </w:p>
        </w:tc>
      </w:tr>
      <w:tr w:rsidR="00194A83" w:rsidRPr="00E76CB5" w14:paraId="4F47E066" w14:textId="77777777" w:rsidTr="00BD3333">
        <w:trPr>
          <w:trHeight w:val="329"/>
        </w:trPr>
        <w:tc>
          <w:tcPr>
            <w:tcW w:w="1342" w:type="dxa"/>
            <w:vMerge/>
            <w:tcBorders>
              <w:top w:val="single" w:sz="8" w:space="0" w:color="DADADA"/>
              <w:left w:val="nil"/>
              <w:bottom w:val="nil"/>
              <w:right w:val="nil"/>
            </w:tcBorders>
            <w:vAlign w:val="center"/>
            <w:hideMark/>
          </w:tcPr>
          <w:p w14:paraId="0903531B"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5F97ECCD"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nil"/>
              <w:right w:val="nil"/>
            </w:tcBorders>
            <w:shd w:val="clear" w:color="000000" w:fill="FFFFFF"/>
            <w:noWrap/>
            <w:hideMark/>
          </w:tcPr>
          <w:p w14:paraId="626464F0" w14:textId="4655122F"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0</w:t>
            </w:r>
          </w:p>
        </w:tc>
        <w:tc>
          <w:tcPr>
            <w:tcW w:w="2249" w:type="dxa"/>
            <w:tcBorders>
              <w:top w:val="single" w:sz="8" w:space="0" w:color="DADADA"/>
              <w:left w:val="nil"/>
              <w:bottom w:val="nil"/>
              <w:right w:val="nil"/>
            </w:tcBorders>
            <w:shd w:val="clear" w:color="000000" w:fill="FFFFFF"/>
            <w:noWrap/>
            <w:hideMark/>
          </w:tcPr>
          <w:p w14:paraId="40813DAE" w14:textId="5AA19551"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238</w:t>
            </w:r>
          </w:p>
        </w:tc>
        <w:tc>
          <w:tcPr>
            <w:tcW w:w="2255" w:type="dxa"/>
            <w:tcBorders>
              <w:top w:val="single" w:sz="8" w:space="0" w:color="DADADA"/>
              <w:left w:val="nil"/>
              <w:bottom w:val="nil"/>
              <w:right w:val="nil"/>
            </w:tcBorders>
            <w:shd w:val="clear" w:color="000000" w:fill="FFFFFF"/>
            <w:noWrap/>
            <w:hideMark/>
          </w:tcPr>
          <w:p w14:paraId="392804AB" w14:textId="48B75B71"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109</w:t>
            </w:r>
          </w:p>
        </w:tc>
      </w:tr>
      <w:tr w:rsidR="00194A83" w:rsidRPr="00E76CB5" w14:paraId="7E53494F" w14:textId="77777777" w:rsidTr="00BD3333">
        <w:trPr>
          <w:trHeight w:val="329"/>
        </w:trPr>
        <w:tc>
          <w:tcPr>
            <w:tcW w:w="1342" w:type="dxa"/>
            <w:vMerge w:val="restart"/>
            <w:tcBorders>
              <w:top w:val="single" w:sz="8" w:space="0" w:color="DADADA"/>
              <w:left w:val="nil"/>
              <w:bottom w:val="nil"/>
              <w:right w:val="nil"/>
            </w:tcBorders>
            <w:shd w:val="clear" w:color="000000" w:fill="FFFFFF"/>
            <w:noWrap/>
            <w:vAlign w:val="center"/>
            <w:hideMark/>
          </w:tcPr>
          <w:p w14:paraId="13787F73"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Grønland</w:t>
            </w:r>
          </w:p>
        </w:tc>
        <w:tc>
          <w:tcPr>
            <w:tcW w:w="1363" w:type="dxa"/>
            <w:tcBorders>
              <w:top w:val="single" w:sz="8" w:space="0" w:color="DADADA"/>
              <w:left w:val="nil"/>
              <w:bottom w:val="nil"/>
              <w:right w:val="nil"/>
            </w:tcBorders>
            <w:shd w:val="clear" w:color="000000" w:fill="FFFFFF"/>
            <w:noWrap/>
            <w:hideMark/>
          </w:tcPr>
          <w:p w14:paraId="10BE22D1"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694A5CB4" w14:textId="3D404735"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82 mdr. (7 år)</w:t>
            </w:r>
          </w:p>
        </w:tc>
        <w:tc>
          <w:tcPr>
            <w:tcW w:w="2249" w:type="dxa"/>
            <w:tcBorders>
              <w:top w:val="single" w:sz="8" w:space="0" w:color="DADADA"/>
              <w:left w:val="nil"/>
              <w:bottom w:val="nil"/>
              <w:right w:val="nil"/>
            </w:tcBorders>
            <w:shd w:val="clear" w:color="000000" w:fill="FFFFFF"/>
            <w:noWrap/>
            <w:hideMark/>
          </w:tcPr>
          <w:p w14:paraId="64D348BE" w14:textId="097E0C9B"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82 mdr. (7 år)</w:t>
            </w:r>
          </w:p>
        </w:tc>
        <w:tc>
          <w:tcPr>
            <w:tcW w:w="2255" w:type="dxa"/>
            <w:tcBorders>
              <w:top w:val="single" w:sz="8" w:space="0" w:color="DADADA"/>
              <w:left w:val="nil"/>
              <w:bottom w:val="nil"/>
              <w:right w:val="nil"/>
            </w:tcBorders>
            <w:shd w:val="clear" w:color="000000" w:fill="FFFFFF"/>
            <w:noWrap/>
            <w:hideMark/>
          </w:tcPr>
          <w:p w14:paraId="189A9BAF" w14:textId="439B314B"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82 mdr. (7 år)</w:t>
            </w:r>
          </w:p>
        </w:tc>
      </w:tr>
      <w:tr w:rsidR="00194A83" w:rsidRPr="00E76CB5" w14:paraId="51792839" w14:textId="77777777" w:rsidTr="00BD3333">
        <w:trPr>
          <w:trHeight w:val="329"/>
        </w:trPr>
        <w:tc>
          <w:tcPr>
            <w:tcW w:w="1342" w:type="dxa"/>
            <w:vMerge/>
            <w:tcBorders>
              <w:top w:val="single" w:sz="8" w:space="0" w:color="DADADA"/>
              <w:left w:val="nil"/>
              <w:bottom w:val="nil"/>
              <w:right w:val="nil"/>
            </w:tcBorders>
            <w:vAlign w:val="center"/>
            <w:hideMark/>
          </w:tcPr>
          <w:p w14:paraId="5C305981"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45E682CE"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3734E39E" w14:textId="3F2F5B6C"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385.400</w:t>
            </w:r>
          </w:p>
        </w:tc>
        <w:tc>
          <w:tcPr>
            <w:tcW w:w="2249" w:type="dxa"/>
            <w:tcBorders>
              <w:top w:val="single" w:sz="8" w:space="0" w:color="DADADA"/>
              <w:left w:val="nil"/>
              <w:bottom w:val="nil"/>
              <w:right w:val="nil"/>
            </w:tcBorders>
            <w:shd w:val="clear" w:color="000000" w:fill="FFFFFF"/>
            <w:noWrap/>
            <w:hideMark/>
          </w:tcPr>
          <w:p w14:paraId="030CE285" w14:textId="59178560"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92.000</w:t>
            </w:r>
            <w:r w:rsidRPr="00E76CB5">
              <w:rPr>
                <w:rFonts w:ascii="Arial" w:hAnsi="Arial" w:cs="Arial"/>
                <w:sz w:val="15"/>
                <w:szCs w:val="15"/>
                <w:vertAlign w:val="superscript"/>
              </w:rPr>
              <w:t>2)</w:t>
            </w:r>
          </w:p>
        </w:tc>
        <w:tc>
          <w:tcPr>
            <w:tcW w:w="2255" w:type="dxa"/>
            <w:tcBorders>
              <w:top w:val="single" w:sz="8" w:space="0" w:color="DADADA"/>
              <w:left w:val="nil"/>
              <w:bottom w:val="nil"/>
              <w:right w:val="nil"/>
            </w:tcBorders>
            <w:shd w:val="clear" w:color="000000" w:fill="FFFFFF"/>
            <w:noWrap/>
            <w:hideMark/>
          </w:tcPr>
          <w:p w14:paraId="205AABAF" w14:textId="363E3948"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477.400</w:t>
            </w:r>
          </w:p>
        </w:tc>
      </w:tr>
      <w:tr w:rsidR="00194A83" w:rsidRPr="00E76CB5" w14:paraId="324D3BDF" w14:textId="77777777" w:rsidTr="00BD3333">
        <w:trPr>
          <w:trHeight w:val="329"/>
        </w:trPr>
        <w:tc>
          <w:tcPr>
            <w:tcW w:w="1342" w:type="dxa"/>
            <w:vMerge/>
            <w:tcBorders>
              <w:top w:val="single" w:sz="8" w:space="0" w:color="DADADA"/>
              <w:left w:val="nil"/>
              <w:bottom w:val="nil"/>
              <w:right w:val="nil"/>
            </w:tcBorders>
            <w:vAlign w:val="center"/>
            <w:hideMark/>
          </w:tcPr>
          <w:p w14:paraId="300906C6"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65559B44"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nil"/>
              <w:right w:val="nil"/>
            </w:tcBorders>
            <w:shd w:val="clear" w:color="000000" w:fill="FFFFFF"/>
            <w:noWrap/>
            <w:hideMark/>
          </w:tcPr>
          <w:p w14:paraId="20326888" w14:textId="0083DBFD"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104</w:t>
            </w:r>
          </w:p>
        </w:tc>
        <w:tc>
          <w:tcPr>
            <w:tcW w:w="2249" w:type="dxa"/>
            <w:tcBorders>
              <w:top w:val="single" w:sz="8" w:space="0" w:color="DADADA"/>
              <w:left w:val="nil"/>
              <w:bottom w:val="nil"/>
              <w:right w:val="nil"/>
            </w:tcBorders>
            <w:shd w:val="clear" w:color="000000" w:fill="FFFFFF"/>
            <w:noWrap/>
            <w:hideMark/>
          </w:tcPr>
          <w:p w14:paraId="48E0E14D" w14:textId="24E02531"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30</w:t>
            </w:r>
          </w:p>
        </w:tc>
        <w:tc>
          <w:tcPr>
            <w:tcW w:w="2255" w:type="dxa"/>
            <w:tcBorders>
              <w:top w:val="single" w:sz="8" w:space="0" w:color="DADADA"/>
              <w:left w:val="nil"/>
              <w:bottom w:val="nil"/>
              <w:right w:val="nil"/>
            </w:tcBorders>
            <w:shd w:val="clear" w:color="000000" w:fill="FFFFFF"/>
            <w:noWrap/>
            <w:hideMark/>
          </w:tcPr>
          <w:p w14:paraId="76303424" w14:textId="789F7B50"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70</w:t>
            </w:r>
          </w:p>
        </w:tc>
      </w:tr>
      <w:tr w:rsidR="00194A83" w:rsidRPr="00E76CB5" w14:paraId="43CF54A1" w14:textId="77777777" w:rsidTr="00BD3333">
        <w:trPr>
          <w:trHeight w:val="329"/>
        </w:trPr>
        <w:tc>
          <w:tcPr>
            <w:tcW w:w="1342" w:type="dxa"/>
            <w:vMerge w:val="restart"/>
            <w:tcBorders>
              <w:top w:val="single" w:sz="8" w:space="0" w:color="DADADA"/>
              <w:left w:val="nil"/>
              <w:bottom w:val="nil"/>
              <w:right w:val="nil"/>
            </w:tcBorders>
            <w:shd w:val="clear" w:color="000000" w:fill="FFFFFF"/>
            <w:noWrap/>
            <w:vAlign w:val="center"/>
            <w:hideMark/>
          </w:tcPr>
          <w:p w14:paraId="57FE97FA"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Færøerne</w:t>
            </w:r>
          </w:p>
        </w:tc>
        <w:tc>
          <w:tcPr>
            <w:tcW w:w="1363" w:type="dxa"/>
            <w:tcBorders>
              <w:top w:val="single" w:sz="8" w:space="0" w:color="DADADA"/>
              <w:left w:val="nil"/>
              <w:bottom w:val="nil"/>
              <w:right w:val="nil"/>
            </w:tcBorders>
            <w:shd w:val="clear" w:color="000000" w:fill="FFFFFF"/>
            <w:noWrap/>
            <w:hideMark/>
          </w:tcPr>
          <w:p w14:paraId="5D1933FA"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2AEBD5B6" w14:textId="5CB78CCD"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70 mdr. (6 år )</w:t>
            </w:r>
          </w:p>
        </w:tc>
        <w:tc>
          <w:tcPr>
            <w:tcW w:w="2249" w:type="dxa"/>
            <w:tcBorders>
              <w:top w:val="single" w:sz="8" w:space="0" w:color="DADADA"/>
              <w:left w:val="nil"/>
              <w:bottom w:val="nil"/>
              <w:right w:val="nil"/>
            </w:tcBorders>
            <w:shd w:val="clear" w:color="000000" w:fill="FFFFFF"/>
            <w:noWrap/>
            <w:hideMark/>
          </w:tcPr>
          <w:p w14:paraId="3472836E" w14:textId="373F4023"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82 mdr. (7år)</w:t>
            </w:r>
          </w:p>
        </w:tc>
        <w:tc>
          <w:tcPr>
            <w:tcW w:w="2255" w:type="dxa"/>
            <w:tcBorders>
              <w:top w:val="single" w:sz="8" w:space="0" w:color="DADADA"/>
              <w:left w:val="nil"/>
              <w:bottom w:val="nil"/>
              <w:right w:val="nil"/>
            </w:tcBorders>
            <w:shd w:val="clear" w:color="000000" w:fill="FFFFFF"/>
            <w:noWrap/>
            <w:hideMark/>
          </w:tcPr>
          <w:p w14:paraId="2828E469" w14:textId="70CF8C8B"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82 mdr. (7år)</w:t>
            </w:r>
          </w:p>
        </w:tc>
      </w:tr>
      <w:tr w:rsidR="00194A83" w:rsidRPr="00E76CB5" w14:paraId="19499FBA" w14:textId="77777777" w:rsidTr="00BD3333">
        <w:trPr>
          <w:trHeight w:val="329"/>
        </w:trPr>
        <w:tc>
          <w:tcPr>
            <w:tcW w:w="1342" w:type="dxa"/>
            <w:vMerge/>
            <w:tcBorders>
              <w:top w:val="single" w:sz="8" w:space="0" w:color="DADADA"/>
              <w:left w:val="nil"/>
              <w:bottom w:val="nil"/>
              <w:right w:val="nil"/>
            </w:tcBorders>
            <w:vAlign w:val="center"/>
            <w:hideMark/>
          </w:tcPr>
          <w:p w14:paraId="03EE7F15"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6F8DECE4"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32C5E3BC" w14:textId="3B3DCBBE"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308.980</w:t>
            </w:r>
          </w:p>
        </w:tc>
        <w:tc>
          <w:tcPr>
            <w:tcW w:w="2249" w:type="dxa"/>
            <w:tcBorders>
              <w:top w:val="single" w:sz="8" w:space="0" w:color="DADADA"/>
              <w:left w:val="nil"/>
              <w:bottom w:val="nil"/>
              <w:right w:val="nil"/>
            </w:tcBorders>
            <w:shd w:val="clear" w:color="000000" w:fill="FFFFFF"/>
            <w:noWrap/>
            <w:hideMark/>
          </w:tcPr>
          <w:p w14:paraId="6CBE7557" w14:textId="2F19E6FD"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255.918</w:t>
            </w:r>
          </w:p>
        </w:tc>
        <w:tc>
          <w:tcPr>
            <w:tcW w:w="2255" w:type="dxa"/>
            <w:tcBorders>
              <w:top w:val="single" w:sz="8" w:space="0" w:color="DADADA"/>
              <w:left w:val="nil"/>
              <w:bottom w:val="nil"/>
              <w:right w:val="nil"/>
            </w:tcBorders>
            <w:shd w:val="clear" w:color="000000" w:fill="FFFFFF"/>
            <w:noWrap/>
            <w:hideMark/>
          </w:tcPr>
          <w:p w14:paraId="61A886D6" w14:textId="391D6B05"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564.898</w:t>
            </w:r>
          </w:p>
        </w:tc>
      </w:tr>
      <w:tr w:rsidR="00194A83" w:rsidRPr="00E76CB5" w14:paraId="63DD8468" w14:textId="77777777" w:rsidTr="00BD3333">
        <w:trPr>
          <w:trHeight w:val="329"/>
        </w:trPr>
        <w:tc>
          <w:tcPr>
            <w:tcW w:w="1342" w:type="dxa"/>
            <w:vMerge/>
            <w:tcBorders>
              <w:top w:val="single" w:sz="8" w:space="0" w:color="DADADA"/>
              <w:left w:val="nil"/>
              <w:bottom w:val="nil"/>
              <w:right w:val="nil"/>
            </w:tcBorders>
            <w:vAlign w:val="center"/>
            <w:hideMark/>
          </w:tcPr>
          <w:p w14:paraId="38817032"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58BA0EE5"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nil"/>
              <w:right w:val="nil"/>
            </w:tcBorders>
            <w:shd w:val="clear" w:color="000000" w:fill="FFFFFF"/>
            <w:noWrap/>
            <w:hideMark/>
          </w:tcPr>
          <w:p w14:paraId="74DA5422" w14:textId="55D3DA02"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82</w:t>
            </w:r>
          </w:p>
        </w:tc>
        <w:tc>
          <w:tcPr>
            <w:tcW w:w="2249" w:type="dxa"/>
            <w:tcBorders>
              <w:top w:val="single" w:sz="8" w:space="0" w:color="DADADA"/>
              <w:left w:val="nil"/>
              <w:bottom w:val="nil"/>
              <w:right w:val="nil"/>
            </w:tcBorders>
            <w:shd w:val="clear" w:color="000000" w:fill="FFFFFF"/>
            <w:noWrap/>
            <w:hideMark/>
          </w:tcPr>
          <w:p w14:paraId="76DAA099" w14:textId="55A44F86"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81</w:t>
            </w:r>
          </w:p>
        </w:tc>
        <w:tc>
          <w:tcPr>
            <w:tcW w:w="2255" w:type="dxa"/>
            <w:tcBorders>
              <w:top w:val="single" w:sz="8" w:space="0" w:color="DADADA"/>
              <w:left w:val="nil"/>
              <w:bottom w:val="nil"/>
              <w:right w:val="nil"/>
            </w:tcBorders>
            <w:shd w:val="clear" w:color="000000" w:fill="FFFFFF"/>
            <w:noWrap/>
            <w:hideMark/>
          </w:tcPr>
          <w:p w14:paraId="3C4FFE5A" w14:textId="5ABCAF14"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82</w:t>
            </w:r>
          </w:p>
        </w:tc>
      </w:tr>
      <w:tr w:rsidR="00194A83" w:rsidRPr="00E76CB5" w14:paraId="2AB9EFE4" w14:textId="77777777" w:rsidTr="00BD3333">
        <w:trPr>
          <w:trHeight w:val="329"/>
        </w:trPr>
        <w:tc>
          <w:tcPr>
            <w:tcW w:w="1342" w:type="dxa"/>
            <w:vMerge w:val="restart"/>
            <w:tcBorders>
              <w:top w:val="single" w:sz="8" w:space="0" w:color="DADADA"/>
              <w:left w:val="nil"/>
              <w:bottom w:val="single" w:sz="8" w:space="0" w:color="DADADA"/>
              <w:right w:val="nil"/>
            </w:tcBorders>
            <w:shd w:val="clear" w:color="000000" w:fill="FFFFFF"/>
            <w:noWrap/>
            <w:vAlign w:val="center"/>
            <w:hideMark/>
          </w:tcPr>
          <w:p w14:paraId="442D6F16" w14:textId="77777777" w:rsidR="00194A83" w:rsidRPr="00E76CB5" w:rsidRDefault="00194A83" w:rsidP="00194A83">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Åland</w:t>
            </w:r>
          </w:p>
        </w:tc>
        <w:tc>
          <w:tcPr>
            <w:tcW w:w="1363" w:type="dxa"/>
            <w:tcBorders>
              <w:top w:val="single" w:sz="8" w:space="0" w:color="DADADA"/>
              <w:left w:val="nil"/>
              <w:bottom w:val="nil"/>
              <w:right w:val="nil"/>
            </w:tcBorders>
            <w:shd w:val="clear" w:color="000000" w:fill="FFFFFF"/>
            <w:noWrap/>
            <w:hideMark/>
          </w:tcPr>
          <w:p w14:paraId="1E0B68A6"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Støtteperiode</w:t>
            </w:r>
          </w:p>
        </w:tc>
        <w:tc>
          <w:tcPr>
            <w:tcW w:w="2282" w:type="dxa"/>
            <w:tcBorders>
              <w:top w:val="single" w:sz="8" w:space="0" w:color="DADADA"/>
              <w:left w:val="nil"/>
              <w:bottom w:val="nil"/>
              <w:right w:val="nil"/>
            </w:tcBorders>
            <w:shd w:val="clear" w:color="000000" w:fill="FFFFFF"/>
            <w:noWrap/>
            <w:hideMark/>
          </w:tcPr>
          <w:p w14:paraId="36BA70FC" w14:textId="6589832E"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55 mdr. (6 år)</w:t>
            </w:r>
          </w:p>
        </w:tc>
        <w:tc>
          <w:tcPr>
            <w:tcW w:w="2249" w:type="dxa"/>
            <w:tcBorders>
              <w:top w:val="single" w:sz="8" w:space="0" w:color="DADADA"/>
              <w:left w:val="nil"/>
              <w:bottom w:val="nil"/>
              <w:right w:val="nil"/>
            </w:tcBorders>
            <w:shd w:val="clear" w:color="000000" w:fill="FFFFFF"/>
            <w:noWrap/>
            <w:hideMark/>
          </w:tcPr>
          <w:p w14:paraId="298D54BB" w14:textId="5B72F0EB"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55 mdr. (6 år)</w:t>
            </w:r>
          </w:p>
        </w:tc>
        <w:tc>
          <w:tcPr>
            <w:tcW w:w="2255" w:type="dxa"/>
            <w:tcBorders>
              <w:top w:val="single" w:sz="8" w:space="0" w:color="DADADA"/>
              <w:left w:val="nil"/>
              <w:bottom w:val="nil"/>
              <w:right w:val="nil"/>
            </w:tcBorders>
            <w:shd w:val="clear" w:color="000000" w:fill="FFFFFF"/>
            <w:noWrap/>
            <w:hideMark/>
          </w:tcPr>
          <w:p w14:paraId="2DF853F7" w14:textId="59794404"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 55 mdr. (6 år)</w:t>
            </w:r>
          </w:p>
        </w:tc>
      </w:tr>
      <w:tr w:rsidR="00194A83" w:rsidRPr="00E76CB5" w14:paraId="012EEFE1" w14:textId="77777777" w:rsidTr="00BD3333">
        <w:trPr>
          <w:trHeight w:val="329"/>
        </w:trPr>
        <w:tc>
          <w:tcPr>
            <w:tcW w:w="1342" w:type="dxa"/>
            <w:vMerge/>
            <w:tcBorders>
              <w:top w:val="single" w:sz="8" w:space="0" w:color="DADADA"/>
              <w:left w:val="nil"/>
              <w:bottom w:val="single" w:sz="8" w:space="0" w:color="DADADA"/>
              <w:right w:val="nil"/>
            </w:tcBorders>
            <w:vAlign w:val="center"/>
            <w:hideMark/>
          </w:tcPr>
          <w:p w14:paraId="3A34CA68"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nil"/>
              <w:right w:val="nil"/>
            </w:tcBorders>
            <w:shd w:val="clear" w:color="000000" w:fill="FFFFFF"/>
            <w:noWrap/>
            <w:hideMark/>
          </w:tcPr>
          <w:p w14:paraId="1645C3B0" w14:textId="77777777"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Støttebeløb</w:t>
            </w:r>
          </w:p>
        </w:tc>
        <w:tc>
          <w:tcPr>
            <w:tcW w:w="2282" w:type="dxa"/>
            <w:tcBorders>
              <w:top w:val="single" w:sz="8" w:space="0" w:color="DADADA"/>
              <w:left w:val="nil"/>
              <w:bottom w:val="nil"/>
              <w:right w:val="nil"/>
            </w:tcBorders>
            <w:shd w:val="clear" w:color="000000" w:fill="FFFFFF"/>
            <w:noWrap/>
            <w:hideMark/>
          </w:tcPr>
          <w:p w14:paraId="0D70EA7E" w14:textId="7476B763"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121.077</w:t>
            </w:r>
          </w:p>
        </w:tc>
        <w:tc>
          <w:tcPr>
            <w:tcW w:w="2249" w:type="dxa"/>
            <w:tcBorders>
              <w:top w:val="single" w:sz="8" w:space="0" w:color="DADADA"/>
              <w:left w:val="nil"/>
              <w:bottom w:val="nil"/>
              <w:right w:val="nil"/>
            </w:tcBorders>
            <w:shd w:val="clear" w:color="000000" w:fill="FFFFFF"/>
            <w:noWrap/>
            <w:hideMark/>
          </w:tcPr>
          <w:p w14:paraId="3FE0960D" w14:textId="31483E34"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217.939</w:t>
            </w:r>
          </w:p>
        </w:tc>
        <w:tc>
          <w:tcPr>
            <w:tcW w:w="2255" w:type="dxa"/>
            <w:tcBorders>
              <w:top w:val="single" w:sz="8" w:space="0" w:color="DADADA"/>
              <w:left w:val="nil"/>
              <w:bottom w:val="nil"/>
              <w:right w:val="nil"/>
            </w:tcBorders>
            <w:shd w:val="clear" w:color="000000" w:fill="FFFFFF"/>
            <w:noWrap/>
            <w:hideMark/>
          </w:tcPr>
          <w:p w14:paraId="25E945FE" w14:textId="4C343175" w:rsidR="00194A83" w:rsidRPr="00E76CB5" w:rsidRDefault="00194A83" w:rsidP="00194A83">
            <w:pPr>
              <w:spacing w:before="120" w:line="276" w:lineRule="auto"/>
              <w:jc w:val="right"/>
              <w:rPr>
                <w:rFonts w:ascii="Arial" w:eastAsia="Times New Roman" w:hAnsi="Arial" w:cs="Arial"/>
                <w:sz w:val="15"/>
                <w:szCs w:val="15"/>
                <w:lang w:eastAsia="da-DK"/>
              </w:rPr>
            </w:pPr>
            <w:r w:rsidRPr="00E76CB5">
              <w:rPr>
                <w:rFonts w:ascii="Arial" w:hAnsi="Arial" w:cs="Arial"/>
                <w:sz w:val="15"/>
                <w:szCs w:val="15"/>
              </w:rPr>
              <w:t>339.016</w:t>
            </w:r>
          </w:p>
        </w:tc>
      </w:tr>
      <w:tr w:rsidR="00194A83" w:rsidRPr="00E76CB5" w14:paraId="1C4DD68C" w14:textId="77777777" w:rsidTr="00BD3333">
        <w:trPr>
          <w:trHeight w:val="329"/>
        </w:trPr>
        <w:tc>
          <w:tcPr>
            <w:tcW w:w="1342" w:type="dxa"/>
            <w:vMerge/>
            <w:tcBorders>
              <w:top w:val="single" w:sz="8" w:space="0" w:color="DADADA"/>
              <w:left w:val="nil"/>
              <w:bottom w:val="single" w:sz="8" w:space="0" w:color="DADADA"/>
              <w:right w:val="nil"/>
            </w:tcBorders>
            <w:vAlign w:val="center"/>
            <w:hideMark/>
          </w:tcPr>
          <w:p w14:paraId="00B52C9C" w14:textId="77777777" w:rsidR="00194A83" w:rsidRPr="00E76CB5" w:rsidRDefault="00194A83" w:rsidP="00194A83">
            <w:pPr>
              <w:spacing w:line="276" w:lineRule="auto"/>
              <w:rPr>
                <w:rFonts w:ascii="Arial" w:eastAsia="Times New Roman" w:hAnsi="Arial" w:cs="Arial"/>
                <w:b/>
                <w:bCs/>
                <w:sz w:val="15"/>
                <w:szCs w:val="15"/>
                <w:lang w:eastAsia="da-DK"/>
              </w:rPr>
            </w:pPr>
          </w:p>
        </w:tc>
        <w:tc>
          <w:tcPr>
            <w:tcW w:w="1363" w:type="dxa"/>
            <w:tcBorders>
              <w:top w:val="single" w:sz="8" w:space="0" w:color="DADADA"/>
              <w:left w:val="nil"/>
              <w:bottom w:val="single" w:sz="8" w:space="0" w:color="DADADA"/>
              <w:right w:val="nil"/>
            </w:tcBorders>
            <w:shd w:val="clear" w:color="000000" w:fill="FFFFFF"/>
            <w:noWrap/>
            <w:hideMark/>
          </w:tcPr>
          <w:p w14:paraId="417D140C" w14:textId="77777777"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Indeks</w:t>
            </w:r>
          </w:p>
        </w:tc>
        <w:tc>
          <w:tcPr>
            <w:tcW w:w="2282" w:type="dxa"/>
            <w:tcBorders>
              <w:top w:val="single" w:sz="8" w:space="0" w:color="DADADA"/>
              <w:left w:val="nil"/>
              <w:bottom w:val="single" w:sz="8" w:space="0" w:color="DADADA"/>
              <w:right w:val="nil"/>
            </w:tcBorders>
            <w:shd w:val="clear" w:color="000000" w:fill="FFFFFF"/>
            <w:noWrap/>
            <w:hideMark/>
          </w:tcPr>
          <w:p w14:paraId="7676D83F" w14:textId="651BE606"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33</w:t>
            </w:r>
          </w:p>
        </w:tc>
        <w:tc>
          <w:tcPr>
            <w:tcW w:w="2249" w:type="dxa"/>
            <w:tcBorders>
              <w:top w:val="single" w:sz="8" w:space="0" w:color="DADADA"/>
              <w:left w:val="nil"/>
              <w:bottom w:val="single" w:sz="8" w:space="0" w:color="DADADA"/>
              <w:right w:val="nil"/>
            </w:tcBorders>
            <w:shd w:val="clear" w:color="000000" w:fill="FFFFFF"/>
            <w:noWrap/>
            <w:hideMark/>
          </w:tcPr>
          <w:p w14:paraId="4852F035" w14:textId="14244F3C"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71</w:t>
            </w:r>
          </w:p>
        </w:tc>
        <w:tc>
          <w:tcPr>
            <w:tcW w:w="2255" w:type="dxa"/>
            <w:tcBorders>
              <w:top w:val="single" w:sz="8" w:space="0" w:color="DADADA"/>
              <w:left w:val="nil"/>
              <w:bottom w:val="single" w:sz="8" w:space="0" w:color="DADADA"/>
              <w:right w:val="nil"/>
            </w:tcBorders>
            <w:shd w:val="clear" w:color="000000" w:fill="FFFFFF"/>
            <w:noWrap/>
            <w:hideMark/>
          </w:tcPr>
          <w:p w14:paraId="30D5FCBE" w14:textId="3B94D1C6" w:rsidR="00194A83" w:rsidRPr="00E76CB5" w:rsidRDefault="00194A83" w:rsidP="00194A83">
            <w:pPr>
              <w:spacing w:before="120" w:line="276" w:lineRule="auto"/>
              <w:jc w:val="right"/>
              <w:rPr>
                <w:rFonts w:ascii="Arial" w:eastAsia="Times New Roman" w:hAnsi="Arial" w:cs="Arial"/>
                <w:b/>
                <w:bCs/>
                <w:sz w:val="15"/>
                <w:szCs w:val="15"/>
                <w:lang w:eastAsia="da-DK"/>
              </w:rPr>
            </w:pPr>
            <w:r w:rsidRPr="00E76CB5">
              <w:rPr>
                <w:rFonts w:ascii="Arial" w:hAnsi="Arial" w:cs="Arial"/>
                <w:sz w:val="15"/>
                <w:szCs w:val="15"/>
              </w:rPr>
              <w:t>50</w:t>
            </w:r>
          </w:p>
        </w:tc>
      </w:tr>
    </w:tbl>
    <w:p w14:paraId="1B17F826" w14:textId="0304DAEB" w:rsidR="00194A83" w:rsidRPr="00E76CB5" w:rsidRDefault="00194A83" w:rsidP="00194A83">
      <w:pPr>
        <w:pStyle w:val="Liststycke"/>
        <w:spacing w:after="0" w:line="276" w:lineRule="auto"/>
        <w:rPr>
          <w:rFonts w:ascii="Campton Book" w:hAnsi="Campton Book"/>
          <w:sz w:val="16"/>
          <w:szCs w:val="16"/>
        </w:rPr>
      </w:pPr>
      <w:r w:rsidRPr="00E76CB5">
        <w:rPr>
          <w:rFonts w:ascii="Campton Book" w:hAnsi="Campton Book"/>
          <w:sz w:val="16"/>
          <w:szCs w:val="16"/>
        </w:rPr>
        <w:t>Anm.: B</w:t>
      </w:r>
      <w:r w:rsidRPr="00E76CB5">
        <w:rPr>
          <w:rFonts w:ascii="Campton Book" w:eastAsia="Times New Roman" w:hAnsi="Campton Book"/>
          <w:sz w:val="16"/>
          <w:szCs w:val="16"/>
          <w:lang w:eastAsia="da-DK"/>
        </w:rPr>
        <w:t>aseret på takster fra støtteåret 2018/2019. Oplysningerne vedrørende Grønland og Åland er baseret på takster for studieåret 2016/2017</w:t>
      </w:r>
      <w:r w:rsidRPr="00E76CB5">
        <w:rPr>
          <w:rFonts w:ascii="Campton Book" w:hAnsi="Campton Book"/>
          <w:sz w:val="16"/>
          <w:szCs w:val="16"/>
        </w:rPr>
        <w:t>. Der ses bort fra den årlige regulering af taksterne. For at tage højde for den norske udvidelse af studiestøtten fra 10 til 11 måneder i perioden 201</w:t>
      </w:r>
      <w:r w:rsidR="00143F08">
        <w:rPr>
          <w:rFonts w:ascii="Campton Book" w:hAnsi="Campton Book"/>
          <w:sz w:val="16"/>
          <w:szCs w:val="16"/>
        </w:rPr>
        <w:t>7</w:t>
      </w:r>
      <w:r w:rsidRPr="00E76CB5">
        <w:rPr>
          <w:rFonts w:ascii="Campton Book" w:hAnsi="Campton Book"/>
          <w:sz w:val="16"/>
          <w:szCs w:val="16"/>
        </w:rPr>
        <w:t xml:space="preserve">-2020, er der regnet med et maksimalt stipendie i 10,75 måneder det første år </w:t>
      </w:r>
      <w:r w:rsidRPr="00E76CB5">
        <w:rPr>
          <w:rStyle w:val="Diskretreferens"/>
          <w:rFonts w:ascii="Campton Book" w:hAnsi="Campton Book"/>
          <w:sz w:val="16"/>
          <w:szCs w:val="16"/>
        </w:rPr>
        <w:t xml:space="preserve">og herefter 11 måneder.  </w:t>
      </w:r>
    </w:p>
    <w:p w14:paraId="01978CA5" w14:textId="77777777" w:rsidR="00194A83" w:rsidRPr="00E76CB5" w:rsidRDefault="00194A83" w:rsidP="00194A83">
      <w:pPr>
        <w:pStyle w:val="Liststycke"/>
        <w:spacing w:after="0" w:line="276" w:lineRule="auto"/>
        <w:rPr>
          <w:rFonts w:ascii="Campton Book" w:hAnsi="Campton Book"/>
          <w:sz w:val="16"/>
          <w:szCs w:val="16"/>
        </w:rPr>
      </w:pPr>
      <w:r w:rsidRPr="00E76CB5">
        <w:rPr>
          <w:rFonts w:ascii="Campton Book" w:hAnsi="Campton Book"/>
          <w:sz w:val="16"/>
          <w:szCs w:val="16"/>
        </w:rPr>
        <w:t>1) Inklusive 12 måneders slutlån i studieåret 2018/2019 fra august 2018 til juli 2019 = 97.168 kr.</w:t>
      </w:r>
    </w:p>
    <w:p w14:paraId="2DFB4A51" w14:textId="77777777" w:rsidR="00194A83" w:rsidRPr="00E76CB5" w:rsidRDefault="00194A83" w:rsidP="00194A83">
      <w:pPr>
        <w:pStyle w:val="Liststycke"/>
        <w:spacing w:after="0" w:line="276" w:lineRule="auto"/>
        <w:rPr>
          <w:rFonts w:ascii="Campton Book" w:hAnsi="Campton Book"/>
          <w:sz w:val="16"/>
          <w:szCs w:val="16"/>
        </w:rPr>
      </w:pPr>
      <w:r w:rsidRPr="00E76CB5">
        <w:rPr>
          <w:rFonts w:ascii="Campton Book" w:hAnsi="Campton Book"/>
          <w:sz w:val="16"/>
          <w:szCs w:val="16"/>
        </w:rPr>
        <w:t xml:space="preserve">2) Inklusive engangslån på 10.000 kr. </w:t>
      </w:r>
    </w:p>
    <w:p w14:paraId="1C5EDDFF" w14:textId="77777777" w:rsidR="00194A83" w:rsidRPr="00E76CB5" w:rsidRDefault="00194A83" w:rsidP="00194A83">
      <w:pPr>
        <w:pStyle w:val="Liststycke"/>
        <w:spacing w:after="0" w:line="276" w:lineRule="auto"/>
        <w:rPr>
          <w:rFonts w:ascii="Campton Book" w:hAnsi="Campton Book"/>
          <w:i/>
          <w:sz w:val="16"/>
          <w:szCs w:val="16"/>
        </w:rPr>
      </w:pPr>
      <w:r w:rsidRPr="00E76CB5">
        <w:rPr>
          <w:rFonts w:ascii="Campton Book" w:hAnsi="Campton Book"/>
          <w:i/>
          <w:sz w:val="16"/>
          <w:szCs w:val="16"/>
        </w:rPr>
        <w:t>Kilde: De nordiske</w:t>
      </w:r>
      <w:r w:rsidRPr="00E76CB5">
        <w:rPr>
          <w:rFonts w:ascii="Campton Book" w:hAnsi="Campton Book"/>
          <w:sz w:val="16"/>
          <w:szCs w:val="16"/>
        </w:rPr>
        <w:t xml:space="preserve"> </w:t>
      </w:r>
      <w:r w:rsidRPr="00E76CB5">
        <w:rPr>
          <w:rFonts w:ascii="Campton Book" w:hAnsi="Campton Book"/>
          <w:i/>
          <w:sz w:val="16"/>
          <w:szCs w:val="16"/>
        </w:rPr>
        <w:t xml:space="preserve">landes studiestøtteadministrationer.  </w:t>
      </w:r>
    </w:p>
    <w:p w14:paraId="569D28E6" w14:textId="77777777" w:rsidR="00723431" w:rsidRPr="00E76CB5" w:rsidRDefault="00723431" w:rsidP="00AF63B4">
      <w:pPr>
        <w:spacing w:line="276" w:lineRule="auto"/>
      </w:pPr>
    </w:p>
    <w:p w14:paraId="07981EA8" w14:textId="6440824D" w:rsidR="00DC6BE8" w:rsidRDefault="00DC6BE8" w:rsidP="00AF63B4">
      <w:pPr>
        <w:spacing w:line="276" w:lineRule="auto"/>
      </w:pPr>
    </w:p>
    <w:p w14:paraId="6FA7EACC" w14:textId="4B1BE11E" w:rsidR="00C517CC" w:rsidRPr="00E76CB5" w:rsidRDefault="001A6F45" w:rsidP="00AF63B4">
      <w:pPr>
        <w:spacing w:line="276" w:lineRule="auto"/>
      </w:pPr>
      <w:r w:rsidRPr="00E76CB5">
        <w:t xml:space="preserve">Det maksimale støttebeløb til en femårig kandidatuddannelse </w:t>
      </w:r>
      <w:r w:rsidR="001300CA" w:rsidRPr="00E76CB5">
        <w:t xml:space="preserve">på </w:t>
      </w:r>
      <w:r w:rsidR="00015FB9" w:rsidRPr="00E76CB5">
        <w:t>692.592</w:t>
      </w:r>
      <w:r w:rsidR="001300CA" w:rsidRPr="00E76CB5">
        <w:t xml:space="preserve">. </w:t>
      </w:r>
      <w:r w:rsidRPr="00E76CB5">
        <w:t xml:space="preserve">i </w:t>
      </w:r>
      <w:r w:rsidR="00015FB9" w:rsidRPr="00E76CB5">
        <w:t>Danmark</w:t>
      </w:r>
      <w:r w:rsidR="00753A40" w:rsidRPr="00E76CB5">
        <w:t xml:space="preserve"> </w:t>
      </w:r>
      <w:r w:rsidR="00C517CC" w:rsidRPr="00E76CB5">
        <w:t>er</w:t>
      </w:r>
      <w:r w:rsidR="001A7A39" w:rsidRPr="00E76CB5">
        <w:t xml:space="preserve"> det</w:t>
      </w:r>
      <w:r w:rsidR="00015FB9" w:rsidRPr="00E76CB5">
        <w:t xml:space="preserve"> højeste i Norden sammen med den samlede</w:t>
      </w:r>
      <w:r w:rsidR="001A7A39" w:rsidRPr="00E76CB5">
        <w:t xml:space="preserve"> </w:t>
      </w:r>
      <w:r w:rsidR="00015FB9" w:rsidRPr="00E76CB5">
        <w:t>islandske</w:t>
      </w:r>
      <w:r w:rsidR="001A7A39" w:rsidRPr="00E76CB5">
        <w:t xml:space="preserve"> </w:t>
      </w:r>
      <w:r w:rsidR="00015FB9" w:rsidRPr="00E76CB5">
        <w:t>støtte</w:t>
      </w:r>
      <w:r w:rsidR="001A7A39" w:rsidRPr="00E76CB5">
        <w:t xml:space="preserve"> på </w:t>
      </w:r>
      <w:r w:rsidR="00015FB9" w:rsidRPr="00E76CB5">
        <w:t xml:space="preserve">659.522 </w:t>
      </w:r>
      <w:r w:rsidR="000E4D70" w:rsidRPr="00E76CB5">
        <w:t xml:space="preserve">over en </w:t>
      </w:r>
      <w:r w:rsidR="00921E67" w:rsidRPr="00E76CB5">
        <w:t>støtteperiode i uddannelsen på</w:t>
      </w:r>
      <w:r w:rsidR="00015FB9" w:rsidRPr="00E76CB5">
        <w:t xml:space="preserve"> henholdsvis 7 år i Danmark og 8 år i Island. </w:t>
      </w:r>
      <w:r w:rsidRPr="00E76CB5">
        <w:t xml:space="preserve">De maksimale støttebeløb til en kandidatuddannelse </w:t>
      </w:r>
      <w:r w:rsidR="00C517CC" w:rsidRPr="00E76CB5">
        <w:t>e</w:t>
      </w:r>
      <w:r w:rsidR="002B6ED8" w:rsidRPr="00E76CB5">
        <w:t xml:space="preserve">r på </w:t>
      </w:r>
      <w:r w:rsidR="00C517CC" w:rsidRPr="00E76CB5">
        <w:t xml:space="preserve">532.883 kr. og 465.431 i </w:t>
      </w:r>
      <w:r w:rsidR="00826A07" w:rsidRPr="00E76CB5">
        <w:t xml:space="preserve">henholdsvis </w:t>
      </w:r>
      <w:r w:rsidR="00C517CC" w:rsidRPr="00E76CB5">
        <w:t>Norge og Sverige, mens det er på 322.688 kr. i Finland.</w:t>
      </w:r>
    </w:p>
    <w:p w14:paraId="65CB2FEB" w14:textId="77777777" w:rsidR="00223794" w:rsidRDefault="00223794" w:rsidP="00AF63B4">
      <w:pPr>
        <w:spacing w:line="276" w:lineRule="auto"/>
      </w:pPr>
    </w:p>
    <w:p w14:paraId="2DE6B0CD" w14:textId="20793AA3" w:rsidR="00A77B18" w:rsidRPr="00E76CB5" w:rsidRDefault="00380265" w:rsidP="00AF63B4">
      <w:pPr>
        <w:spacing w:line="276" w:lineRule="auto"/>
      </w:pPr>
      <w:r w:rsidRPr="00E76CB5">
        <w:t>I forhold til det maksimale støttebeløb</w:t>
      </w:r>
      <w:r w:rsidR="00FE5AFB" w:rsidRPr="00E76CB5">
        <w:t xml:space="preserve"> i den overordnede støtteperiode</w:t>
      </w:r>
      <w:r w:rsidRPr="00E76CB5">
        <w:t xml:space="preserve"> til uddannelse på videregående niveau </w:t>
      </w:r>
      <w:r w:rsidR="00FE5AFB" w:rsidRPr="00E76CB5">
        <w:t>i</w:t>
      </w:r>
      <w:r w:rsidR="00627B52" w:rsidRPr="00E76CB5">
        <w:t xml:space="preserve"> det hele taget, var de</w:t>
      </w:r>
      <w:r w:rsidR="00921E67" w:rsidRPr="00E76CB5">
        <w:t xml:space="preserve"> højeste beløb</w:t>
      </w:r>
      <w:r w:rsidR="00627B52" w:rsidRPr="00E76CB5">
        <w:t xml:space="preserve"> </w:t>
      </w:r>
      <w:r w:rsidR="00C517CC" w:rsidRPr="00E76CB5">
        <w:t>753.740</w:t>
      </w:r>
      <w:r w:rsidR="00627B52" w:rsidRPr="00E76CB5">
        <w:t xml:space="preserve"> kr. i Island og</w:t>
      </w:r>
      <w:r w:rsidR="000E4D70" w:rsidRPr="00E76CB5">
        <w:t xml:space="preserve"> </w:t>
      </w:r>
      <w:r w:rsidR="00C517CC" w:rsidRPr="00E76CB5">
        <w:t>711.185</w:t>
      </w:r>
      <w:r w:rsidR="000E4D70" w:rsidRPr="00E76CB5">
        <w:t xml:space="preserve"> kr. i Norge over en periode </w:t>
      </w:r>
      <w:r w:rsidR="00801D98" w:rsidRPr="00E76CB5">
        <w:t xml:space="preserve">på 8 år </w:t>
      </w:r>
      <w:r w:rsidR="00627B52" w:rsidRPr="00E76CB5">
        <w:t>i begge lande.</w:t>
      </w:r>
      <w:r w:rsidR="0098302B" w:rsidRPr="00E76CB5">
        <w:t xml:space="preserve"> </w:t>
      </w:r>
      <w:r w:rsidR="00AE41F2" w:rsidRPr="00E76CB5">
        <w:t xml:space="preserve">Af figur 2 ses de maksimale støttebeløb til en kandidatuddannelse og i den overordnede støtteperiode i landene. </w:t>
      </w:r>
      <w:r w:rsidR="00627B52" w:rsidRPr="00E76CB5">
        <w:t xml:space="preserve"> </w:t>
      </w:r>
      <w:r w:rsidR="000E4D70" w:rsidRPr="00E76CB5">
        <w:t xml:space="preserve"> </w:t>
      </w:r>
    </w:p>
    <w:p w14:paraId="18FFD94D" w14:textId="3A0C9879" w:rsidR="00C517CC" w:rsidRPr="00E76CB5" w:rsidRDefault="00C517CC" w:rsidP="00AF63B4">
      <w:pPr>
        <w:spacing w:line="276" w:lineRule="auto"/>
      </w:pPr>
    </w:p>
    <w:p w14:paraId="3B530AAF" w14:textId="37D7CDFB" w:rsidR="000C010A" w:rsidRPr="00E76CB5" w:rsidRDefault="00C517CC" w:rsidP="00C517CC">
      <w:pPr>
        <w:spacing w:line="276" w:lineRule="auto"/>
      </w:pPr>
      <w:r w:rsidRPr="00E76CB5">
        <w:rPr>
          <w:noProof/>
          <w:lang w:eastAsia="da-DK"/>
        </w:rPr>
        <w:drawing>
          <wp:inline distT="0" distB="0" distL="0" distR="0" wp14:anchorId="74C51384" wp14:editId="23F0B97D">
            <wp:extent cx="6120130" cy="4241165"/>
            <wp:effectExtent l="0" t="0" r="0" b="6985"/>
            <wp:docPr id="8" name="Diagram 8" descr="&lt;?xml version=&quot;1.0&quot; encoding=&quot;utf-16&quot;?&gt;&#10;&lt;ChartInfo xmlns:xsi=&quot;http://www.w3.org/2001/XMLSchema-instance&quot; xmlns:xsd=&quot;http://www.w3.org/2001/XMLSchema&quot;&gt;&#10;  &lt;SubtitleFontSize&gt;-1&lt;/SubtitleFontSize&gt;&#10;  &lt;FunctionHistory&gt;&#10;    &lt;Item&gt;&#10;      &lt;Key&gt;&#10;        &lt;int&gt;-1&lt;/int&gt;&#10;      &lt;/Key&gt;&#10;      &lt;Value&gt;&#10;        &lt;Cmd case=&quot;copy_fill&quot; input=&quot;@templ&quot; hc-path=&quot;C:\ProgramData\OfficeExtensions\Content\CorporateCharts\Søjle Stablet PP&quot; IsRe=&quot;1&quot; /&gt;&#10;      &lt;/Value&gt;&#10;    &lt;/Item&gt;&#10;  &lt;/FunctionHistory&gt;&#10;  &lt;TypeSet&gt;false&lt;/TypeSet&gt;&#10;  &lt;ChartType&gt;0&lt;/ChartType&gt;&#10;&lt;/ChartInfo&g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202170" w14:textId="77777777" w:rsidR="00C517CC" w:rsidRPr="00E76CB5" w:rsidRDefault="00C517CC" w:rsidP="00D85F6F">
      <w:pPr>
        <w:pStyle w:val="Liststycke"/>
        <w:spacing w:after="0" w:line="276" w:lineRule="auto"/>
        <w:rPr>
          <w:rFonts w:ascii="Campton Book" w:hAnsi="Campton Book"/>
          <w:sz w:val="16"/>
          <w:szCs w:val="16"/>
        </w:rPr>
      </w:pPr>
      <w:r w:rsidRPr="00E76CB5">
        <w:rPr>
          <w:rFonts w:ascii="Campton Book" w:hAnsi="Campton Book"/>
          <w:sz w:val="16"/>
          <w:szCs w:val="16"/>
        </w:rPr>
        <w:t>Anm.: B</w:t>
      </w:r>
      <w:r w:rsidRPr="00E76CB5">
        <w:rPr>
          <w:rFonts w:ascii="Campton Book" w:eastAsia="Times New Roman" w:hAnsi="Campton Book"/>
          <w:sz w:val="16"/>
          <w:szCs w:val="16"/>
          <w:lang w:eastAsia="da-DK"/>
        </w:rPr>
        <w:t>aseret på takster fra støtteåret 2018/2019. Oplysningerne vedrørende Grønland og Åland er baseret på takster for studieåret 2016/2017</w:t>
      </w:r>
      <w:r w:rsidRPr="00E76CB5">
        <w:rPr>
          <w:rFonts w:ascii="Campton Book" w:hAnsi="Campton Book"/>
          <w:sz w:val="16"/>
          <w:szCs w:val="16"/>
        </w:rPr>
        <w:t xml:space="preserve">. Der ses bort fra den årlige regulering af taksterne. For at tage højde for den norske udvidelse af studiestøtten fra 10 til 11 måneder i perioden 2015-2020, er der regnet med et maksimalt stipendie i 10,75 måneder det første år </w:t>
      </w:r>
      <w:r w:rsidRPr="00E76CB5">
        <w:rPr>
          <w:rStyle w:val="Diskretreferens"/>
          <w:rFonts w:ascii="Campton Book" w:hAnsi="Campton Book"/>
          <w:sz w:val="16"/>
          <w:szCs w:val="16"/>
        </w:rPr>
        <w:t xml:space="preserve">og herefter 11 måneder.  </w:t>
      </w:r>
    </w:p>
    <w:p w14:paraId="1E68B5D1" w14:textId="75BE5DC4" w:rsidR="000C010A" w:rsidRPr="00E76CB5" w:rsidRDefault="000C010A" w:rsidP="00D85F6F">
      <w:pPr>
        <w:pStyle w:val="Liststycke"/>
        <w:spacing w:after="0" w:line="276" w:lineRule="auto"/>
        <w:rPr>
          <w:rFonts w:ascii="Campton Book" w:hAnsi="Campton Book"/>
          <w:sz w:val="16"/>
          <w:szCs w:val="16"/>
        </w:rPr>
      </w:pPr>
      <w:r w:rsidRPr="00E76CB5">
        <w:rPr>
          <w:rFonts w:ascii="Campton Book" w:hAnsi="Campton Book"/>
          <w:sz w:val="16"/>
          <w:szCs w:val="16"/>
        </w:rPr>
        <w:t>For Danmark er det Inklusiv</w:t>
      </w:r>
      <w:r w:rsidR="00ED01A7" w:rsidRPr="00E76CB5">
        <w:rPr>
          <w:rFonts w:ascii="Campton Book" w:hAnsi="Campton Book"/>
          <w:sz w:val="16"/>
          <w:szCs w:val="16"/>
        </w:rPr>
        <w:t>e</w:t>
      </w:r>
      <w:r w:rsidRPr="00E76CB5">
        <w:rPr>
          <w:rFonts w:ascii="Campton Book" w:hAnsi="Campton Book"/>
          <w:sz w:val="16"/>
          <w:szCs w:val="16"/>
        </w:rPr>
        <w:t xml:space="preserve"> 12 måneders slutlån i </w:t>
      </w:r>
      <w:r w:rsidR="00C517CC" w:rsidRPr="00E76CB5">
        <w:rPr>
          <w:rFonts w:ascii="Campton Book" w:hAnsi="Campton Book"/>
          <w:sz w:val="16"/>
          <w:szCs w:val="16"/>
        </w:rPr>
        <w:t xml:space="preserve">studieåret 2018/2019 fra august 2018 til juli 2019 = 97.168 kr. </w:t>
      </w:r>
      <w:r w:rsidRPr="00E76CB5">
        <w:rPr>
          <w:rFonts w:ascii="Campton Book" w:hAnsi="Campton Book"/>
          <w:sz w:val="16"/>
          <w:szCs w:val="16"/>
        </w:rPr>
        <w:t>For Grønland er det inklusiv</w:t>
      </w:r>
      <w:r w:rsidR="00ED01A7" w:rsidRPr="00E76CB5">
        <w:rPr>
          <w:rFonts w:ascii="Campton Book" w:hAnsi="Campton Book"/>
          <w:sz w:val="16"/>
          <w:szCs w:val="16"/>
        </w:rPr>
        <w:t>e</w:t>
      </w:r>
      <w:r w:rsidRPr="00E76CB5">
        <w:rPr>
          <w:rFonts w:ascii="Campton Book" w:hAnsi="Campton Book"/>
          <w:sz w:val="16"/>
          <w:szCs w:val="16"/>
        </w:rPr>
        <w:t xml:space="preserve"> engangslån på 10.000 kr. </w:t>
      </w:r>
    </w:p>
    <w:p w14:paraId="3213E2CD" w14:textId="77777777" w:rsidR="000C010A" w:rsidRPr="00E76CB5" w:rsidRDefault="000C010A" w:rsidP="00D85F6F">
      <w:pPr>
        <w:pStyle w:val="Liststycke"/>
        <w:spacing w:after="0" w:line="276" w:lineRule="auto"/>
        <w:rPr>
          <w:rFonts w:ascii="Campton Book" w:hAnsi="Campton Book"/>
          <w:i/>
          <w:sz w:val="16"/>
          <w:szCs w:val="16"/>
        </w:rPr>
      </w:pPr>
      <w:r w:rsidRPr="00E76CB5">
        <w:rPr>
          <w:rFonts w:ascii="Campton Book" w:hAnsi="Campton Book"/>
          <w:i/>
          <w:sz w:val="16"/>
          <w:szCs w:val="16"/>
        </w:rPr>
        <w:t>Kilde: De nordiske</w:t>
      </w:r>
      <w:r w:rsidRPr="00E76CB5">
        <w:rPr>
          <w:rFonts w:ascii="Campton Book" w:hAnsi="Campton Book"/>
          <w:sz w:val="16"/>
          <w:szCs w:val="16"/>
        </w:rPr>
        <w:t xml:space="preserve"> </w:t>
      </w:r>
      <w:r w:rsidRPr="00E76CB5">
        <w:rPr>
          <w:rFonts w:ascii="Campton Book" w:hAnsi="Campton Book"/>
          <w:i/>
          <w:sz w:val="16"/>
          <w:szCs w:val="16"/>
        </w:rPr>
        <w:t xml:space="preserve">landes studiestøtteadministrationer.  </w:t>
      </w:r>
    </w:p>
    <w:p w14:paraId="0CED234F" w14:textId="3689F78F" w:rsidR="000C010A" w:rsidRPr="00E76CB5" w:rsidRDefault="005C2229" w:rsidP="00452C49">
      <w:pPr>
        <w:pStyle w:val="Rubrik1"/>
        <w:spacing w:after="0"/>
        <w:rPr>
          <w:color w:val="auto"/>
        </w:rPr>
      </w:pPr>
      <w:bookmarkStart w:id="51" w:name="_Toc20425498"/>
      <w:r w:rsidRPr="00E76CB5">
        <w:rPr>
          <w:color w:val="auto"/>
        </w:rPr>
        <w:t>4</w:t>
      </w:r>
      <w:r w:rsidR="000C010A" w:rsidRPr="00E76CB5">
        <w:rPr>
          <w:color w:val="auto"/>
        </w:rPr>
        <w:t>. Studiestøtte og lønindkomst</w:t>
      </w:r>
      <w:bookmarkEnd w:id="51"/>
      <w:r w:rsidR="000C010A" w:rsidRPr="00E76CB5">
        <w:rPr>
          <w:color w:val="auto"/>
        </w:rPr>
        <w:t xml:space="preserve"> </w:t>
      </w:r>
    </w:p>
    <w:p w14:paraId="7B13130E" w14:textId="233F57D6" w:rsidR="00A20D13" w:rsidRPr="00E76CB5" w:rsidRDefault="000C010A" w:rsidP="00452C49">
      <w:pPr>
        <w:spacing w:line="276" w:lineRule="auto"/>
      </w:pPr>
      <w:r w:rsidRPr="00E76CB5">
        <w:t xml:space="preserve">Da de studerende i Danmark, Finland, Grønland og Åland betaler skat af deres </w:t>
      </w:r>
      <w:r w:rsidR="00C5446B" w:rsidRPr="00E76CB5">
        <w:t>stipendie</w:t>
      </w:r>
      <w:r w:rsidRPr="00E76CB5">
        <w:t xml:space="preserve">, anvender de som oftest deres skattefradrag på deres </w:t>
      </w:r>
      <w:r w:rsidR="00C5446B" w:rsidRPr="00E76CB5">
        <w:t>stipendie</w:t>
      </w:r>
      <w:r w:rsidRPr="00E76CB5">
        <w:t xml:space="preserve">. Studerende i de lande, hvor stipendiet er skattefrit, hvilket vil sige i Norge, Sverige og Færøerne, kan anvende personfradraget på en eventuel lønindkomst fra erhvervsarbejde ved siden af deres </w:t>
      </w:r>
      <w:r w:rsidR="00A12FC1" w:rsidRPr="00E76CB5">
        <w:t>uddannelse</w:t>
      </w:r>
      <w:r w:rsidRPr="00E76CB5">
        <w:t xml:space="preserve">. Det betyder, </w:t>
      </w:r>
      <w:r w:rsidR="00EF2077" w:rsidRPr="00E76CB5">
        <w:t xml:space="preserve">at med et </w:t>
      </w:r>
      <w:r w:rsidR="007D5FDA" w:rsidRPr="00E76CB5">
        <w:t xml:space="preserve">erhvervsarbejde </w:t>
      </w:r>
      <w:r w:rsidRPr="00E76CB5">
        <w:t xml:space="preserve">på 10 timer om ugen øgede den studerende i </w:t>
      </w:r>
      <w:r w:rsidR="004914E9" w:rsidRPr="00E76CB5">
        <w:t>Færøerne sin indkomst</w:t>
      </w:r>
      <w:r w:rsidR="00180E17" w:rsidRPr="00E76CB5">
        <w:t xml:space="preserve"> mest</w:t>
      </w:r>
      <w:r w:rsidR="004914E9" w:rsidRPr="00E76CB5">
        <w:t xml:space="preserve"> med 66.879 kr.</w:t>
      </w:r>
      <w:r w:rsidR="00180E17" w:rsidRPr="00E76CB5">
        <w:t xml:space="preserve"> om året</w:t>
      </w:r>
      <w:r w:rsidR="004914E9" w:rsidRPr="00E76CB5">
        <w:t>, men</w:t>
      </w:r>
      <w:r w:rsidR="00180E17" w:rsidRPr="00E76CB5">
        <w:t>s</w:t>
      </w:r>
      <w:r w:rsidR="004914E9" w:rsidRPr="00E76CB5">
        <w:t xml:space="preserve"> den svenske og norske studerende øgede sin indkomst med henholdsvis 59.498 kr. og 59.286 kr. efter skat.</w:t>
      </w:r>
    </w:p>
    <w:p w14:paraId="6FCB92A2" w14:textId="74A94784" w:rsidR="00AF63B4" w:rsidRPr="00E76CB5" w:rsidRDefault="00AF63B4" w:rsidP="00AF63B4">
      <w:pPr>
        <w:spacing w:line="276" w:lineRule="auto"/>
      </w:pPr>
    </w:p>
    <w:p w14:paraId="0A31DDA3" w14:textId="322B14C0" w:rsidR="00180E17" w:rsidRPr="00E76CB5" w:rsidRDefault="000C010A" w:rsidP="00B65D20">
      <w:pPr>
        <w:spacing w:line="276" w:lineRule="auto"/>
      </w:pPr>
      <w:r w:rsidRPr="00E76CB5">
        <w:t>Studerende i</w:t>
      </w:r>
      <w:r w:rsidR="004914E9" w:rsidRPr="00E76CB5">
        <w:t xml:space="preserve"> Færøerne, Norge og Danmark og Sverige har </w:t>
      </w:r>
      <w:r w:rsidRPr="00E76CB5">
        <w:t>omtrent samme indk</w:t>
      </w:r>
      <w:r w:rsidR="00EF2077" w:rsidRPr="00E76CB5">
        <w:t>omst</w:t>
      </w:r>
      <w:r w:rsidR="004914E9" w:rsidRPr="00E76CB5">
        <w:t xml:space="preserve"> </w:t>
      </w:r>
      <w:r w:rsidR="00EF2077" w:rsidRPr="00E76CB5">
        <w:t xml:space="preserve">efter skat med et </w:t>
      </w:r>
      <w:r w:rsidR="007D5FDA" w:rsidRPr="00E76CB5">
        <w:t xml:space="preserve">erhvervsarbejde </w:t>
      </w:r>
      <w:r w:rsidRPr="00E76CB5">
        <w:t xml:space="preserve">på 10 timer om ugen, hvis de optager et fuldt studielån. </w:t>
      </w:r>
      <w:r w:rsidR="00180E17" w:rsidRPr="00E76CB5">
        <w:t xml:space="preserve">Studerende i Færøerne og Norge havde den højeste samlede indkomst efter skat på henholdsvis 148.575 kr. og 146.411 kr. i 2018/2019, mens studerende i Danmark havde </w:t>
      </w:r>
      <w:r w:rsidR="00180E17" w:rsidRPr="00E76CB5">
        <w:rPr>
          <w:rFonts w:eastAsia="Times New Roman" w:cs="Calibri"/>
          <w:szCs w:val="22"/>
          <w:lang w:eastAsia="da-DK"/>
        </w:rPr>
        <w:t>143.494 kr.</w:t>
      </w:r>
      <w:r w:rsidR="00180E17" w:rsidRPr="00E76CB5">
        <w:rPr>
          <w:rFonts w:ascii="Calibri" w:eastAsia="Times New Roman" w:hAnsi="Calibri" w:cs="Calibri"/>
          <w:szCs w:val="22"/>
          <w:lang w:eastAsia="da-DK"/>
        </w:rPr>
        <w:t xml:space="preserve"> </w:t>
      </w:r>
      <w:r w:rsidR="00180E17" w:rsidRPr="00E76CB5">
        <w:t xml:space="preserve"> Studerende i Finland havde den laveste indkomst efter 10 timers erhvervsarbejde efter skat i Norden på 104.733 kr. Indkomsten</w:t>
      </w:r>
      <w:r w:rsidR="004914E9" w:rsidRPr="00E76CB5">
        <w:t xml:space="preserve"> </w:t>
      </w:r>
      <w:r w:rsidR="007B1176" w:rsidRPr="00E76CB5">
        <w:t>var</w:t>
      </w:r>
      <w:r w:rsidR="004914E9" w:rsidRPr="00E76CB5">
        <w:t xml:space="preserve"> 2</w:t>
      </w:r>
      <w:r w:rsidRPr="00E76CB5">
        <w:t xml:space="preserve"> pct. højere i Norge end i Danmark og </w:t>
      </w:r>
      <w:r w:rsidR="00180E17" w:rsidRPr="00E76CB5">
        <w:t>27</w:t>
      </w:r>
      <w:r w:rsidRPr="00E76CB5">
        <w:t xml:space="preserve"> pct. lavere </w:t>
      </w:r>
      <w:r w:rsidR="00180E17" w:rsidRPr="00E76CB5">
        <w:t>i Finland.</w:t>
      </w:r>
      <w:r w:rsidRPr="00E76CB5">
        <w:t xml:space="preserve"> </w:t>
      </w:r>
      <w:r w:rsidR="00487F1B" w:rsidRPr="00E76CB5">
        <w:t>De studerende i</w:t>
      </w:r>
      <w:r w:rsidR="007B1176" w:rsidRPr="00E76CB5">
        <w:t xml:space="preserve"> Færøerne, </w:t>
      </w:r>
      <w:r w:rsidR="00487F1B" w:rsidRPr="00E76CB5">
        <w:t>Norge</w:t>
      </w:r>
      <w:r w:rsidR="007B1176" w:rsidRPr="00E76CB5">
        <w:t xml:space="preserve"> og Danmark</w:t>
      </w:r>
      <w:r w:rsidR="00487F1B" w:rsidRPr="00E76CB5">
        <w:t xml:space="preserve"> havde</w:t>
      </w:r>
      <w:r w:rsidR="000F3E01" w:rsidRPr="00E76CB5">
        <w:t xml:space="preserve"> ca.</w:t>
      </w:r>
      <w:r w:rsidR="00487F1B" w:rsidRPr="00E76CB5">
        <w:t xml:space="preserve"> </w:t>
      </w:r>
      <w:r w:rsidR="00180E17" w:rsidRPr="00E76CB5">
        <w:t>4</w:t>
      </w:r>
      <w:r w:rsidR="00482CEA" w:rsidRPr="00E76CB5">
        <w:t xml:space="preserve">0.000 kr. mere end </w:t>
      </w:r>
      <w:r w:rsidRPr="00E76CB5">
        <w:t>stu</w:t>
      </w:r>
      <w:r w:rsidR="000712B8" w:rsidRPr="00E76CB5">
        <w:t>derende i Finland</w:t>
      </w:r>
      <w:r w:rsidR="00180E17" w:rsidRPr="00E76CB5">
        <w:t>.</w:t>
      </w:r>
    </w:p>
    <w:p w14:paraId="39C7DF3E" w14:textId="0BCAC9D6" w:rsidR="00CB4555" w:rsidRPr="00E76CB5" w:rsidRDefault="00CB4555" w:rsidP="00180E17">
      <w:pPr>
        <w:spacing w:line="240" w:lineRule="auto"/>
      </w:pPr>
    </w:p>
    <w:tbl>
      <w:tblPr>
        <w:tblW w:w="9697" w:type="dxa"/>
        <w:tblCellMar>
          <w:left w:w="70" w:type="dxa"/>
          <w:right w:w="70" w:type="dxa"/>
        </w:tblCellMar>
        <w:tblLook w:val="04A0" w:firstRow="1" w:lastRow="0" w:firstColumn="1" w:lastColumn="0" w:noHBand="0" w:noVBand="1"/>
      </w:tblPr>
      <w:tblGrid>
        <w:gridCol w:w="3656"/>
        <w:gridCol w:w="790"/>
        <w:gridCol w:w="719"/>
        <w:gridCol w:w="719"/>
        <w:gridCol w:w="719"/>
        <w:gridCol w:w="719"/>
        <w:gridCol w:w="807"/>
        <w:gridCol w:w="852"/>
        <w:gridCol w:w="760"/>
      </w:tblGrid>
      <w:tr w:rsidR="00CB4555" w:rsidRPr="00E76CB5" w14:paraId="32A8102C" w14:textId="77777777" w:rsidTr="00CB4555">
        <w:trPr>
          <w:trHeight w:val="411"/>
        </w:trPr>
        <w:tc>
          <w:tcPr>
            <w:tcW w:w="8093" w:type="dxa"/>
            <w:gridSpan w:val="7"/>
            <w:tcBorders>
              <w:top w:val="nil"/>
              <w:left w:val="nil"/>
              <w:bottom w:val="single" w:sz="8" w:space="0" w:color="DADADA"/>
              <w:right w:val="nil"/>
            </w:tcBorders>
            <w:shd w:val="clear" w:color="000000" w:fill="FFFFFF"/>
            <w:noWrap/>
            <w:vAlign w:val="center"/>
            <w:hideMark/>
          </w:tcPr>
          <w:p w14:paraId="7781BFA8" w14:textId="77777777" w:rsidR="00CB4555" w:rsidRPr="00E76CB5" w:rsidRDefault="00CB4555" w:rsidP="00CB4555">
            <w:pPr>
              <w:spacing w:line="240" w:lineRule="auto"/>
              <w:rPr>
                <w:rFonts w:eastAsia="Times New Roman" w:cs="Arial"/>
                <w:b/>
                <w:bCs/>
                <w:sz w:val="18"/>
                <w:szCs w:val="16"/>
                <w:lang w:eastAsia="da-DK"/>
              </w:rPr>
            </w:pPr>
            <w:r w:rsidRPr="00E76CB5">
              <w:rPr>
                <w:rFonts w:eastAsia="Times New Roman" w:cs="Arial"/>
                <w:b/>
                <w:bCs/>
                <w:sz w:val="18"/>
                <w:szCs w:val="16"/>
                <w:lang w:eastAsia="da-DK"/>
              </w:rPr>
              <w:t>Tabel 10</w:t>
            </w:r>
          </w:p>
          <w:p w14:paraId="430CA48B" w14:textId="47A2782E" w:rsidR="00CB4555" w:rsidRPr="00E76CB5" w:rsidRDefault="00CB4555" w:rsidP="00CB4555">
            <w:pPr>
              <w:spacing w:line="240" w:lineRule="auto"/>
              <w:rPr>
                <w:rFonts w:ascii="Arial" w:eastAsia="Times New Roman" w:hAnsi="Arial" w:cs="Arial"/>
                <w:b/>
                <w:bCs/>
                <w:sz w:val="16"/>
                <w:szCs w:val="16"/>
                <w:lang w:eastAsia="da-DK"/>
              </w:rPr>
            </w:pPr>
            <w:r w:rsidRPr="00E76CB5">
              <w:rPr>
                <w:rFonts w:eastAsia="Times New Roman" w:cs="Arial"/>
                <w:b/>
                <w:bCs/>
                <w:sz w:val="18"/>
                <w:szCs w:val="16"/>
                <w:lang w:eastAsia="da-DK"/>
              </w:rPr>
              <w:t>Maksimale støttebeløb for studerende med 10 timers erhvervsarbejde ugentligt, efter skat, DKK, studieåret 2018/2019</w:t>
            </w:r>
          </w:p>
        </w:tc>
        <w:tc>
          <w:tcPr>
            <w:tcW w:w="844" w:type="dxa"/>
            <w:tcBorders>
              <w:top w:val="nil"/>
              <w:left w:val="nil"/>
              <w:bottom w:val="single" w:sz="8" w:space="0" w:color="DADADA"/>
              <w:right w:val="nil"/>
            </w:tcBorders>
            <w:shd w:val="clear" w:color="000000" w:fill="FFFFFF"/>
            <w:noWrap/>
            <w:vAlign w:val="center"/>
            <w:hideMark/>
          </w:tcPr>
          <w:p w14:paraId="57112F4D" w14:textId="77777777" w:rsidR="00CB4555" w:rsidRPr="00E76CB5" w:rsidRDefault="00CB4555" w:rsidP="00CB4555">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 </w:t>
            </w:r>
          </w:p>
        </w:tc>
        <w:tc>
          <w:tcPr>
            <w:tcW w:w="760" w:type="dxa"/>
            <w:tcBorders>
              <w:top w:val="nil"/>
              <w:left w:val="nil"/>
              <w:bottom w:val="single" w:sz="8" w:space="0" w:color="DADADA"/>
              <w:right w:val="nil"/>
            </w:tcBorders>
            <w:shd w:val="clear" w:color="000000" w:fill="FFFFFF"/>
            <w:noWrap/>
            <w:vAlign w:val="center"/>
            <w:hideMark/>
          </w:tcPr>
          <w:p w14:paraId="49508FC3" w14:textId="77777777" w:rsidR="00CB4555" w:rsidRPr="00E76CB5" w:rsidRDefault="00CB4555" w:rsidP="00CB4555">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 </w:t>
            </w:r>
          </w:p>
        </w:tc>
      </w:tr>
      <w:tr w:rsidR="00CB4555" w:rsidRPr="00E76CB5" w14:paraId="1D6622FD"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748123C6"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 </w:t>
            </w:r>
          </w:p>
        </w:tc>
        <w:tc>
          <w:tcPr>
            <w:tcW w:w="782" w:type="dxa"/>
            <w:tcBorders>
              <w:top w:val="nil"/>
              <w:left w:val="nil"/>
              <w:bottom w:val="single" w:sz="8" w:space="0" w:color="DADADA"/>
              <w:right w:val="nil"/>
            </w:tcBorders>
            <w:shd w:val="clear" w:color="000000" w:fill="FFFFFF"/>
            <w:noWrap/>
            <w:vAlign w:val="center"/>
            <w:hideMark/>
          </w:tcPr>
          <w:p w14:paraId="19466130"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Danmark</w:t>
            </w:r>
          </w:p>
        </w:tc>
        <w:tc>
          <w:tcPr>
            <w:tcW w:w="713" w:type="dxa"/>
            <w:tcBorders>
              <w:top w:val="nil"/>
              <w:left w:val="nil"/>
              <w:bottom w:val="single" w:sz="8" w:space="0" w:color="DADADA"/>
              <w:right w:val="nil"/>
            </w:tcBorders>
            <w:shd w:val="clear" w:color="000000" w:fill="FFFFFF"/>
            <w:noWrap/>
            <w:vAlign w:val="center"/>
            <w:hideMark/>
          </w:tcPr>
          <w:p w14:paraId="3C0B2476"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Sverige </w:t>
            </w:r>
          </w:p>
        </w:tc>
        <w:tc>
          <w:tcPr>
            <w:tcW w:w="713" w:type="dxa"/>
            <w:tcBorders>
              <w:top w:val="nil"/>
              <w:left w:val="nil"/>
              <w:bottom w:val="single" w:sz="8" w:space="0" w:color="DADADA"/>
              <w:right w:val="nil"/>
            </w:tcBorders>
            <w:shd w:val="clear" w:color="000000" w:fill="FFFFFF"/>
            <w:noWrap/>
            <w:vAlign w:val="center"/>
            <w:hideMark/>
          </w:tcPr>
          <w:p w14:paraId="12829B4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Norge</w:t>
            </w:r>
          </w:p>
        </w:tc>
        <w:tc>
          <w:tcPr>
            <w:tcW w:w="713" w:type="dxa"/>
            <w:tcBorders>
              <w:top w:val="nil"/>
              <w:left w:val="nil"/>
              <w:bottom w:val="single" w:sz="8" w:space="0" w:color="DADADA"/>
              <w:right w:val="nil"/>
            </w:tcBorders>
            <w:shd w:val="clear" w:color="000000" w:fill="FFFFFF"/>
            <w:noWrap/>
            <w:vAlign w:val="center"/>
            <w:hideMark/>
          </w:tcPr>
          <w:p w14:paraId="378BFFE2"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Finland</w:t>
            </w:r>
          </w:p>
        </w:tc>
        <w:tc>
          <w:tcPr>
            <w:tcW w:w="713" w:type="dxa"/>
            <w:tcBorders>
              <w:top w:val="nil"/>
              <w:left w:val="nil"/>
              <w:bottom w:val="single" w:sz="8" w:space="0" w:color="DADADA"/>
              <w:right w:val="nil"/>
            </w:tcBorders>
            <w:shd w:val="clear" w:color="000000" w:fill="FFFFFF"/>
            <w:noWrap/>
            <w:vAlign w:val="center"/>
            <w:hideMark/>
          </w:tcPr>
          <w:p w14:paraId="10E45C1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Island</w:t>
            </w:r>
          </w:p>
        </w:tc>
        <w:tc>
          <w:tcPr>
            <w:tcW w:w="799" w:type="dxa"/>
            <w:tcBorders>
              <w:top w:val="nil"/>
              <w:left w:val="nil"/>
              <w:bottom w:val="single" w:sz="8" w:space="0" w:color="DADADA"/>
              <w:right w:val="nil"/>
            </w:tcBorders>
            <w:shd w:val="clear" w:color="000000" w:fill="FFFFFF"/>
            <w:noWrap/>
            <w:vAlign w:val="center"/>
            <w:hideMark/>
          </w:tcPr>
          <w:p w14:paraId="23ACBF4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Grønland</w:t>
            </w:r>
          </w:p>
        </w:tc>
        <w:tc>
          <w:tcPr>
            <w:tcW w:w="844" w:type="dxa"/>
            <w:tcBorders>
              <w:top w:val="nil"/>
              <w:left w:val="nil"/>
              <w:bottom w:val="single" w:sz="8" w:space="0" w:color="DADADA"/>
              <w:right w:val="nil"/>
            </w:tcBorders>
            <w:shd w:val="clear" w:color="000000" w:fill="FFFFFF"/>
            <w:noWrap/>
            <w:vAlign w:val="center"/>
            <w:hideMark/>
          </w:tcPr>
          <w:p w14:paraId="3533157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Færøerne</w:t>
            </w:r>
          </w:p>
        </w:tc>
        <w:tc>
          <w:tcPr>
            <w:tcW w:w="760" w:type="dxa"/>
            <w:tcBorders>
              <w:top w:val="nil"/>
              <w:left w:val="nil"/>
              <w:bottom w:val="single" w:sz="8" w:space="0" w:color="DADADA"/>
              <w:right w:val="nil"/>
            </w:tcBorders>
            <w:shd w:val="clear" w:color="000000" w:fill="FFFFFF"/>
            <w:noWrap/>
            <w:vAlign w:val="center"/>
            <w:hideMark/>
          </w:tcPr>
          <w:p w14:paraId="03CAFD5A"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Åland</w:t>
            </w:r>
          </w:p>
        </w:tc>
      </w:tr>
      <w:tr w:rsidR="00CB4555" w:rsidRPr="00E76CB5" w14:paraId="516FC50E"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72590DB6"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Stipendie efter skat</w:t>
            </w:r>
          </w:p>
        </w:tc>
        <w:tc>
          <w:tcPr>
            <w:tcW w:w="782" w:type="dxa"/>
            <w:tcBorders>
              <w:top w:val="nil"/>
              <w:left w:val="nil"/>
              <w:bottom w:val="single" w:sz="8" w:space="0" w:color="DADADA"/>
              <w:right w:val="nil"/>
            </w:tcBorders>
            <w:shd w:val="clear" w:color="000000" w:fill="FFFFFF"/>
            <w:noWrap/>
            <w:vAlign w:val="center"/>
            <w:hideMark/>
          </w:tcPr>
          <w:p w14:paraId="5D6FFC1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64.418</w:t>
            </w:r>
          </w:p>
        </w:tc>
        <w:tc>
          <w:tcPr>
            <w:tcW w:w="713" w:type="dxa"/>
            <w:tcBorders>
              <w:top w:val="nil"/>
              <w:left w:val="nil"/>
              <w:bottom w:val="single" w:sz="8" w:space="0" w:color="DADADA"/>
              <w:right w:val="nil"/>
            </w:tcBorders>
            <w:shd w:val="clear" w:color="000000" w:fill="FFFFFF"/>
            <w:noWrap/>
            <w:vAlign w:val="center"/>
            <w:hideMark/>
          </w:tcPr>
          <w:p w14:paraId="2C272406"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23.251</w:t>
            </w:r>
          </w:p>
        </w:tc>
        <w:tc>
          <w:tcPr>
            <w:tcW w:w="713" w:type="dxa"/>
            <w:tcBorders>
              <w:top w:val="nil"/>
              <w:left w:val="nil"/>
              <w:bottom w:val="single" w:sz="8" w:space="0" w:color="DADADA"/>
              <w:right w:val="nil"/>
            </w:tcBorders>
            <w:shd w:val="clear" w:color="000000" w:fill="FFFFFF"/>
            <w:noWrap/>
            <w:vAlign w:val="center"/>
            <w:hideMark/>
          </w:tcPr>
          <w:p w14:paraId="749DC4F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34.850</w:t>
            </w:r>
          </w:p>
        </w:tc>
        <w:tc>
          <w:tcPr>
            <w:tcW w:w="713" w:type="dxa"/>
            <w:tcBorders>
              <w:top w:val="nil"/>
              <w:left w:val="nil"/>
              <w:bottom w:val="single" w:sz="8" w:space="0" w:color="DADADA"/>
              <w:right w:val="nil"/>
            </w:tcBorders>
            <w:shd w:val="clear" w:color="000000" w:fill="FFFFFF"/>
            <w:noWrap/>
            <w:vAlign w:val="center"/>
            <w:hideMark/>
          </w:tcPr>
          <w:p w14:paraId="6399CF7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16.820</w:t>
            </w:r>
          </w:p>
        </w:tc>
        <w:tc>
          <w:tcPr>
            <w:tcW w:w="713" w:type="dxa"/>
            <w:tcBorders>
              <w:top w:val="nil"/>
              <w:left w:val="nil"/>
              <w:bottom w:val="single" w:sz="8" w:space="0" w:color="DADADA"/>
              <w:right w:val="nil"/>
            </w:tcBorders>
            <w:shd w:val="clear" w:color="000000" w:fill="FFFFFF"/>
            <w:noWrap/>
            <w:vAlign w:val="center"/>
            <w:hideMark/>
          </w:tcPr>
          <w:p w14:paraId="1EB991D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0</w:t>
            </w:r>
          </w:p>
        </w:tc>
        <w:tc>
          <w:tcPr>
            <w:tcW w:w="799" w:type="dxa"/>
            <w:tcBorders>
              <w:top w:val="nil"/>
              <w:left w:val="nil"/>
              <w:bottom w:val="single" w:sz="8" w:space="0" w:color="DADADA"/>
              <w:right w:val="nil"/>
            </w:tcBorders>
            <w:shd w:val="clear" w:color="000000" w:fill="FFFFFF"/>
            <w:noWrap/>
            <w:vAlign w:val="center"/>
            <w:hideMark/>
          </w:tcPr>
          <w:p w14:paraId="501D2ED0"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56.400</w:t>
            </w:r>
          </w:p>
        </w:tc>
        <w:tc>
          <w:tcPr>
            <w:tcW w:w="844" w:type="dxa"/>
            <w:tcBorders>
              <w:top w:val="nil"/>
              <w:left w:val="nil"/>
              <w:bottom w:val="single" w:sz="8" w:space="0" w:color="DADADA"/>
              <w:right w:val="nil"/>
            </w:tcBorders>
            <w:shd w:val="clear" w:color="000000" w:fill="FFFFFF"/>
            <w:noWrap/>
            <w:vAlign w:val="center"/>
            <w:hideMark/>
          </w:tcPr>
          <w:p w14:paraId="0A99BA82"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52.344</w:t>
            </w:r>
          </w:p>
        </w:tc>
        <w:tc>
          <w:tcPr>
            <w:tcW w:w="760" w:type="dxa"/>
            <w:tcBorders>
              <w:top w:val="nil"/>
              <w:left w:val="nil"/>
              <w:bottom w:val="single" w:sz="8" w:space="0" w:color="DADADA"/>
              <w:right w:val="nil"/>
            </w:tcBorders>
            <w:shd w:val="clear" w:color="000000" w:fill="FFFFFF"/>
            <w:noWrap/>
            <w:vAlign w:val="center"/>
            <w:hideMark/>
          </w:tcPr>
          <w:p w14:paraId="4694B1A4"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19.813</w:t>
            </w:r>
          </w:p>
        </w:tc>
      </w:tr>
      <w:tr w:rsidR="00CB4555" w:rsidRPr="00E76CB5" w14:paraId="3C709077"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47E79A2E"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Lønindkomst efter skat</w:t>
            </w:r>
          </w:p>
        </w:tc>
        <w:tc>
          <w:tcPr>
            <w:tcW w:w="782" w:type="dxa"/>
            <w:tcBorders>
              <w:top w:val="nil"/>
              <w:left w:val="nil"/>
              <w:bottom w:val="single" w:sz="8" w:space="0" w:color="DADADA"/>
              <w:right w:val="nil"/>
            </w:tcBorders>
            <w:shd w:val="clear" w:color="000000" w:fill="FFFFFF"/>
            <w:noWrap/>
            <w:vAlign w:val="center"/>
            <w:hideMark/>
          </w:tcPr>
          <w:p w14:paraId="1B12A65D"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41.411</w:t>
            </w:r>
          </w:p>
        </w:tc>
        <w:tc>
          <w:tcPr>
            <w:tcW w:w="713" w:type="dxa"/>
            <w:tcBorders>
              <w:top w:val="nil"/>
              <w:left w:val="nil"/>
              <w:bottom w:val="single" w:sz="8" w:space="0" w:color="DADADA"/>
              <w:right w:val="nil"/>
            </w:tcBorders>
            <w:shd w:val="clear" w:color="000000" w:fill="FFFFFF"/>
            <w:noWrap/>
            <w:vAlign w:val="center"/>
            <w:hideMark/>
          </w:tcPr>
          <w:p w14:paraId="3584F47C"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59.498</w:t>
            </w:r>
          </w:p>
        </w:tc>
        <w:tc>
          <w:tcPr>
            <w:tcW w:w="713" w:type="dxa"/>
            <w:tcBorders>
              <w:top w:val="nil"/>
              <w:left w:val="nil"/>
              <w:bottom w:val="single" w:sz="8" w:space="0" w:color="DADADA"/>
              <w:right w:val="nil"/>
            </w:tcBorders>
            <w:shd w:val="clear" w:color="000000" w:fill="FFFFFF"/>
            <w:noWrap/>
            <w:vAlign w:val="center"/>
            <w:hideMark/>
          </w:tcPr>
          <w:p w14:paraId="48A4037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59.286</w:t>
            </w:r>
          </w:p>
        </w:tc>
        <w:tc>
          <w:tcPr>
            <w:tcW w:w="713" w:type="dxa"/>
            <w:tcBorders>
              <w:top w:val="nil"/>
              <w:left w:val="nil"/>
              <w:bottom w:val="single" w:sz="8" w:space="0" w:color="DADADA"/>
              <w:right w:val="nil"/>
            </w:tcBorders>
            <w:shd w:val="clear" w:color="000000" w:fill="FFFFFF"/>
            <w:noWrap/>
            <w:vAlign w:val="center"/>
            <w:hideMark/>
          </w:tcPr>
          <w:p w14:paraId="57253AC7"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44.229</w:t>
            </w:r>
          </w:p>
        </w:tc>
        <w:tc>
          <w:tcPr>
            <w:tcW w:w="713" w:type="dxa"/>
            <w:tcBorders>
              <w:top w:val="nil"/>
              <w:left w:val="nil"/>
              <w:bottom w:val="single" w:sz="8" w:space="0" w:color="DADADA"/>
              <w:right w:val="nil"/>
            </w:tcBorders>
            <w:shd w:val="clear" w:color="000000" w:fill="FFFFFF"/>
            <w:noWrap/>
            <w:vAlign w:val="center"/>
            <w:hideMark/>
          </w:tcPr>
          <w:p w14:paraId="4A4CC2A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36.155</w:t>
            </w:r>
          </w:p>
        </w:tc>
        <w:tc>
          <w:tcPr>
            <w:tcW w:w="799" w:type="dxa"/>
            <w:tcBorders>
              <w:top w:val="nil"/>
              <w:left w:val="nil"/>
              <w:bottom w:val="single" w:sz="8" w:space="0" w:color="DADADA"/>
              <w:right w:val="nil"/>
            </w:tcBorders>
            <w:shd w:val="clear" w:color="000000" w:fill="FFFFFF"/>
            <w:noWrap/>
            <w:vAlign w:val="center"/>
            <w:hideMark/>
          </w:tcPr>
          <w:p w14:paraId="7DD3684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w:t>
            </w:r>
          </w:p>
        </w:tc>
        <w:tc>
          <w:tcPr>
            <w:tcW w:w="844" w:type="dxa"/>
            <w:tcBorders>
              <w:top w:val="nil"/>
              <w:left w:val="nil"/>
              <w:bottom w:val="single" w:sz="8" w:space="0" w:color="DADADA"/>
              <w:right w:val="nil"/>
            </w:tcBorders>
            <w:shd w:val="clear" w:color="000000" w:fill="FFFFFF"/>
            <w:noWrap/>
            <w:vAlign w:val="center"/>
            <w:hideMark/>
          </w:tcPr>
          <w:p w14:paraId="3253C10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66.879</w:t>
            </w:r>
          </w:p>
        </w:tc>
        <w:tc>
          <w:tcPr>
            <w:tcW w:w="760" w:type="dxa"/>
            <w:tcBorders>
              <w:top w:val="nil"/>
              <w:left w:val="nil"/>
              <w:bottom w:val="single" w:sz="8" w:space="0" w:color="DADADA"/>
              <w:right w:val="nil"/>
            </w:tcBorders>
            <w:shd w:val="clear" w:color="000000" w:fill="FFFFFF"/>
            <w:noWrap/>
            <w:vAlign w:val="center"/>
            <w:hideMark/>
          </w:tcPr>
          <w:p w14:paraId="52204E8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51.736</w:t>
            </w:r>
          </w:p>
        </w:tc>
      </w:tr>
      <w:tr w:rsidR="00CB4555" w:rsidRPr="00E76CB5" w14:paraId="761E2AA0"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45630AC2"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Indeks</w:t>
            </w:r>
          </w:p>
        </w:tc>
        <w:tc>
          <w:tcPr>
            <w:tcW w:w="782" w:type="dxa"/>
            <w:tcBorders>
              <w:top w:val="nil"/>
              <w:left w:val="nil"/>
              <w:bottom w:val="single" w:sz="8" w:space="0" w:color="DADADA"/>
              <w:right w:val="nil"/>
            </w:tcBorders>
            <w:shd w:val="clear" w:color="000000" w:fill="FFFFFF"/>
            <w:noWrap/>
            <w:vAlign w:val="center"/>
            <w:hideMark/>
          </w:tcPr>
          <w:p w14:paraId="03A0930A"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100</w:t>
            </w:r>
          </w:p>
        </w:tc>
        <w:tc>
          <w:tcPr>
            <w:tcW w:w="713" w:type="dxa"/>
            <w:tcBorders>
              <w:top w:val="nil"/>
              <w:left w:val="nil"/>
              <w:bottom w:val="single" w:sz="8" w:space="0" w:color="DADADA"/>
              <w:right w:val="nil"/>
            </w:tcBorders>
            <w:shd w:val="clear" w:color="000000" w:fill="FFFFFF"/>
            <w:noWrap/>
            <w:vAlign w:val="center"/>
            <w:hideMark/>
          </w:tcPr>
          <w:p w14:paraId="4235A2F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144</w:t>
            </w:r>
          </w:p>
        </w:tc>
        <w:tc>
          <w:tcPr>
            <w:tcW w:w="713" w:type="dxa"/>
            <w:tcBorders>
              <w:top w:val="nil"/>
              <w:left w:val="nil"/>
              <w:bottom w:val="single" w:sz="8" w:space="0" w:color="DADADA"/>
              <w:right w:val="nil"/>
            </w:tcBorders>
            <w:shd w:val="clear" w:color="000000" w:fill="FFFFFF"/>
            <w:noWrap/>
            <w:vAlign w:val="center"/>
            <w:hideMark/>
          </w:tcPr>
          <w:p w14:paraId="1EB92696"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143</w:t>
            </w:r>
          </w:p>
        </w:tc>
        <w:tc>
          <w:tcPr>
            <w:tcW w:w="713" w:type="dxa"/>
            <w:tcBorders>
              <w:top w:val="nil"/>
              <w:left w:val="nil"/>
              <w:bottom w:val="single" w:sz="8" w:space="0" w:color="DADADA"/>
              <w:right w:val="nil"/>
            </w:tcBorders>
            <w:shd w:val="clear" w:color="000000" w:fill="FFFFFF"/>
            <w:noWrap/>
            <w:vAlign w:val="center"/>
            <w:hideMark/>
          </w:tcPr>
          <w:p w14:paraId="400A07F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107</w:t>
            </w:r>
          </w:p>
        </w:tc>
        <w:tc>
          <w:tcPr>
            <w:tcW w:w="713" w:type="dxa"/>
            <w:tcBorders>
              <w:top w:val="nil"/>
              <w:left w:val="nil"/>
              <w:bottom w:val="single" w:sz="8" w:space="0" w:color="DADADA"/>
              <w:right w:val="nil"/>
            </w:tcBorders>
            <w:shd w:val="clear" w:color="000000" w:fill="FFFFFF"/>
            <w:noWrap/>
            <w:vAlign w:val="center"/>
            <w:hideMark/>
          </w:tcPr>
          <w:p w14:paraId="5BE01612"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87</w:t>
            </w:r>
          </w:p>
        </w:tc>
        <w:tc>
          <w:tcPr>
            <w:tcW w:w="799" w:type="dxa"/>
            <w:tcBorders>
              <w:top w:val="nil"/>
              <w:left w:val="nil"/>
              <w:bottom w:val="single" w:sz="8" w:space="0" w:color="DADADA"/>
              <w:right w:val="nil"/>
            </w:tcBorders>
            <w:shd w:val="clear" w:color="000000" w:fill="FFFFFF"/>
            <w:noWrap/>
            <w:vAlign w:val="center"/>
            <w:hideMark/>
          </w:tcPr>
          <w:p w14:paraId="3EBBA91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w:t>
            </w:r>
          </w:p>
        </w:tc>
        <w:tc>
          <w:tcPr>
            <w:tcW w:w="844" w:type="dxa"/>
            <w:tcBorders>
              <w:top w:val="nil"/>
              <w:left w:val="nil"/>
              <w:bottom w:val="single" w:sz="8" w:space="0" w:color="DADADA"/>
              <w:right w:val="nil"/>
            </w:tcBorders>
            <w:shd w:val="clear" w:color="000000" w:fill="FFFFFF"/>
            <w:noWrap/>
            <w:vAlign w:val="center"/>
            <w:hideMark/>
          </w:tcPr>
          <w:p w14:paraId="405307E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162</w:t>
            </w:r>
          </w:p>
        </w:tc>
        <w:tc>
          <w:tcPr>
            <w:tcW w:w="760" w:type="dxa"/>
            <w:tcBorders>
              <w:top w:val="nil"/>
              <w:left w:val="nil"/>
              <w:bottom w:val="single" w:sz="8" w:space="0" w:color="DADADA"/>
              <w:right w:val="nil"/>
            </w:tcBorders>
            <w:shd w:val="clear" w:color="000000" w:fill="FFFFFF"/>
            <w:noWrap/>
            <w:vAlign w:val="center"/>
            <w:hideMark/>
          </w:tcPr>
          <w:p w14:paraId="4C62673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125</w:t>
            </w:r>
          </w:p>
        </w:tc>
      </w:tr>
      <w:tr w:rsidR="00CB4555" w:rsidRPr="00E76CB5" w14:paraId="2D3BADC2"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7E563C2D"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Samlet indkomst efter skat (stipendie og løn)</w:t>
            </w:r>
          </w:p>
        </w:tc>
        <w:tc>
          <w:tcPr>
            <w:tcW w:w="782" w:type="dxa"/>
            <w:tcBorders>
              <w:top w:val="nil"/>
              <w:left w:val="nil"/>
              <w:bottom w:val="single" w:sz="8" w:space="0" w:color="DADADA"/>
              <w:right w:val="nil"/>
            </w:tcBorders>
            <w:shd w:val="clear" w:color="000000" w:fill="FFFFFF"/>
            <w:noWrap/>
            <w:vAlign w:val="center"/>
            <w:hideMark/>
          </w:tcPr>
          <w:p w14:paraId="4D4F748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105.829</w:t>
            </w:r>
          </w:p>
        </w:tc>
        <w:tc>
          <w:tcPr>
            <w:tcW w:w="713" w:type="dxa"/>
            <w:tcBorders>
              <w:top w:val="nil"/>
              <w:left w:val="nil"/>
              <w:bottom w:val="single" w:sz="8" w:space="0" w:color="DADADA"/>
              <w:right w:val="nil"/>
            </w:tcBorders>
            <w:shd w:val="clear" w:color="000000" w:fill="FFFFFF"/>
            <w:noWrap/>
            <w:vAlign w:val="center"/>
            <w:hideMark/>
          </w:tcPr>
          <w:p w14:paraId="7C35FAFD"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82.749</w:t>
            </w:r>
          </w:p>
        </w:tc>
        <w:tc>
          <w:tcPr>
            <w:tcW w:w="713" w:type="dxa"/>
            <w:tcBorders>
              <w:top w:val="nil"/>
              <w:left w:val="nil"/>
              <w:bottom w:val="single" w:sz="8" w:space="0" w:color="DADADA"/>
              <w:right w:val="nil"/>
            </w:tcBorders>
            <w:shd w:val="clear" w:color="000000" w:fill="FFFFFF"/>
            <w:noWrap/>
            <w:vAlign w:val="center"/>
            <w:hideMark/>
          </w:tcPr>
          <w:p w14:paraId="3DEAB29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94.136</w:t>
            </w:r>
          </w:p>
        </w:tc>
        <w:tc>
          <w:tcPr>
            <w:tcW w:w="713" w:type="dxa"/>
            <w:tcBorders>
              <w:top w:val="nil"/>
              <w:left w:val="nil"/>
              <w:bottom w:val="single" w:sz="8" w:space="0" w:color="DADADA"/>
              <w:right w:val="nil"/>
            </w:tcBorders>
            <w:shd w:val="clear" w:color="000000" w:fill="FFFFFF"/>
            <w:noWrap/>
            <w:vAlign w:val="center"/>
            <w:hideMark/>
          </w:tcPr>
          <w:p w14:paraId="6FD266A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61.049</w:t>
            </w:r>
          </w:p>
        </w:tc>
        <w:tc>
          <w:tcPr>
            <w:tcW w:w="713" w:type="dxa"/>
            <w:tcBorders>
              <w:top w:val="nil"/>
              <w:left w:val="nil"/>
              <w:bottom w:val="single" w:sz="8" w:space="0" w:color="DADADA"/>
              <w:right w:val="nil"/>
            </w:tcBorders>
            <w:shd w:val="clear" w:color="000000" w:fill="FFFFFF"/>
            <w:noWrap/>
            <w:vAlign w:val="center"/>
            <w:hideMark/>
          </w:tcPr>
          <w:p w14:paraId="75B82087"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36.155</w:t>
            </w:r>
          </w:p>
        </w:tc>
        <w:tc>
          <w:tcPr>
            <w:tcW w:w="799" w:type="dxa"/>
            <w:tcBorders>
              <w:top w:val="nil"/>
              <w:left w:val="nil"/>
              <w:bottom w:val="single" w:sz="8" w:space="0" w:color="DADADA"/>
              <w:right w:val="nil"/>
            </w:tcBorders>
            <w:shd w:val="clear" w:color="000000" w:fill="FFFFFF"/>
            <w:noWrap/>
            <w:vAlign w:val="center"/>
            <w:hideMark/>
          </w:tcPr>
          <w:p w14:paraId="33C4C69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56.400</w:t>
            </w:r>
          </w:p>
        </w:tc>
        <w:tc>
          <w:tcPr>
            <w:tcW w:w="844" w:type="dxa"/>
            <w:tcBorders>
              <w:top w:val="nil"/>
              <w:left w:val="nil"/>
              <w:bottom w:val="single" w:sz="8" w:space="0" w:color="DADADA"/>
              <w:right w:val="nil"/>
            </w:tcBorders>
            <w:shd w:val="clear" w:color="000000" w:fill="FFFFFF"/>
            <w:noWrap/>
            <w:vAlign w:val="center"/>
            <w:hideMark/>
          </w:tcPr>
          <w:p w14:paraId="1F027554"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119.223</w:t>
            </w:r>
          </w:p>
        </w:tc>
        <w:tc>
          <w:tcPr>
            <w:tcW w:w="760" w:type="dxa"/>
            <w:tcBorders>
              <w:top w:val="nil"/>
              <w:left w:val="nil"/>
              <w:bottom w:val="single" w:sz="8" w:space="0" w:color="DADADA"/>
              <w:right w:val="nil"/>
            </w:tcBorders>
            <w:shd w:val="clear" w:color="000000" w:fill="FFFFFF"/>
            <w:noWrap/>
            <w:vAlign w:val="center"/>
            <w:hideMark/>
          </w:tcPr>
          <w:p w14:paraId="3C5BEA6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71.549</w:t>
            </w:r>
          </w:p>
        </w:tc>
      </w:tr>
      <w:tr w:rsidR="00CB4555" w:rsidRPr="00E76CB5" w14:paraId="26AD4C34"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6585C47D"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Indeks</w:t>
            </w:r>
          </w:p>
        </w:tc>
        <w:tc>
          <w:tcPr>
            <w:tcW w:w="782" w:type="dxa"/>
            <w:tcBorders>
              <w:top w:val="nil"/>
              <w:left w:val="nil"/>
              <w:bottom w:val="single" w:sz="8" w:space="0" w:color="DADADA"/>
              <w:right w:val="nil"/>
            </w:tcBorders>
            <w:shd w:val="clear" w:color="000000" w:fill="FFFFFF"/>
            <w:noWrap/>
            <w:vAlign w:val="center"/>
            <w:hideMark/>
          </w:tcPr>
          <w:p w14:paraId="57CFE78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100</w:t>
            </w:r>
          </w:p>
        </w:tc>
        <w:tc>
          <w:tcPr>
            <w:tcW w:w="713" w:type="dxa"/>
            <w:tcBorders>
              <w:top w:val="nil"/>
              <w:left w:val="nil"/>
              <w:bottom w:val="single" w:sz="8" w:space="0" w:color="DADADA"/>
              <w:right w:val="nil"/>
            </w:tcBorders>
            <w:shd w:val="clear" w:color="000000" w:fill="FFFFFF"/>
            <w:noWrap/>
            <w:vAlign w:val="center"/>
            <w:hideMark/>
          </w:tcPr>
          <w:p w14:paraId="5DF1B9AC"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78</w:t>
            </w:r>
          </w:p>
        </w:tc>
        <w:tc>
          <w:tcPr>
            <w:tcW w:w="713" w:type="dxa"/>
            <w:tcBorders>
              <w:top w:val="nil"/>
              <w:left w:val="nil"/>
              <w:bottom w:val="single" w:sz="8" w:space="0" w:color="DADADA"/>
              <w:right w:val="nil"/>
            </w:tcBorders>
            <w:shd w:val="clear" w:color="000000" w:fill="FFFFFF"/>
            <w:noWrap/>
            <w:vAlign w:val="center"/>
            <w:hideMark/>
          </w:tcPr>
          <w:p w14:paraId="1D6CEBF4"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89</w:t>
            </w:r>
          </w:p>
        </w:tc>
        <w:tc>
          <w:tcPr>
            <w:tcW w:w="713" w:type="dxa"/>
            <w:tcBorders>
              <w:top w:val="nil"/>
              <w:left w:val="nil"/>
              <w:bottom w:val="single" w:sz="8" w:space="0" w:color="DADADA"/>
              <w:right w:val="nil"/>
            </w:tcBorders>
            <w:shd w:val="clear" w:color="000000" w:fill="FFFFFF"/>
            <w:noWrap/>
            <w:vAlign w:val="center"/>
            <w:hideMark/>
          </w:tcPr>
          <w:p w14:paraId="76A4BBC4"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58</w:t>
            </w:r>
          </w:p>
        </w:tc>
        <w:tc>
          <w:tcPr>
            <w:tcW w:w="713" w:type="dxa"/>
            <w:tcBorders>
              <w:top w:val="nil"/>
              <w:left w:val="nil"/>
              <w:bottom w:val="single" w:sz="8" w:space="0" w:color="DADADA"/>
              <w:right w:val="nil"/>
            </w:tcBorders>
            <w:shd w:val="clear" w:color="000000" w:fill="FFFFFF"/>
            <w:noWrap/>
            <w:vAlign w:val="center"/>
            <w:hideMark/>
          </w:tcPr>
          <w:p w14:paraId="28C43D06"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34</w:t>
            </w:r>
          </w:p>
        </w:tc>
        <w:tc>
          <w:tcPr>
            <w:tcW w:w="799" w:type="dxa"/>
            <w:tcBorders>
              <w:top w:val="nil"/>
              <w:left w:val="nil"/>
              <w:bottom w:val="single" w:sz="8" w:space="0" w:color="DADADA"/>
              <w:right w:val="nil"/>
            </w:tcBorders>
            <w:shd w:val="clear" w:color="000000" w:fill="FFFFFF"/>
            <w:noWrap/>
            <w:vAlign w:val="center"/>
            <w:hideMark/>
          </w:tcPr>
          <w:p w14:paraId="0B65DB8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53</w:t>
            </w:r>
          </w:p>
        </w:tc>
        <w:tc>
          <w:tcPr>
            <w:tcW w:w="844" w:type="dxa"/>
            <w:tcBorders>
              <w:top w:val="nil"/>
              <w:left w:val="nil"/>
              <w:bottom w:val="single" w:sz="8" w:space="0" w:color="DADADA"/>
              <w:right w:val="nil"/>
            </w:tcBorders>
            <w:shd w:val="clear" w:color="000000" w:fill="FFFFFF"/>
            <w:noWrap/>
            <w:vAlign w:val="center"/>
            <w:hideMark/>
          </w:tcPr>
          <w:p w14:paraId="5DA3CDC4"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113</w:t>
            </w:r>
          </w:p>
        </w:tc>
        <w:tc>
          <w:tcPr>
            <w:tcW w:w="760" w:type="dxa"/>
            <w:tcBorders>
              <w:top w:val="nil"/>
              <w:left w:val="nil"/>
              <w:bottom w:val="single" w:sz="8" w:space="0" w:color="DADADA"/>
              <w:right w:val="nil"/>
            </w:tcBorders>
            <w:shd w:val="clear" w:color="000000" w:fill="FFFFFF"/>
            <w:noWrap/>
            <w:vAlign w:val="center"/>
            <w:hideMark/>
          </w:tcPr>
          <w:p w14:paraId="7019BE7A"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68</w:t>
            </w:r>
          </w:p>
        </w:tc>
      </w:tr>
      <w:tr w:rsidR="00CB4555" w:rsidRPr="00E76CB5" w14:paraId="7E67918A"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6151205C"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Muligt lån</w:t>
            </w:r>
          </w:p>
        </w:tc>
        <w:tc>
          <w:tcPr>
            <w:tcW w:w="782" w:type="dxa"/>
            <w:tcBorders>
              <w:top w:val="nil"/>
              <w:left w:val="nil"/>
              <w:bottom w:val="single" w:sz="8" w:space="0" w:color="DADADA"/>
              <w:right w:val="nil"/>
            </w:tcBorders>
            <w:shd w:val="clear" w:color="000000" w:fill="FFFFFF"/>
            <w:noWrap/>
            <w:vAlign w:val="center"/>
            <w:hideMark/>
          </w:tcPr>
          <w:p w14:paraId="00534F7A"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37.665</w:t>
            </w:r>
          </w:p>
        </w:tc>
        <w:tc>
          <w:tcPr>
            <w:tcW w:w="713" w:type="dxa"/>
            <w:tcBorders>
              <w:top w:val="nil"/>
              <w:left w:val="nil"/>
              <w:bottom w:val="single" w:sz="8" w:space="0" w:color="DADADA"/>
              <w:right w:val="nil"/>
            </w:tcBorders>
            <w:shd w:val="clear" w:color="000000" w:fill="FFFFFF"/>
            <w:noWrap/>
            <w:vAlign w:val="center"/>
            <w:hideMark/>
          </w:tcPr>
          <w:p w14:paraId="171CBDEF"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53.478</w:t>
            </w:r>
          </w:p>
        </w:tc>
        <w:tc>
          <w:tcPr>
            <w:tcW w:w="713" w:type="dxa"/>
            <w:tcBorders>
              <w:top w:val="nil"/>
              <w:left w:val="nil"/>
              <w:bottom w:val="single" w:sz="8" w:space="0" w:color="DADADA"/>
              <w:right w:val="nil"/>
            </w:tcBorders>
            <w:shd w:val="clear" w:color="000000" w:fill="FFFFFF"/>
            <w:noWrap/>
            <w:vAlign w:val="center"/>
            <w:hideMark/>
          </w:tcPr>
          <w:p w14:paraId="44AF3FA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52.275</w:t>
            </w:r>
          </w:p>
        </w:tc>
        <w:tc>
          <w:tcPr>
            <w:tcW w:w="713" w:type="dxa"/>
            <w:tcBorders>
              <w:top w:val="nil"/>
              <w:left w:val="nil"/>
              <w:bottom w:val="single" w:sz="8" w:space="0" w:color="DADADA"/>
              <w:right w:val="nil"/>
            </w:tcBorders>
            <w:shd w:val="clear" w:color="000000" w:fill="FFFFFF"/>
            <w:noWrap/>
            <w:vAlign w:val="center"/>
            <w:hideMark/>
          </w:tcPr>
          <w:p w14:paraId="122A035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43.684</w:t>
            </w:r>
          </w:p>
        </w:tc>
        <w:tc>
          <w:tcPr>
            <w:tcW w:w="713" w:type="dxa"/>
            <w:tcBorders>
              <w:top w:val="nil"/>
              <w:left w:val="nil"/>
              <w:bottom w:val="single" w:sz="8" w:space="0" w:color="DADADA"/>
              <w:right w:val="nil"/>
            </w:tcBorders>
            <w:shd w:val="clear" w:color="000000" w:fill="FFFFFF"/>
            <w:noWrap/>
            <w:vAlign w:val="center"/>
            <w:hideMark/>
          </w:tcPr>
          <w:p w14:paraId="70CE7DC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94.217</w:t>
            </w:r>
          </w:p>
        </w:tc>
        <w:tc>
          <w:tcPr>
            <w:tcW w:w="799" w:type="dxa"/>
            <w:tcBorders>
              <w:top w:val="nil"/>
              <w:left w:val="nil"/>
              <w:bottom w:val="single" w:sz="8" w:space="0" w:color="DADADA"/>
              <w:right w:val="nil"/>
            </w:tcBorders>
            <w:shd w:val="clear" w:color="000000" w:fill="FFFFFF"/>
            <w:noWrap/>
            <w:vAlign w:val="center"/>
            <w:hideMark/>
          </w:tcPr>
          <w:p w14:paraId="3CBB904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12.000</w:t>
            </w:r>
          </w:p>
        </w:tc>
        <w:tc>
          <w:tcPr>
            <w:tcW w:w="844" w:type="dxa"/>
            <w:tcBorders>
              <w:top w:val="nil"/>
              <w:left w:val="nil"/>
              <w:bottom w:val="single" w:sz="8" w:space="0" w:color="DADADA"/>
              <w:right w:val="nil"/>
            </w:tcBorders>
            <w:shd w:val="clear" w:color="000000" w:fill="FFFFFF"/>
            <w:noWrap/>
            <w:vAlign w:val="center"/>
            <w:hideMark/>
          </w:tcPr>
          <w:p w14:paraId="029B1079"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29.352</w:t>
            </w:r>
          </w:p>
        </w:tc>
        <w:tc>
          <w:tcPr>
            <w:tcW w:w="760" w:type="dxa"/>
            <w:tcBorders>
              <w:top w:val="nil"/>
              <w:left w:val="nil"/>
              <w:bottom w:val="single" w:sz="8" w:space="0" w:color="DADADA"/>
              <w:right w:val="nil"/>
            </w:tcBorders>
            <w:shd w:val="clear" w:color="000000" w:fill="FFFFFF"/>
            <w:noWrap/>
            <w:vAlign w:val="center"/>
            <w:hideMark/>
          </w:tcPr>
          <w:p w14:paraId="11D39E2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35.663</w:t>
            </w:r>
          </w:p>
        </w:tc>
      </w:tr>
      <w:tr w:rsidR="00CB4555" w:rsidRPr="00E76CB5" w14:paraId="382F155E"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66475BA2"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Studiestøtte i alt </w:t>
            </w:r>
          </w:p>
        </w:tc>
        <w:tc>
          <w:tcPr>
            <w:tcW w:w="782" w:type="dxa"/>
            <w:tcBorders>
              <w:top w:val="nil"/>
              <w:left w:val="nil"/>
              <w:bottom w:val="single" w:sz="8" w:space="0" w:color="DADADA"/>
              <w:right w:val="nil"/>
            </w:tcBorders>
            <w:shd w:val="clear" w:color="000000" w:fill="FFFFFF"/>
            <w:noWrap/>
            <w:vAlign w:val="center"/>
            <w:hideMark/>
          </w:tcPr>
          <w:p w14:paraId="5A934378"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102.083</w:t>
            </w:r>
          </w:p>
        </w:tc>
        <w:tc>
          <w:tcPr>
            <w:tcW w:w="713" w:type="dxa"/>
            <w:tcBorders>
              <w:top w:val="nil"/>
              <w:left w:val="nil"/>
              <w:bottom w:val="single" w:sz="8" w:space="0" w:color="DADADA"/>
              <w:right w:val="nil"/>
            </w:tcBorders>
            <w:shd w:val="clear" w:color="000000" w:fill="FFFFFF"/>
            <w:noWrap/>
            <w:vAlign w:val="center"/>
            <w:hideMark/>
          </w:tcPr>
          <w:p w14:paraId="5E9048D4"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76.729</w:t>
            </w:r>
          </w:p>
        </w:tc>
        <w:tc>
          <w:tcPr>
            <w:tcW w:w="713" w:type="dxa"/>
            <w:tcBorders>
              <w:top w:val="nil"/>
              <w:left w:val="nil"/>
              <w:bottom w:val="single" w:sz="8" w:space="0" w:color="DADADA"/>
              <w:right w:val="nil"/>
            </w:tcBorders>
            <w:shd w:val="clear" w:color="000000" w:fill="FFFFFF"/>
            <w:noWrap/>
            <w:vAlign w:val="center"/>
            <w:hideMark/>
          </w:tcPr>
          <w:p w14:paraId="6046DEF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87.125</w:t>
            </w:r>
          </w:p>
        </w:tc>
        <w:tc>
          <w:tcPr>
            <w:tcW w:w="713" w:type="dxa"/>
            <w:tcBorders>
              <w:top w:val="nil"/>
              <w:left w:val="nil"/>
              <w:bottom w:val="single" w:sz="8" w:space="0" w:color="DADADA"/>
              <w:right w:val="nil"/>
            </w:tcBorders>
            <w:shd w:val="clear" w:color="000000" w:fill="FFFFFF"/>
            <w:noWrap/>
            <w:vAlign w:val="center"/>
            <w:hideMark/>
          </w:tcPr>
          <w:p w14:paraId="19E52797"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60.504</w:t>
            </w:r>
          </w:p>
        </w:tc>
        <w:tc>
          <w:tcPr>
            <w:tcW w:w="713" w:type="dxa"/>
            <w:tcBorders>
              <w:top w:val="nil"/>
              <w:left w:val="nil"/>
              <w:bottom w:val="single" w:sz="8" w:space="0" w:color="DADADA"/>
              <w:right w:val="nil"/>
            </w:tcBorders>
            <w:shd w:val="clear" w:color="000000" w:fill="FFFFFF"/>
            <w:noWrap/>
            <w:vAlign w:val="center"/>
            <w:hideMark/>
          </w:tcPr>
          <w:p w14:paraId="072C8E9F"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94.217</w:t>
            </w:r>
          </w:p>
        </w:tc>
        <w:tc>
          <w:tcPr>
            <w:tcW w:w="799" w:type="dxa"/>
            <w:tcBorders>
              <w:top w:val="nil"/>
              <w:left w:val="nil"/>
              <w:bottom w:val="single" w:sz="8" w:space="0" w:color="DADADA"/>
              <w:right w:val="nil"/>
            </w:tcBorders>
            <w:shd w:val="clear" w:color="000000" w:fill="FFFFFF"/>
            <w:noWrap/>
            <w:vAlign w:val="center"/>
            <w:hideMark/>
          </w:tcPr>
          <w:p w14:paraId="5368172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68.400</w:t>
            </w:r>
          </w:p>
        </w:tc>
        <w:tc>
          <w:tcPr>
            <w:tcW w:w="844" w:type="dxa"/>
            <w:tcBorders>
              <w:top w:val="nil"/>
              <w:left w:val="nil"/>
              <w:bottom w:val="single" w:sz="8" w:space="0" w:color="DADADA"/>
              <w:right w:val="nil"/>
            </w:tcBorders>
            <w:shd w:val="clear" w:color="000000" w:fill="FFFFFF"/>
            <w:noWrap/>
            <w:vAlign w:val="center"/>
            <w:hideMark/>
          </w:tcPr>
          <w:p w14:paraId="5B4DA94E"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81.696</w:t>
            </w:r>
          </w:p>
        </w:tc>
        <w:tc>
          <w:tcPr>
            <w:tcW w:w="760" w:type="dxa"/>
            <w:tcBorders>
              <w:top w:val="nil"/>
              <w:left w:val="nil"/>
              <w:bottom w:val="single" w:sz="8" w:space="0" w:color="DADADA"/>
              <w:right w:val="nil"/>
            </w:tcBorders>
            <w:shd w:val="clear" w:color="000000" w:fill="FFFFFF"/>
            <w:noWrap/>
            <w:vAlign w:val="center"/>
            <w:hideMark/>
          </w:tcPr>
          <w:p w14:paraId="4D6509A0"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55.475</w:t>
            </w:r>
          </w:p>
        </w:tc>
      </w:tr>
      <w:tr w:rsidR="00CB4555" w:rsidRPr="00E76CB5" w14:paraId="0DB9984B"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0153939D"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Indeks</w:t>
            </w:r>
          </w:p>
        </w:tc>
        <w:tc>
          <w:tcPr>
            <w:tcW w:w="782" w:type="dxa"/>
            <w:tcBorders>
              <w:top w:val="nil"/>
              <w:left w:val="nil"/>
              <w:bottom w:val="single" w:sz="8" w:space="0" w:color="DADADA"/>
              <w:right w:val="nil"/>
            </w:tcBorders>
            <w:shd w:val="clear" w:color="000000" w:fill="FFFFFF"/>
            <w:noWrap/>
            <w:vAlign w:val="center"/>
            <w:hideMark/>
          </w:tcPr>
          <w:p w14:paraId="7E52A70D"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100</w:t>
            </w:r>
          </w:p>
        </w:tc>
        <w:tc>
          <w:tcPr>
            <w:tcW w:w="713" w:type="dxa"/>
            <w:tcBorders>
              <w:top w:val="nil"/>
              <w:left w:val="nil"/>
              <w:bottom w:val="single" w:sz="8" w:space="0" w:color="DADADA"/>
              <w:right w:val="nil"/>
            </w:tcBorders>
            <w:shd w:val="clear" w:color="000000" w:fill="FFFFFF"/>
            <w:noWrap/>
            <w:vAlign w:val="center"/>
            <w:hideMark/>
          </w:tcPr>
          <w:p w14:paraId="43DFA6B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75</w:t>
            </w:r>
          </w:p>
        </w:tc>
        <w:tc>
          <w:tcPr>
            <w:tcW w:w="713" w:type="dxa"/>
            <w:tcBorders>
              <w:top w:val="nil"/>
              <w:left w:val="nil"/>
              <w:bottom w:val="single" w:sz="8" w:space="0" w:color="DADADA"/>
              <w:right w:val="nil"/>
            </w:tcBorders>
            <w:shd w:val="clear" w:color="000000" w:fill="FFFFFF"/>
            <w:noWrap/>
            <w:vAlign w:val="center"/>
            <w:hideMark/>
          </w:tcPr>
          <w:p w14:paraId="760ABB2D"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85</w:t>
            </w:r>
          </w:p>
        </w:tc>
        <w:tc>
          <w:tcPr>
            <w:tcW w:w="713" w:type="dxa"/>
            <w:tcBorders>
              <w:top w:val="nil"/>
              <w:left w:val="nil"/>
              <w:bottom w:val="single" w:sz="8" w:space="0" w:color="DADADA"/>
              <w:right w:val="nil"/>
            </w:tcBorders>
            <w:shd w:val="clear" w:color="000000" w:fill="FFFFFF"/>
            <w:noWrap/>
            <w:vAlign w:val="center"/>
            <w:hideMark/>
          </w:tcPr>
          <w:p w14:paraId="14BB9640"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59</w:t>
            </w:r>
          </w:p>
        </w:tc>
        <w:tc>
          <w:tcPr>
            <w:tcW w:w="713" w:type="dxa"/>
            <w:tcBorders>
              <w:top w:val="nil"/>
              <w:left w:val="nil"/>
              <w:bottom w:val="single" w:sz="8" w:space="0" w:color="DADADA"/>
              <w:right w:val="nil"/>
            </w:tcBorders>
            <w:shd w:val="clear" w:color="000000" w:fill="FFFFFF"/>
            <w:noWrap/>
            <w:vAlign w:val="center"/>
            <w:hideMark/>
          </w:tcPr>
          <w:p w14:paraId="7B7FD41D"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92</w:t>
            </w:r>
          </w:p>
        </w:tc>
        <w:tc>
          <w:tcPr>
            <w:tcW w:w="799" w:type="dxa"/>
            <w:tcBorders>
              <w:top w:val="nil"/>
              <w:left w:val="nil"/>
              <w:bottom w:val="single" w:sz="8" w:space="0" w:color="DADADA"/>
              <w:right w:val="nil"/>
            </w:tcBorders>
            <w:shd w:val="clear" w:color="000000" w:fill="FFFFFF"/>
            <w:noWrap/>
            <w:vAlign w:val="center"/>
            <w:hideMark/>
          </w:tcPr>
          <w:p w14:paraId="71F9459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67</w:t>
            </w:r>
          </w:p>
        </w:tc>
        <w:tc>
          <w:tcPr>
            <w:tcW w:w="844" w:type="dxa"/>
            <w:tcBorders>
              <w:top w:val="nil"/>
              <w:left w:val="nil"/>
              <w:bottom w:val="single" w:sz="8" w:space="0" w:color="DADADA"/>
              <w:right w:val="nil"/>
            </w:tcBorders>
            <w:shd w:val="clear" w:color="000000" w:fill="FFFFFF"/>
            <w:noWrap/>
            <w:vAlign w:val="center"/>
            <w:hideMark/>
          </w:tcPr>
          <w:p w14:paraId="02EF5873"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80</w:t>
            </w:r>
          </w:p>
        </w:tc>
        <w:tc>
          <w:tcPr>
            <w:tcW w:w="760" w:type="dxa"/>
            <w:tcBorders>
              <w:top w:val="nil"/>
              <w:left w:val="nil"/>
              <w:bottom w:val="single" w:sz="8" w:space="0" w:color="DADADA"/>
              <w:right w:val="nil"/>
            </w:tcBorders>
            <w:shd w:val="clear" w:color="000000" w:fill="FFFFFF"/>
            <w:noWrap/>
            <w:vAlign w:val="center"/>
            <w:hideMark/>
          </w:tcPr>
          <w:p w14:paraId="3320D5DF"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54</w:t>
            </w:r>
          </w:p>
        </w:tc>
      </w:tr>
      <w:tr w:rsidR="00CB4555" w:rsidRPr="00E76CB5" w14:paraId="1754CA00" w14:textId="77777777" w:rsidTr="00CB4555">
        <w:trPr>
          <w:trHeight w:val="411"/>
        </w:trPr>
        <w:tc>
          <w:tcPr>
            <w:tcW w:w="3656" w:type="dxa"/>
            <w:tcBorders>
              <w:top w:val="nil"/>
              <w:left w:val="nil"/>
              <w:bottom w:val="single" w:sz="8" w:space="0" w:color="DADADA"/>
              <w:right w:val="nil"/>
            </w:tcBorders>
            <w:shd w:val="clear" w:color="000000" w:fill="FFFFFF"/>
            <w:noWrap/>
            <w:vAlign w:val="center"/>
            <w:hideMark/>
          </w:tcPr>
          <w:p w14:paraId="24143C48"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Samlet studiestøtte og lønindkomst</w:t>
            </w:r>
          </w:p>
        </w:tc>
        <w:tc>
          <w:tcPr>
            <w:tcW w:w="782" w:type="dxa"/>
            <w:tcBorders>
              <w:top w:val="nil"/>
              <w:left w:val="nil"/>
              <w:bottom w:val="single" w:sz="8" w:space="0" w:color="DADADA"/>
              <w:right w:val="nil"/>
            </w:tcBorders>
            <w:shd w:val="clear" w:color="000000" w:fill="FFFFFF"/>
            <w:noWrap/>
            <w:vAlign w:val="center"/>
            <w:hideMark/>
          </w:tcPr>
          <w:p w14:paraId="37595120"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143.494</w:t>
            </w:r>
          </w:p>
        </w:tc>
        <w:tc>
          <w:tcPr>
            <w:tcW w:w="713" w:type="dxa"/>
            <w:tcBorders>
              <w:top w:val="nil"/>
              <w:left w:val="nil"/>
              <w:bottom w:val="single" w:sz="8" w:space="0" w:color="DADADA"/>
              <w:right w:val="nil"/>
            </w:tcBorders>
            <w:shd w:val="clear" w:color="000000" w:fill="FFFFFF"/>
            <w:noWrap/>
            <w:vAlign w:val="center"/>
            <w:hideMark/>
          </w:tcPr>
          <w:p w14:paraId="788A1096"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136.227</w:t>
            </w:r>
          </w:p>
        </w:tc>
        <w:tc>
          <w:tcPr>
            <w:tcW w:w="713" w:type="dxa"/>
            <w:tcBorders>
              <w:top w:val="nil"/>
              <w:left w:val="nil"/>
              <w:bottom w:val="single" w:sz="8" w:space="0" w:color="DADADA"/>
              <w:right w:val="nil"/>
            </w:tcBorders>
            <w:shd w:val="clear" w:color="000000" w:fill="FFFFFF"/>
            <w:noWrap/>
            <w:vAlign w:val="center"/>
            <w:hideMark/>
          </w:tcPr>
          <w:p w14:paraId="63AB5422"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146.411</w:t>
            </w:r>
          </w:p>
        </w:tc>
        <w:tc>
          <w:tcPr>
            <w:tcW w:w="713" w:type="dxa"/>
            <w:tcBorders>
              <w:top w:val="nil"/>
              <w:left w:val="nil"/>
              <w:bottom w:val="single" w:sz="8" w:space="0" w:color="DADADA"/>
              <w:right w:val="nil"/>
            </w:tcBorders>
            <w:shd w:val="clear" w:color="000000" w:fill="FFFFFF"/>
            <w:noWrap/>
            <w:vAlign w:val="center"/>
            <w:hideMark/>
          </w:tcPr>
          <w:p w14:paraId="3EC7901E"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104.733</w:t>
            </w:r>
          </w:p>
        </w:tc>
        <w:tc>
          <w:tcPr>
            <w:tcW w:w="713" w:type="dxa"/>
            <w:tcBorders>
              <w:top w:val="nil"/>
              <w:left w:val="nil"/>
              <w:bottom w:val="single" w:sz="8" w:space="0" w:color="DADADA"/>
              <w:right w:val="nil"/>
            </w:tcBorders>
            <w:shd w:val="clear" w:color="000000" w:fill="FFFFFF"/>
            <w:noWrap/>
            <w:vAlign w:val="center"/>
            <w:hideMark/>
          </w:tcPr>
          <w:p w14:paraId="08F09AB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130.373</w:t>
            </w:r>
          </w:p>
        </w:tc>
        <w:tc>
          <w:tcPr>
            <w:tcW w:w="799" w:type="dxa"/>
            <w:tcBorders>
              <w:top w:val="nil"/>
              <w:left w:val="nil"/>
              <w:bottom w:val="single" w:sz="8" w:space="0" w:color="DADADA"/>
              <w:right w:val="nil"/>
            </w:tcBorders>
            <w:shd w:val="clear" w:color="000000" w:fill="FFFFFF"/>
            <w:noWrap/>
            <w:vAlign w:val="center"/>
            <w:hideMark/>
          </w:tcPr>
          <w:p w14:paraId="116CA485"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w:t>
            </w:r>
          </w:p>
        </w:tc>
        <w:tc>
          <w:tcPr>
            <w:tcW w:w="844" w:type="dxa"/>
            <w:tcBorders>
              <w:top w:val="nil"/>
              <w:left w:val="nil"/>
              <w:bottom w:val="single" w:sz="8" w:space="0" w:color="DADADA"/>
              <w:right w:val="nil"/>
            </w:tcBorders>
            <w:shd w:val="clear" w:color="000000" w:fill="FFFFFF"/>
            <w:noWrap/>
            <w:vAlign w:val="center"/>
            <w:hideMark/>
          </w:tcPr>
          <w:p w14:paraId="0FF038B8"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148.575</w:t>
            </w:r>
          </w:p>
        </w:tc>
        <w:tc>
          <w:tcPr>
            <w:tcW w:w="760" w:type="dxa"/>
            <w:tcBorders>
              <w:top w:val="nil"/>
              <w:left w:val="nil"/>
              <w:bottom w:val="single" w:sz="8" w:space="0" w:color="DADADA"/>
              <w:right w:val="nil"/>
            </w:tcBorders>
            <w:shd w:val="clear" w:color="000000" w:fill="FFFFFF"/>
            <w:noWrap/>
            <w:vAlign w:val="center"/>
            <w:hideMark/>
          </w:tcPr>
          <w:p w14:paraId="0DBC996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107.211</w:t>
            </w:r>
          </w:p>
        </w:tc>
      </w:tr>
      <w:tr w:rsidR="00CB4555" w:rsidRPr="00E76CB5" w14:paraId="7C94D45C" w14:textId="77777777" w:rsidTr="00CB4555">
        <w:trPr>
          <w:trHeight w:val="391"/>
        </w:trPr>
        <w:tc>
          <w:tcPr>
            <w:tcW w:w="3656" w:type="dxa"/>
            <w:tcBorders>
              <w:top w:val="single" w:sz="8" w:space="0" w:color="DADADA"/>
              <w:left w:val="nil"/>
              <w:bottom w:val="single" w:sz="4" w:space="0" w:color="DADADA"/>
              <w:right w:val="nil"/>
            </w:tcBorders>
            <w:shd w:val="clear" w:color="000000" w:fill="FFFFFF"/>
            <w:noWrap/>
            <w:vAlign w:val="center"/>
            <w:hideMark/>
          </w:tcPr>
          <w:p w14:paraId="2AD61879" w14:textId="77777777" w:rsidR="00CB4555" w:rsidRPr="00E76CB5" w:rsidRDefault="00CB4555" w:rsidP="00CB4555">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Indeks</w:t>
            </w:r>
          </w:p>
        </w:tc>
        <w:tc>
          <w:tcPr>
            <w:tcW w:w="782" w:type="dxa"/>
            <w:tcBorders>
              <w:top w:val="single" w:sz="8" w:space="0" w:color="DADADA"/>
              <w:left w:val="nil"/>
              <w:bottom w:val="single" w:sz="4" w:space="0" w:color="DADADA"/>
              <w:right w:val="nil"/>
            </w:tcBorders>
            <w:shd w:val="clear" w:color="000000" w:fill="FFFFFF"/>
            <w:noWrap/>
            <w:vAlign w:val="center"/>
            <w:hideMark/>
          </w:tcPr>
          <w:p w14:paraId="7275B5D1"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100</w:t>
            </w:r>
          </w:p>
        </w:tc>
        <w:tc>
          <w:tcPr>
            <w:tcW w:w="713" w:type="dxa"/>
            <w:tcBorders>
              <w:top w:val="single" w:sz="8" w:space="0" w:color="DADADA"/>
              <w:left w:val="nil"/>
              <w:bottom w:val="single" w:sz="4" w:space="0" w:color="DADADA"/>
              <w:right w:val="nil"/>
            </w:tcBorders>
            <w:shd w:val="clear" w:color="000000" w:fill="FFFFFF"/>
            <w:noWrap/>
            <w:vAlign w:val="center"/>
            <w:hideMark/>
          </w:tcPr>
          <w:p w14:paraId="28CD074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95</w:t>
            </w:r>
          </w:p>
        </w:tc>
        <w:tc>
          <w:tcPr>
            <w:tcW w:w="713" w:type="dxa"/>
            <w:tcBorders>
              <w:top w:val="single" w:sz="8" w:space="0" w:color="DADADA"/>
              <w:left w:val="nil"/>
              <w:bottom w:val="single" w:sz="4" w:space="0" w:color="DADADA"/>
              <w:right w:val="nil"/>
            </w:tcBorders>
            <w:shd w:val="clear" w:color="000000" w:fill="FFFFFF"/>
            <w:noWrap/>
            <w:vAlign w:val="center"/>
            <w:hideMark/>
          </w:tcPr>
          <w:p w14:paraId="5C9D7F2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102</w:t>
            </w:r>
          </w:p>
        </w:tc>
        <w:tc>
          <w:tcPr>
            <w:tcW w:w="713" w:type="dxa"/>
            <w:tcBorders>
              <w:top w:val="single" w:sz="8" w:space="0" w:color="DADADA"/>
              <w:left w:val="nil"/>
              <w:bottom w:val="single" w:sz="4" w:space="0" w:color="DADADA"/>
              <w:right w:val="nil"/>
            </w:tcBorders>
            <w:shd w:val="clear" w:color="000000" w:fill="FFFFFF"/>
            <w:noWrap/>
            <w:vAlign w:val="center"/>
            <w:hideMark/>
          </w:tcPr>
          <w:p w14:paraId="212473EF"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73</w:t>
            </w:r>
          </w:p>
        </w:tc>
        <w:tc>
          <w:tcPr>
            <w:tcW w:w="713" w:type="dxa"/>
            <w:tcBorders>
              <w:top w:val="single" w:sz="8" w:space="0" w:color="DADADA"/>
              <w:left w:val="nil"/>
              <w:bottom w:val="single" w:sz="4" w:space="0" w:color="DADADA"/>
              <w:right w:val="nil"/>
            </w:tcBorders>
            <w:shd w:val="clear" w:color="000000" w:fill="FFFFFF"/>
            <w:noWrap/>
            <w:vAlign w:val="center"/>
            <w:hideMark/>
          </w:tcPr>
          <w:p w14:paraId="0E804D1A"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91</w:t>
            </w:r>
          </w:p>
        </w:tc>
        <w:tc>
          <w:tcPr>
            <w:tcW w:w="799" w:type="dxa"/>
            <w:tcBorders>
              <w:top w:val="single" w:sz="8" w:space="0" w:color="DADADA"/>
              <w:left w:val="nil"/>
              <w:bottom w:val="single" w:sz="4" w:space="0" w:color="DADADA"/>
              <w:right w:val="nil"/>
            </w:tcBorders>
            <w:shd w:val="clear" w:color="000000" w:fill="FFFFFF"/>
            <w:noWrap/>
            <w:vAlign w:val="center"/>
            <w:hideMark/>
          </w:tcPr>
          <w:p w14:paraId="6B1A978A"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w:t>
            </w:r>
          </w:p>
        </w:tc>
        <w:tc>
          <w:tcPr>
            <w:tcW w:w="844" w:type="dxa"/>
            <w:tcBorders>
              <w:top w:val="single" w:sz="8" w:space="0" w:color="DADADA"/>
              <w:left w:val="nil"/>
              <w:bottom w:val="single" w:sz="4" w:space="0" w:color="DADADA"/>
              <w:right w:val="nil"/>
            </w:tcBorders>
            <w:shd w:val="clear" w:color="000000" w:fill="FFFFFF"/>
            <w:noWrap/>
            <w:vAlign w:val="center"/>
            <w:hideMark/>
          </w:tcPr>
          <w:p w14:paraId="763472B4"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104</w:t>
            </w:r>
          </w:p>
        </w:tc>
        <w:tc>
          <w:tcPr>
            <w:tcW w:w="760" w:type="dxa"/>
            <w:tcBorders>
              <w:top w:val="single" w:sz="8" w:space="0" w:color="DADADA"/>
              <w:left w:val="nil"/>
              <w:bottom w:val="single" w:sz="4" w:space="0" w:color="DADADA"/>
              <w:right w:val="nil"/>
            </w:tcBorders>
            <w:shd w:val="clear" w:color="000000" w:fill="FFFFFF"/>
            <w:noWrap/>
            <w:vAlign w:val="center"/>
            <w:hideMark/>
          </w:tcPr>
          <w:p w14:paraId="5521610B" w14:textId="77777777" w:rsidR="00CB4555" w:rsidRPr="00E76CB5" w:rsidRDefault="00CB4555" w:rsidP="00CB4555">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75</w:t>
            </w:r>
          </w:p>
        </w:tc>
      </w:tr>
    </w:tbl>
    <w:p w14:paraId="206DE8CE" w14:textId="1B87E338" w:rsidR="007B1176" w:rsidRPr="00E76CB5" w:rsidRDefault="007B1176" w:rsidP="007B1176">
      <w:pPr>
        <w:pStyle w:val="Liststycke"/>
        <w:spacing w:after="0" w:line="276" w:lineRule="auto"/>
        <w:rPr>
          <w:rFonts w:ascii="Campton Book" w:hAnsi="Campton Book"/>
          <w:sz w:val="16"/>
          <w:szCs w:val="16"/>
        </w:rPr>
      </w:pPr>
      <w:r w:rsidRPr="00E76CB5">
        <w:rPr>
          <w:rFonts w:ascii="Campton Book" w:hAnsi="Campton Book"/>
          <w:sz w:val="16"/>
          <w:szCs w:val="16"/>
        </w:rPr>
        <w:t xml:space="preserve">Anm.: Beregningen er foretaget med udgangspunkt i timelønssatsen for en studentermedhjælper, som er ansat i staten med to års anciennitet og arbejder 10 timer ugentligt (535 timer om året). </w:t>
      </w:r>
      <w:r w:rsidR="008C46B7" w:rsidRPr="00E76CB5">
        <w:rPr>
          <w:rFonts w:ascii="Campton Book" w:eastAsia="Times New Roman" w:hAnsi="Campton Book"/>
          <w:sz w:val="16"/>
          <w:szCs w:val="16"/>
          <w:lang w:eastAsia="da-DK"/>
        </w:rPr>
        <w:t>Oplysningerne vedrørende Grønland og Åland er baseret på takster for studieåret 2016/2017</w:t>
      </w:r>
      <w:r w:rsidR="008C46B7" w:rsidRPr="00E76CB5">
        <w:rPr>
          <w:rFonts w:ascii="Campton Book" w:hAnsi="Campton Book"/>
          <w:sz w:val="16"/>
          <w:szCs w:val="16"/>
        </w:rPr>
        <w:t>.</w:t>
      </w:r>
    </w:p>
    <w:p w14:paraId="28E62A4A" w14:textId="069D69DB" w:rsidR="007B1176" w:rsidRPr="00E76CB5" w:rsidRDefault="007B1176" w:rsidP="007B1176">
      <w:pPr>
        <w:pStyle w:val="Liststycke"/>
        <w:spacing w:after="0" w:line="276" w:lineRule="auto"/>
        <w:rPr>
          <w:rFonts w:ascii="Campton Book" w:hAnsi="Campton Book"/>
          <w:sz w:val="16"/>
          <w:szCs w:val="16"/>
        </w:rPr>
      </w:pPr>
      <w:r w:rsidRPr="00E76CB5">
        <w:rPr>
          <w:rFonts w:ascii="Campton Book" w:hAnsi="Campton Book"/>
          <w:sz w:val="16"/>
          <w:szCs w:val="16"/>
        </w:rPr>
        <w:t>1) Det islandske beløb er beregnet på baggrund af lønindkomsten for en ufaglært arbejdstager. De studerende i Island arbejder i almindelighed mere end 10 timer ugentligt. Lånebeløbet reduceres, hvis lønindkomsten i løbet af året overskrider indkomstgrænsen. Studielån reduceres med 45 pct. af indkomsten over indkomstgrænsen.</w:t>
      </w:r>
    </w:p>
    <w:p w14:paraId="5AE52A80" w14:textId="2DA55D55" w:rsidR="007B1176" w:rsidRPr="00E76CB5" w:rsidRDefault="001C39AB" w:rsidP="00AF63B4">
      <w:pPr>
        <w:spacing w:line="276" w:lineRule="auto"/>
      </w:pPr>
      <w:r w:rsidRPr="00E76CB5">
        <w:rPr>
          <w:i/>
          <w:sz w:val="16"/>
          <w:szCs w:val="16"/>
        </w:rPr>
        <w:t xml:space="preserve">Kilde: De nordiske studiestøtteadministrationer.  </w:t>
      </w:r>
    </w:p>
    <w:p w14:paraId="07E7545F" w14:textId="16DDED1C" w:rsidR="007B1176" w:rsidRPr="00E76CB5" w:rsidRDefault="007B1176" w:rsidP="00AF63B4">
      <w:pPr>
        <w:spacing w:line="276" w:lineRule="auto"/>
      </w:pPr>
    </w:p>
    <w:p w14:paraId="735298DF" w14:textId="15DE73B1" w:rsidR="000C010A" w:rsidRPr="00E76CB5" w:rsidRDefault="008C46B7" w:rsidP="008C46B7">
      <w:pPr>
        <w:pStyle w:val="Liststycke"/>
        <w:spacing w:after="0" w:line="276" w:lineRule="auto"/>
        <w:rPr>
          <w:rFonts w:ascii="Campton Book" w:hAnsi="Campton Book"/>
          <w:sz w:val="16"/>
          <w:szCs w:val="16"/>
        </w:rPr>
      </w:pPr>
      <w:r w:rsidRPr="00E76CB5">
        <w:rPr>
          <w:noProof/>
          <w:lang w:eastAsia="da-DK"/>
        </w:rPr>
        <w:drawing>
          <wp:inline distT="0" distB="0" distL="0" distR="0" wp14:anchorId="1E58D9F0" wp14:editId="0C9DA971">
            <wp:extent cx="6120130" cy="3787775"/>
            <wp:effectExtent l="0" t="0" r="0" b="3175"/>
            <wp:docPr id="15" name="Diagram 15" descr="&lt;?xml version=&quot;1.0&quot; encoding=&quot;utf-16&quot;?&gt;&#10;&lt;ChartInfo xmlns:xsi=&quot;http://www.w3.org/2001/XMLSchema-instance&quot; xmlns:xsd=&quot;http://www.w3.org/2001/XMLSchema&quot;&gt;&#10;  &lt;SubtitleFontSize&gt;-1&lt;/SubtitleFontSize&gt;&#10;  &lt;FunctionHistory&gt;&#10;    &lt;Item&gt;&#10;      &lt;Key&gt;&#10;        &lt;int&gt;-1&lt;/int&gt;&#10;      &lt;/Key&gt;&#10;      &lt;Value&gt;&#10;        &lt;Cmd case=&quot;copy_fill&quot; input=&quot;@templ&quot; hc-path=&quot;C:\ProgramData\OfficeExtensions\Content\CorporateCharts\Søjle Stablet PP&quot; IsRe=&quot;1&quot; /&gt;&#10;      &lt;/Value&gt;&#10;    &lt;/Item&gt;&#10;  &lt;/FunctionHistory&gt;&#10;  &lt;TypeSet&gt;false&lt;/TypeSet&gt;&#10;  &lt;ChartType&gt;0&lt;/ChartType&gt;&#10;&lt;/ChartInfo&g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9F1004" w14:textId="4C060FFD" w:rsidR="00D92B21" w:rsidRPr="00E76CB5" w:rsidRDefault="000C010A" w:rsidP="00DA2677">
      <w:pPr>
        <w:pStyle w:val="Liststycke"/>
        <w:spacing w:after="0" w:line="276" w:lineRule="auto"/>
        <w:rPr>
          <w:rFonts w:ascii="Campton Book" w:hAnsi="Campton Book"/>
          <w:sz w:val="16"/>
          <w:szCs w:val="16"/>
        </w:rPr>
      </w:pPr>
      <w:r w:rsidRPr="00E76CB5">
        <w:rPr>
          <w:rFonts w:ascii="Campton Book" w:hAnsi="Campton Book"/>
          <w:sz w:val="16"/>
          <w:szCs w:val="16"/>
        </w:rPr>
        <w:t xml:space="preserve">Anm.: </w:t>
      </w:r>
      <w:r w:rsidR="00434FBD" w:rsidRPr="00E76CB5">
        <w:rPr>
          <w:rFonts w:ascii="Campton Book" w:hAnsi="Campton Book"/>
          <w:sz w:val="16"/>
          <w:szCs w:val="16"/>
        </w:rPr>
        <w:t xml:space="preserve">Timelønssats for en studentermedhjælper, som et ansat i staten med to års anciennitet og arbejder 10 timer ugentligt. </w:t>
      </w:r>
      <w:r w:rsidR="00434FBD" w:rsidRPr="00E76CB5">
        <w:rPr>
          <w:rFonts w:ascii="Campton Book" w:eastAsia="Times New Roman" w:hAnsi="Campton Book"/>
          <w:sz w:val="16"/>
          <w:szCs w:val="16"/>
          <w:lang w:eastAsia="da-DK"/>
        </w:rPr>
        <w:t>Oplysningerne vedrørende Grønland og Åland er baseret på takster for studieåret 2016/2017</w:t>
      </w:r>
      <w:r w:rsidR="00434FBD" w:rsidRPr="00E76CB5">
        <w:rPr>
          <w:rFonts w:ascii="Campton Book" w:hAnsi="Campton Book"/>
          <w:sz w:val="16"/>
          <w:szCs w:val="16"/>
        </w:rPr>
        <w:t>.</w:t>
      </w:r>
    </w:p>
    <w:p w14:paraId="36669762" w14:textId="15584DE9" w:rsidR="000C010A" w:rsidRPr="00E76CB5" w:rsidRDefault="000C010A" w:rsidP="00DA2677">
      <w:pPr>
        <w:pStyle w:val="Liststycke"/>
        <w:spacing w:after="0" w:line="276" w:lineRule="auto"/>
        <w:rPr>
          <w:rFonts w:ascii="Campton Book" w:hAnsi="Campton Book"/>
          <w:i/>
          <w:sz w:val="16"/>
          <w:szCs w:val="16"/>
        </w:rPr>
      </w:pPr>
      <w:r w:rsidRPr="00E76CB5">
        <w:rPr>
          <w:rFonts w:ascii="Campton Book" w:hAnsi="Campton Book"/>
          <w:i/>
          <w:sz w:val="16"/>
          <w:szCs w:val="16"/>
        </w:rPr>
        <w:t xml:space="preserve">Kilde: De nordiske studiestøtteadministrationer.  </w:t>
      </w:r>
    </w:p>
    <w:p w14:paraId="691D7DD9" w14:textId="66561479" w:rsidR="001A67FA" w:rsidRPr="00E76CB5" w:rsidRDefault="001A67FA" w:rsidP="00AF63B4">
      <w:pPr>
        <w:pStyle w:val="Liststycke"/>
        <w:spacing w:line="276" w:lineRule="auto"/>
        <w:rPr>
          <w:rFonts w:ascii="Campton Book" w:hAnsi="Campton Book"/>
          <w:i/>
          <w:sz w:val="20"/>
          <w:szCs w:val="20"/>
        </w:rPr>
      </w:pPr>
    </w:p>
    <w:p w14:paraId="7C58070A" w14:textId="5AB82EBC" w:rsidR="00AF63B4" w:rsidRPr="00E76CB5" w:rsidRDefault="000C010A" w:rsidP="00AF63B4">
      <w:pPr>
        <w:spacing w:line="276" w:lineRule="auto"/>
      </w:pPr>
      <w:r w:rsidRPr="00E76CB5">
        <w:t>Stipendiet for studerende</w:t>
      </w:r>
      <w:r w:rsidR="001A67FA" w:rsidRPr="00E76CB5">
        <w:t xml:space="preserve"> med dansk studiestøtte udgør 23</w:t>
      </w:r>
      <w:r w:rsidRPr="00E76CB5">
        <w:t xml:space="preserve"> pct. af en industriarbejders årsløn efter skat. For studerende med nors</w:t>
      </w:r>
      <w:r w:rsidR="001A67FA" w:rsidRPr="00E76CB5">
        <w:t>k støtte udgør stipendiedelen 12</w:t>
      </w:r>
      <w:r w:rsidRPr="00E76CB5">
        <w:t xml:space="preserve"> pct., med svensk støtt</w:t>
      </w:r>
      <w:r w:rsidR="001A67FA" w:rsidRPr="00E76CB5">
        <w:t>e 10 pct. og med finsk støtte 8</w:t>
      </w:r>
      <w:r w:rsidRPr="00E76CB5">
        <w:t xml:space="preserve"> pct. Medtage</w:t>
      </w:r>
      <w:r w:rsidR="00E14DE4" w:rsidRPr="00E76CB5">
        <w:t>s lønindkomsten for et erhvervs</w:t>
      </w:r>
      <w:r w:rsidR="00EF2077" w:rsidRPr="00E76CB5">
        <w:t>arbejde</w:t>
      </w:r>
      <w:r w:rsidRPr="00E76CB5">
        <w:t xml:space="preserve"> på 1</w:t>
      </w:r>
      <w:r w:rsidR="000F3E01" w:rsidRPr="00E76CB5">
        <w:t>0 timer ugentligt efter skat</w:t>
      </w:r>
      <w:r w:rsidRPr="00E76CB5">
        <w:t xml:space="preserve">, </w:t>
      </w:r>
      <w:r w:rsidR="001A67FA" w:rsidRPr="00E76CB5">
        <w:t>har</w:t>
      </w:r>
      <w:r w:rsidRPr="00E76CB5">
        <w:t xml:space="preserve"> mo</w:t>
      </w:r>
      <w:r w:rsidR="001A67FA" w:rsidRPr="00E76CB5">
        <w:t>dtagere af dansk studiestøtte 51</w:t>
      </w:r>
      <w:r w:rsidRPr="00E76CB5">
        <w:t xml:space="preserve"> pct. af </w:t>
      </w:r>
      <w:r w:rsidR="007A54E7" w:rsidRPr="00E76CB5">
        <w:t>indkomsten</w:t>
      </w:r>
      <w:r w:rsidRPr="00E76CB5">
        <w:t xml:space="preserve"> for en industriarbejder i Danmark. For studerende i Norge </w:t>
      </w:r>
      <w:r w:rsidR="000F3E01" w:rsidRPr="00E76CB5">
        <w:t>er tallet</w:t>
      </w:r>
      <w:r w:rsidRPr="00E76CB5">
        <w:t xml:space="preserve"> 49 pct., i</w:t>
      </w:r>
      <w:r w:rsidR="001A67FA" w:rsidRPr="00E76CB5">
        <w:t xml:space="preserve"> Sverige 61 pct. og i Finland 52</w:t>
      </w:r>
      <w:r w:rsidRPr="00E76CB5">
        <w:t xml:space="preserve"> pct., mens støttemodtageren i </w:t>
      </w:r>
      <w:r w:rsidR="001A67FA" w:rsidRPr="00E76CB5">
        <w:t>Island har 48</w:t>
      </w:r>
      <w:r w:rsidRPr="00E76CB5">
        <w:t xml:space="preserve"> pct.   </w:t>
      </w:r>
    </w:p>
    <w:p w14:paraId="58130A4F" w14:textId="5D1D2513" w:rsidR="00AF63B4" w:rsidRDefault="00AF63B4" w:rsidP="00AF63B4">
      <w:pPr>
        <w:spacing w:line="276" w:lineRule="auto"/>
      </w:pPr>
    </w:p>
    <w:p w14:paraId="42242E62" w14:textId="71B1B5CB" w:rsidR="00DC6BE8" w:rsidRDefault="00DC6BE8" w:rsidP="00AF63B4">
      <w:pPr>
        <w:spacing w:line="276" w:lineRule="auto"/>
      </w:pPr>
    </w:p>
    <w:p w14:paraId="499821B5" w14:textId="35E4F820" w:rsidR="00DC6BE8" w:rsidRDefault="00DC6BE8" w:rsidP="00AF63B4">
      <w:pPr>
        <w:spacing w:line="276" w:lineRule="auto"/>
      </w:pPr>
    </w:p>
    <w:p w14:paraId="2C0FBCDE" w14:textId="311FF13E" w:rsidR="00DC6BE8" w:rsidRDefault="00DC6BE8" w:rsidP="00AF63B4">
      <w:pPr>
        <w:spacing w:line="276" w:lineRule="auto"/>
      </w:pPr>
    </w:p>
    <w:p w14:paraId="3176A2D4" w14:textId="77777777" w:rsidR="00DC6BE8" w:rsidRPr="00E76CB5" w:rsidRDefault="00DC6BE8" w:rsidP="00AF63B4">
      <w:pPr>
        <w:spacing w:line="276" w:lineRule="auto"/>
      </w:pPr>
    </w:p>
    <w:tbl>
      <w:tblPr>
        <w:tblW w:w="9204" w:type="dxa"/>
        <w:tblCellMar>
          <w:left w:w="70" w:type="dxa"/>
          <w:right w:w="70" w:type="dxa"/>
        </w:tblCellMar>
        <w:tblLook w:val="04A0" w:firstRow="1" w:lastRow="0" w:firstColumn="1" w:lastColumn="0" w:noHBand="0" w:noVBand="1"/>
      </w:tblPr>
      <w:tblGrid>
        <w:gridCol w:w="4511"/>
        <w:gridCol w:w="925"/>
        <w:gridCol w:w="773"/>
        <w:gridCol w:w="620"/>
        <w:gridCol w:w="747"/>
        <w:gridCol w:w="608"/>
        <w:gridCol w:w="1020"/>
      </w:tblGrid>
      <w:tr w:rsidR="001A67FA" w:rsidRPr="00E76CB5" w14:paraId="4C917264" w14:textId="77777777" w:rsidTr="001A67FA">
        <w:trPr>
          <w:trHeight w:val="411"/>
        </w:trPr>
        <w:tc>
          <w:tcPr>
            <w:tcW w:w="9204" w:type="dxa"/>
            <w:gridSpan w:val="7"/>
            <w:tcBorders>
              <w:top w:val="nil"/>
              <w:left w:val="nil"/>
              <w:bottom w:val="single" w:sz="8" w:space="0" w:color="DADADA"/>
              <w:right w:val="nil"/>
            </w:tcBorders>
            <w:shd w:val="clear" w:color="000000" w:fill="FFFFFF"/>
            <w:noWrap/>
            <w:vAlign w:val="center"/>
            <w:hideMark/>
          </w:tcPr>
          <w:p w14:paraId="12E94495" w14:textId="715A0A96" w:rsidR="001A67FA" w:rsidRPr="00E76CB5" w:rsidRDefault="001A67FA" w:rsidP="001A67FA">
            <w:pPr>
              <w:spacing w:line="240" w:lineRule="auto"/>
              <w:rPr>
                <w:rFonts w:eastAsia="Times New Roman" w:cs="Arial"/>
                <w:b/>
                <w:bCs/>
                <w:sz w:val="18"/>
                <w:szCs w:val="16"/>
                <w:lang w:eastAsia="da-DK"/>
              </w:rPr>
            </w:pPr>
            <w:bookmarkStart w:id="52" w:name="RANGE!B30:H36"/>
            <w:r w:rsidRPr="00E76CB5">
              <w:rPr>
                <w:rFonts w:eastAsia="Times New Roman" w:cs="Arial"/>
                <w:b/>
                <w:bCs/>
                <w:sz w:val="18"/>
                <w:szCs w:val="16"/>
                <w:lang w:eastAsia="da-DK"/>
              </w:rPr>
              <w:t>Tabel 11</w:t>
            </w:r>
          </w:p>
          <w:p w14:paraId="683B78AD" w14:textId="1BE3F2E0" w:rsidR="001A67FA" w:rsidRPr="00E76CB5" w:rsidRDefault="001A67FA" w:rsidP="001A67FA">
            <w:pPr>
              <w:spacing w:line="240" w:lineRule="auto"/>
              <w:rPr>
                <w:rFonts w:ascii="Arial" w:eastAsia="Times New Roman" w:hAnsi="Arial" w:cs="Arial"/>
                <w:b/>
                <w:bCs/>
                <w:sz w:val="16"/>
                <w:szCs w:val="16"/>
                <w:lang w:eastAsia="da-DK"/>
              </w:rPr>
            </w:pPr>
            <w:r w:rsidRPr="00E76CB5">
              <w:rPr>
                <w:rFonts w:eastAsia="Times New Roman" w:cs="Arial"/>
                <w:b/>
                <w:bCs/>
                <w:sz w:val="18"/>
                <w:szCs w:val="16"/>
                <w:lang w:eastAsia="da-DK"/>
              </w:rPr>
              <w:t>Studerendes indkomst i pct. af industriarbejders årsløn, 10 timers erhvervsarbejde ugentligt, efter skat, studieåret 2018/2019</w:t>
            </w:r>
            <w:bookmarkEnd w:id="52"/>
          </w:p>
        </w:tc>
      </w:tr>
      <w:tr w:rsidR="001A67FA" w:rsidRPr="00E76CB5" w14:paraId="72E10C17" w14:textId="77777777" w:rsidTr="00434FBD">
        <w:trPr>
          <w:trHeight w:val="411"/>
        </w:trPr>
        <w:tc>
          <w:tcPr>
            <w:tcW w:w="4511" w:type="dxa"/>
            <w:tcBorders>
              <w:top w:val="nil"/>
              <w:left w:val="nil"/>
              <w:bottom w:val="single" w:sz="8" w:space="0" w:color="DADADA"/>
              <w:right w:val="nil"/>
            </w:tcBorders>
            <w:shd w:val="clear" w:color="000000" w:fill="FFFFFF"/>
            <w:noWrap/>
            <w:vAlign w:val="center"/>
            <w:hideMark/>
          </w:tcPr>
          <w:p w14:paraId="02DE559A" w14:textId="77777777" w:rsidR="001A67FA" w:rsidRPr="00E76CB5" w:rsidRDefault="001A67FA" w:rsidP="001A67FA">
            <w:pPr>
              <w:spacing w:line="240" w:lineRule="auto"/>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 </w:t>
            </w:r>
          </w:p>
        </w:tc>
        <w:tc>
          <w:tcPr>
            <w:tcW w:w="925" w:type="dxa"/>
            <w:tcBorders>
              <w:top w:val="nil"/>
              <w:left w:val="nil"/>
              <w:bottom w:val="single" w:sz="8" w:space="0" w:color="DADADA"/>
              <w:right w:val="nil"/>
            </w:tcBorders>
            <w:shd w:val="clear" w:color="000000" w:fill="FFFFFF"/>
            <w:noWrap/>
            <w:vAlign w:val="center"/>
            <w:hideMark/>
          </w:tcPr>
          <w:p w14:paraId="26869E4F" w14:textId="77777777" w:rsidR="001A67FA" w:rsidRPr="00E76CB5" w:rsidRDefault="001A67FA" w:rsidP="001A67FA">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Danmark</w:t>
            </w:r>
          </w:p>
        </w:tc>
        <w:tc>
          <w:tcPr>
            <w:tcW w:w="773" w:type="dxa"/>
            <w:tcBorders>
              <w:top w:val="nil"/>
              <w:left w:val="nil"/>
              <w:bottom w:val="single" w:sz="8" w:space="0" w:color="DADADA"/>
              <w:right w:val="nil"/>
            </w:tcBorders>
            <w:shd w:val="clear" w:color="000000" w:fill="FFFFFF"/>
            <w:noWrap/>
            <w:vAlign w:val="center"/>
            <w:hideMark/>
          </w:tcPr>
          <w:p w14:paraId="1573FA5F" w14:textId="77777777" w:rsidR="001A67FA" w:rsidRPr="00E76CB5" w:rsidRDefault="001A67FA" w:rsidP="001A67FA">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 xml:space="preserve">Sverige </w:t>
            </w:r>
          </w:p>
        </w:tc>
        <w:tc>
          <w:tcPr>
            <w:tcW w:w="620" w:type="dxa"/>
            <w:tcBorders>
              <w:top w:val="nil"/>
              <w:left w:val="nil"/>
              <w:bottom w:val="single" w:sz="8" w:space="0" w:color="DADADA"/>
              <w:right w:val="nil"/>
            </w:tcBorders>
            <w:shd w:val="clear" w:color="000000" w:fill="FFFFFF"/>
            <w:noWrap/>
            <w:vAlign w:val="center"/>
            <w:hideMark/>
          </w:tcPr>
          <w:p w14:paraId="1D58C570" w14:textId="77777777" w:rsidR="001A67FA" w:rsidRPr="00E76CB5" w:rsidRDefault="001A67FA" w:rsidP="001A67FA">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Norge</w:t>
            </w:r>
          </w:p>
        </w:tc>
        <w:tc>
          <w:tcPr>
            <w:tcW w:w="747" w:type="dxa"/>
            <w:tcBorders>
              <w:top w:val="nil"/>
              <w:left w:val="nil"/>
              <w:bottom w:val="single" w:sz="8" w:space="0" w:color="DADADA"/>
              <w:right w:val="nil"/>
            </w:tcBorders>
            <w:shd w:val="clear" w:color="000000" w:fill="FFFFFF"/>
            <w:noWrap/>
            <w:vAlign w:val="center"/>
            <w:hideMark/>
          </w:tcPr>
          <w:p w14:paraId="719B12A1" w14:textId="77777777" w:rsidR="001A67FA" w:rsidRPr="00E76CB5" w:rsidRDefault="001A67FA" w:rsidP="001A67FA">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Finland</w:t>
            </w:r>
          </w:p>
        </w:tc>
        <w:tc>
          <w:tcPr>
            <w:tcW w:w="608" w:type="dxa"/>
            <w:tcBorders>
              <w:top w:val="nil"/>
              <w:left w:val="nil"/>
              <w:bottom w:val="single" w:sz="8" w:space="0" w:color="DADADA"/>
              <w:right w:val="nil"/>
            </w:tcBorders>
            <w:shd w:val="clear" w:color="000000" w:fill="FFFFFF"/>
            <w:noWrap/>
            <w:vAlign w:val="center"/>
            <w:hideMark/>
          </w:tcPr>
          <w:p w14:paraId="6526AC7D" w14:textId="77777777" w:rsidR="001A67FA" w:rsidRPr="00E76CB5" w:rsidRDefault="001A67FA" w:rsidP="001A67FA">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Island</w:t>
            </w:r>
          </w:p>
        </w:tc>
        <w:tc>
          <w:tcPr>
            <w:tcW w:w="1020" w:type="dxa"/>
            <w:tcBorders>
              <w:top w:val="nil"/>
              <w:left w:val="nil"/>
              <w:bottom w:val="single" w:sz="8" w:space="0" w:color="DADADA"/>
              <w:right w:val="nil"/>
            </w:tcBorders>
            <w:shd w:val="clear" w:color="000000" w:fill="FFFFFF"/>
            <w:noWrap/>
            <w:vAlign w:val="center"/>
            <w:hideMark/>
          </w:tcPr>
          <w:p w14:paraId="17B416F2" w14:textId="77777777" w:rsidR="001A67FA" w:rsidRPr="00E76CB5" w:rsidRDefault="001A67FA" w:rsidP="001A67FA">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Færøerne</w:t>
            </w:r>
          </w:p>
        </w:tc>
      </w:tr>
      <w:tr w:rsidR="00A720BE" w:rsidRPr="00E76CB5" w14:paraId="15EB08FF" w14:textId="77777777" w:rsidTr="00434FBD">
        <w:trPr>
          <w:trHeight w:val="411"/>
        </w:trPr>
        <w:tc>
          <w:tcPr>
            <w:tcW w:w="4511" w:type="dxa"/>
            <w:tcBorders>
              <w:top w:val="nil"/>
              <w:left w:val="nil"/>
              <w:bottom w:val="single" w:sz="8" w:space="0" w:color="DADADA"/>
              <w:right w:val="nil"/>
            </w:tcBorders>
            <w:shd w:val="clear" w:color="000000" w:fill="FFFFFF"/>
            <w:noWrap/>
            <w:vAlign w:val="center"/>
            <w:hideMark/>
          </w:tcPr>
          <w:p w14:paraId="3E99C7D1" w14:textId="77777777" w:rsidR="00A720BE" w:rsidRPr="00E76CB5" w:rsidRDefault="00A720BE" w:rsidP="00A720BE">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Stipendie</w:t>
            </w:r>
          </w:p>
        </w:tc>
        <w:tc>
          <w:tcPr>
            <w:tcW w:w="925" w:type="dxa"/>
            <w:tcBorders>
              <w:top w:val="nil"/>
              <w:left w:val="nil"/>
              <w:bottom w:val="single" w:sz="8" w:space="0" w:color="DADADA"/>
              <w:right w:val="nil"/>
            </w:tcBorders>
            <w:shd w:val="clear" w:color="000000" w:fill="FFFFFF"/>
            <w:noWrap/>
            <w:vAlign w:val="center"/>
            <w:hideMark/>
          </w:tcPr>
          <w:p w14:paraId="2C936156"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23</w:t>
            </w:r>
          </w:p>
        </w:tc>
        <w:tc>
          <w:tcPr>
            <w:tcW w:w="773" w:type="dxa"/>
            <w:tcBorders>
              <w:top w:val="nil"/>
              <w:left w:val="nil"/>
              <w:bottom w:val="single" w:sz="8" w:space="0" w:color="DADADA"/>
              <w:right w:val="nil"/>
            </w:tcBorders>
            <w:shd w:val="clear" w:color="000000" w:fill="FFFFFF"/>
            <w:noWrap/>
            <w:vAlign w:val="center"/>
            <w:hideMark/>
          </w:tcPr>
          <w:p w14:paraId="2D09F3DD"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10</w:t>
            </w:r>
          </w:p>
        </w:tc>
        <w:tc>
          <w:tcPr>
            <w:tcW w:w="620" w:type="dxa"/>
            <w:tcBorders>
              <w:top w:val="nil"/>
              <w:left w:val="nil"/>
              <w:bottom w:val="single" w:sz="8" w:space="0" w:color="DADADA"/>
              <w:right w:val="nil"/>
            </w:tcBorders>
            <w:shd w:val="clear" w:color="000000" w:fill="FFFFFF"/>
            <w:noWrap/>
            <w:vAlign w:val="center"/>
            <w:hideMark/>
          </w:tcPr>
          <w:p w14:paraId="71DD3408"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12</w:t>
            </w:r>
          </w:p>
        </w:tc>
        <w:tc>
          <w:tcPr>
            <w:tcW w:w="747" w:type="dxa"/>
            <w:tcBorders>
              <w:top w:val="nil"/>
              <w:left w:val="nil"/>
              <w:bottom w:val="single" w:sz="8" w:space="0" w:color="DADADA"/>
              <w:right w:val="nil"/>
            </w:tcBorders>
            <w:shd w:val="clear" w:color="000000" w:fill="FFFFFF"/>
            <w:noWrap/>
            <w:vAlign w:val="center"/>
            <w:hideMark/>
          </w:tcPr>
          <w:p w14:paraId="4E221370"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8</w:t>
            </w:r>
          </w:p>
        </w:tc>
        <w:tc>
          <w:tcPr>
            <w:tcW w:w="608" w:type="dxa"/>
            <w:tcBorders>
              <w:top w:val="nil"/>
              <w:left w:val="nil"/>
              <w:bottom w:val="single" w:sz="8" w:space="0" w:color="DADADA"/>
              <w:right w:val="nil"/>
            </w:tcBorders>
            <w:shd w:val="clear" w:color="000000" w:fill="FFFFFF"/>
            <w:noWrap/>
            <w:vAlign w:val="center"/>
            <w:hideMark/>
          </w:tcPr>
          <w:p w14:paraId="0C508556"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0</w:t>
            </w:r>
          </w:p>
        </w:tc>
        <w:tc>
          <w:tcPr>
            <w:tcW w:w="1020" w:type="dxa"/>
            <w:tcBorders>
              <w:top w:val="nil"/>
              <w:left w:val="nil"/>
              <w:bottom w:val="single" w:sz="8" w:space="0" w:color="DADADA"/>
              <w:right w:val="nil"/>
            </w:tcBorders>
            <w:shd w:val="clear" w:color="000000" w:fill="FFFFFF"/>
            <w:noWrap/>
            <w:vAlign w:val="center"/>
            <w:hideMark/>
          </w:tcPr>
          <w:p w14:paraId="0817D8F6" w14:textId="196C51B7" w:rsidR="00A720BE" w:rsidRPr="00A720BE" w:rsidRDefault="00A720BE" w:rsidP="00A720BE">
            <w:pPr>
              <w:spacing w:line="240" w:lineRule="auto"/>
              <w:jc w:val="right"/>
              <w:rPr>
                <w:rFonts w:ascii="Arial" w:eastAsia="Times New Roman" w:hAnsi="Arial" w:cs="Arial"/>
                <w:sz w:val="16"/>
                <w:szCs w:val="16"/>
                <w:lang w:eastAsia="da-DK"/>
              </w:rPr>
            </w:pPr>
            <w:r w:rsidRPr="00A720BE">
              <w:rPr>
                <w:rFonts w:ascii="Arial" w:eastAsia="Times New Roman" w:hAnsi="Arial" w:cs="Arial"/>
                <w:sz w:val="16"/>
                <w:szCs w:val="16"/>
                <w:lang w:val="sv-SE" w:eastAsia="da-DK"/>
              </w:rPr>
              <w:t>19 </w:t>
            </w:r>
          </w:p>
        </w:tc>
      </w:tr>
      <w:tr w:rsidR="00A720BE" w:rsidRPr="00E76CB5" w14:paraId="3A89A2D9" w14:textId="77777777" w:rsidTr="00434FBD">
        <w:trPr>
          <w:trHeight w:val="411"/>
        </w:trPr>
        <w:tc>
          <w:tcPr>
            <w:tcW w:w="4511" w:type="dxa"/>
            <w:tcBorders>
              <w:top w:val="nil"/>
              <w:left w:val="nil"/>
              <w:bottom w:val="single" w:sz="8" w:space="0" w:color="DADADA"/>
              <w:right w:val="nil"/>
            </w:tcBorders>
            <w:shd w:val="clear" w:color="000000" w:fill="FFFFFF"/>
            <w:noWrap/>
            <w:vAlign w:val="center"/>
            <w:hideMark/>
          </w:tcPr>
          <w:p w14:paraId="74C4D7E1" w14:textId="77777777" w:rsidR="00A720BE" w:rsidRPr="00E76CB5" w:rsidRDefault="00A720BE" w:rsidP="00A720BE">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lønindkomst efter skat</w:t>
            </w:r>
          </w:p>
        </w:tc>
        <w:tc>
          <w:tcPr>
            <w:tcW w:w="925" w:type="dxa"/>
            <w:tcBorders>
              <w:top w:val="nil"/>
              <w:left w:val="nil"/>
              <w:bottom w:val="single" w:sz="8" w:space="0" w:color="DADADA"/>
              <w:right w:val="nil"/>
            </w:tcBorders>
            <w:shd w:val="clear" w:color="000000" w:fill="FFFFFF"/>
            <w:noWrap/>
            <w:vAlign w:val="center"/>
            <w:hideMark/>
          </w:tcPr>
          <w:p w14:paraId="3E9ACA40"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15</w:t>
            </w:r>
          </w:p>
        </w:tc>
        <w:tc>
          <w:tcPr>
            <w:tcW w:w="773" w:type="dxa"/>
            <w:tcBorders>
              <w:top w:val="nil"/>
              <w:left w:val="nil"/>
              <w:bottom w:val="single" w:sz="8" w:space="0" w:color="DADADA"/>
              <w:right w:val="nil"/>
            </w:tcBorders>
            <w:shd w:val="clear" w:color="000000" w:fill="FFFFFF"/>
            <w:noWrap/>
            <w:vAlign w:val="center"/>
            <w:hideMark/>
          </w:tcPr>
          <w:p w14:paraId="534DC84C"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27</w:t>
            </w:r>
          </w:p>
        </w:tc>
        <w:tc>
          <w:tcPr>
            <w:tcW w:w="620" w:type="dxa"/>
            <w:tcBorders>
              <w:top w:val="nil"/>
              <w:left w:val="nil"/>
              <w:bottom w:val="single" w:sz="8" w:space="0" w:color="DADADA"/>
              <w:right w:val="nil"/>
            </w:tcBorders>
            <w:shd w:val="clear" w:color="000000" w:fill="FFFFFF"/>
            <w:noWrap/>
            <w:vAlign w:val="center"/>
            <w:hideMark/>
          </w:tcPr>
          <w:p w14:paraId="6A09FDA6"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20</w:t>
            </w:r>
          </w:p>
        </w:tc>
        <w:tc>
          <w:tcPr>
            <w:tcW w:w="747" w:type="dxa"/>
            <w:tcBorders>
              <w:top w:val="nil"/>
              <w:left w:val="nil"/>
              <w:bottom w:val="single" w:sz="8" w:space="0" w:color="DADADA"/>
              <w:right w:val="nil"/>
            </w:tcBorders>
            <w:shd w:val="clear" w:color="000000" w:fill="FFFFFF"/>
            <w:noWrap/>
            <w:vAlign w:val="center"/>
            <w:hideMark/>
          </w:tcPr>
          <w:p w14:paraId="1C54B4AE"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22</w:t>
            </w:r>
          </w:p>
        </w:tc>
        <w:tc>
          <w:tcPr>
            <w:tcW w:w="608" w:type="dxa"/>
            <w:tcBorders>
              <w:top w:val="nil"/>
              <w:left w:val="nil"/>
              <w:bottom w:val="single" w:sz="8" w:space="0" w:color="DADADA"/>
              <w:right w:val="nil"/>
            </w:tcBorders>
            <w:shd w:val="clear" w:color="000000" w:fill="FFFFFF"/>
            <w:noWrap/>
            <w:vAlign w:val="center"/>
            <w:hideMark/>
          </w:tcPr>
          <w:p w14:paraId="78A435D9"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13</w:t>
            </w:r>
          </w:p>
        </w:tc>
        <w:tc>
          <w:tcPr>
            <w:tcW w:w="1020" w:type="dxa"/>
            <w:tcBorders>
              <w:top w:val="nil"/>
              <w:left w:val="nil"/>
              <w:bottom w:val="single" w:sz="8" w:space="0" w:color="DADADA"/>
              <w:right w:val="nil"/>
            </w:tcBorders>
            <w:shd w:val="clear" w:color="000000" w:fill="FFFFFF"/>
            <w:noWrap/>
            <w:vAlign w:val="center"/>
            <w:hideMark/>
          </w:tcPr>
          <w:p w14:paraId="4EB2C057" w14:textId="4E17180F" w:rsidR="00A720BE" w:rsidRPr="00A720BE" w:rsidRDefault="00A720BE" w:rsidP="00A720BE">
            <w:pPr>
              <w:spacing w:line="240" w:lineRule="auto"/>
              <w:jc w:val="right"/>
              <w:rPr>
                <w:rFonts w:ascii="Arial" w:eastAsia="Times New Roman" w:hAnsi="Arial" w:cs="Arial"/>
                <w:sz w:val="16"/>
                <w:szCs w:val="16"/>
                <w:lang w:eastAsia="da-DK"/>
              </w:rPr>
            </w:pPr>
            <w:r w:rsidRPr="00A720BE">
              <w:rPr>
                <w:rFonts w:ascii="Arial" w:eastAsia="Times New Roman" w:hAnsi="Arial" w:cs="Arial"/>
                <w:sz w:val="16"/>
                <w:szCs w:val="16"/>
                <w:lang w:val="sv-SE" w:eastAsia="da-DK"/>
              </w:rPr>
              <w:t>24 </w:t>
            </w:r>
          </w:p>
        </w:tc>
      </w:tr>
      <w:tr w:rsidR="00A720BE" w:rsidRPr="00E76CB5" w14:paraId="2FD04AD5" w14:textId="77777777" w:rsidTr="00434FBD">
        <w:trPr>
          <w:trHeight w:val="411"/>
        </w:trPr>
        <w:tc>
          <w:tcPr>
            <w:tcW w:w="4511" w:type="dxa"/>
            <w:tcBorders>
              <w:top w:val="nil"/>
              <w:left w:val="nil"/>
              <w:bottom w:val="single" w:sz="8" w:space="0" w:color="DADADA"/>
              <w:right w:val="nil"/>
            </w:tcBorders>
            <w:shd w:val="clear" w:color="000000" w:fill="FFFFFF"/>
            <w:noWrap/>
            <w:vAlign w:val="center"/>
            <w:hideMark/>
          </w:tcPr>
          <w:p w14:paraId="4D391F1F" w14:textId="77777777" w:rsidR="00A720BE" w:rsidRPr="00E76CB5" w:rsidRDefault="00A720BE" w:rsidP="00A720BE">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Samlet indkomst efter skat (stipendie og løn)</w:t>
            </w:r>
          </w:p>
        </w:tc>
        <w:tc>
          <w:tcPr>
            <w:tcW w:w="925" w:type="dxa"/>
            <w:tcBorders>
              <w:top w:val="nil"/>
              <w:left w:val="nil"/>
              <w:bottom w:val="single" w:sz="8" w:space="0" w:color="DADADA"/>
              <w:right w:val="nil"/>
            </w:tcBorders>
            <w:shd w:val="clear" w:color="000000" w:fill="FFFFFF"/>
            <w:noWrap/>
            <w:vAlign w:val="center"/>
            <w:hideMark/>
          </w:tcPr>
          <w:p w14:paraId="236BBC42"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38</w:t>
            </w:r>
          </w:p>
        </w:tc>
        <w:tc>
          <w:tcPr>
            <w:tcW w:w="773" w:type="dxa"/>
            <w:tcBorders>
              <w:top w:val="nil"/>
              <w:left w:val="nil"/>
              <w:bottom w:val="single" w:sz="8" w:space="0" w:color="DADADA"/>
              <w:right w:val="nil"/>
            </w:tcBorders>
            <w:shd w:val="clear" w:color="000000" w:fill="FFFFFF"/>
            <w:noWrap/>
            <w:vAlign w:val="center"/>
            <w:hideMark/>
          </w:tcPr>
          <w:p w14:paraId="7721FB34"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37</w:t>
            </w:r>
          </w:p>
        </w:tc>
        <w:tc>
          <w:tcPr>
            <w:tcW w:w="620" w:type="dxa"/>
            <w:tcBorders>
              <w:top w:val="nil"/>
              <w:left w:val="nil"/>
              <w:bottom w:val="single" w:sz="8" w:space="0" w:color="DADADA"/>
              <w:right w:val="nil"/>
            </w:tcBorders>
            <w:shd w:val="clear" w:color="000000" w:fill="FFFFFF"/>
            <w:noWrap/>
            <w:vAlign w:val="center"/>
            <w:hideMark/>
          </w:tcPr>
          <w:p w14:paraId="6DAEE1D0"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32</w:t>
            </w:r>
          </w:p>
        </w:tc>
        <w:tc>
          <w:tcPr>
            <w:tcW w:w="747" w:type="dxa"/>
            <w:tcBorders>
              <w:top w:val="nil"/>
              <w:left w:val="nil"/>
              <w:bottom w:val="single" w:sz="8" w:space="0" w:color="DADADA"/>
              <w:right w:val="nil"/>
            </w:tcBorders>
            <w:shd w:val="clear" w:color="000000" w:fill="FFFFFF"/>
            <w:noWrap/>
            <w:vAlign w:val="center"/>
            <w:hideMark/>
          </w:tcPr>
          <w:p w14:paraId="6919E65D"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30</w:t>
            </w:r>
          </w:p>
        </w:tc>
        <w:tc>
          <w:tcPr>
            <w:tcW w:w="608" w:type="dxa"/>
            <w:tcBorders>
              <w:top w:val="nil"/>
              <w:left w:val="nil"/>
              <w:bottom w:val="single" w:sz="8" w:space="0" w:color="DADADA"/>
              <w:right w:val="nil"/>
            </w:tcBorders>
            <w:shd w:val="clear" w:color="000000" w:fill="FFFFFF"/>
            <w:noWrap/>
            <w:vAlign w:val="center"/>
            <w:hideMark/>
          </w:tcPr>
          <w:p w14:paraId="21A77D17"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13</w:t>
            </w:r>
          </w:p>
        </w:tc>
        <w:tc>
          <w:tcPr>
            <w:tcW w:w="1020" w:type="dxa"/>
            <w:tcBorders>
              <w:top w:val="nil"/>
              <w:left w:val="nil"/>
              <w:bottom w:val="single" w:sz="8" w:space="0" w:color="DADADA"/>
              <w:right w:val="nil"/>
            </w:tcBorders>
            <w:shd w:val="clear" w:color="000000" w:fill="FFFFFF"/>
            <w:noWrap/>
            <w:vAlign w:val="center"/>
            <w:hideMark/>
          </w:tcPr>
          <w:p w14:paraId="3176A623" w14:textId="71BC5A35" w:rsidR="00A720BE" w:rsidRPr="00A720BE" w:rsidRDefault="00A720BE" w:rsidP="00A720BE">
            <w:pPr>
              <w:spacing w:line="240" w:lineRule="auto"/>
              <w:jc w:val="right"/>
              <w:rPr>
                <w:rFonts w:ascii="Arial" w:eastAsia="Times New Roman" w:hAnsi="Arial" w:cs="Arial"/>
                <w:sz w:val="16"/>
                <w:szCs w:val="16"/>
                <w:lang w:eastAsia="da-DK"/>
              </w:rPr>
            </w:pPr>
            <w:r w:rsidRPr="00A720BE">
              <w:rPr>
                <w:rFonts w:ascii="Arial" w:eastAsia="Times New Roman" w:hAnsi="Arial" w:cs="Arial"/>
                <w:sz w:val="16"/>
                <w:szCs w:val="16"/>
                <w:lang w:val="sv-SE" w:eastAsia="da-DK"/>
              </w:rPr>
              <w:t>43 </w:t>
            </w:r>
          </w:p>
        </w:tc>
      </w:tr>
      <w:tr w:rsidR="00A720BE" w:rsidRPr="00E76CB5" w14:paraId="2E8C5D8B" w14:textId="77777777" w:rsidTr="00434FBD">
        <w:trPr>
          <w:trHeight w:val="411"/>
        </w:trPr>
        <w:tc>
          <w:tcPr>
            <w:tcW w:w="4511" w:type="dxa"/>
            <w:tcBorders>
              <w:top w:val="nil"/>
              <w:left w:val="nil"/>
              <w:bottom w:val="single" w:sz="8" w:space="0" w:color="DADADA"/>
              <w:right w:val="nil"/>
            </w:tcBorders>
            <w:shd w:val="clear" w:color="000000" w:fill="FFFFFF"/>
            <w:noWrap/>
            <w:vAlign w:val="center"/>
            <w:hideMark/>
          </w:tcPr>
          <w:p w14:paraId="64D3971B" w14:textId="77777777" w:rsidR="00A720BE" w:rsidRPr="00E76CB5" w:rsidRDefault="00A720BE" w:rsidP="00A720BE">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Lån</w:t>
            </w:r>
          </w:p>
        </w:tc>
        <w:tc>
          <w:tcPr>
            <w:tcW w:w="925" w:type="dxa"/>
            <w:tcBorders>
              <w:top w:val="nil"/>
              <w:left w:val="nil"/>
              <w:bottom w:val="single" w:sz="8" w:space="0" w:color="DADADA"/>
              <w:right w:val="nil"/>
            </w:tcBorders>
            <w:shd w:val="clear" w:color="000000" w:fill="FFFFFF"/>
            <w:noWrap/>
            <w:vAlign w:val="center"/>
            <w:hideMark/>
          </w:tcPr>
          <w:p w14:paraId="2458DCD3"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13</w:t>
            </w:r>
          </w:p>
        </w:tc>
        <w:tc>
          <w:tcPr>
            <w:tcW w:w="773" w:type="dxa"/>
            <w:tcBorders>
              <w:top w:val="nil"/>
              <w:left w:val="nil"/>
              <w:bottom w:val="single" w:sz="8" w:space="0" w:color="DADADA"/>
              <w:right w:val="nil"/>
            </w:tcBorders>
            <w:shd w:val="clear" w:color="000000" w:fill="FFFFFF"/>
            <w:noWrap/>
            <w:vAlign w:val="center"/>
            <w:hideMark/>
          </w:tcPr>
          <w:p w14:paraId="001C415B"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24</w:t>
            </w:r>
          </w:p>
        </w:tc>
        <w:tc>
          <w:tcPr>
            <w:tcW w:w="620" w:type="dxa"/>
            <w:tcBorders>
              <w:top w:val="nil"/>
              <w:left w:val="nil"/>
              <w:bottom w:val="single" w:sz="8" w:space="0" w:color="DADADA"/>
              <w:right w:val="nil"/>
            </w:tcBorders>
            <w:shd w:val="clear" w:color="000000" w:fill="FFFFFF"/>
            <w:noWrap/>
            <w:vAlign w:val="center"/>
            <w:hideMark/>
          </w:tcPr>
          <w:p w14:paraId="5703E419"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18</w:t>
            </w:r>
          </w:p>
        </w:tc>
        <w:tc>
          <w:tcPr>
            <w:tcW w:w="747" w:type="dxa"/>
            <w:tcBorders>
              <w:top w:val="nil"/>
              <w:left w:val="nil"/>
              <w:bottom w:val="single" w:sz="8" w:space="0" w:color="DADADA"/>
              <w:right w:val="nil"/>
            </w:tcBorders>
            <w:shd w:val="clear" w:color="000000" w:fill="FFFFFF"/>
            <w:noWrap/>
            <w:vAlign w:val="center"/>
            <w:hideMark/>
          </w:tcPr>
          <w:p w14:paraId="4B527B15"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22</w:t>
            </w:r>
          </w:p>
        </w:tc>
        <w:tc>
          <w:tcPr>
            <w:tcW w:w="608" w:type="dxa"/>
            <w:tcBorders>
              <w:top w:val="nil"/>
              <w:left w:val="nil"/>
              <w:bottom w:val="single" w:sz="8" w:space="0" w:color="DADADA"/>
              <w:right w:val="nil"/>
            </w:tcBorders>
            <w:shd w:val="clear" w:color="000000" w:fill="FFFFFF"/>
            <w:noWrap/>
            <w:vAlign w:val="center"/>
            <w:hideMark/>
          </w:tcPr>
          <w:p w14:paraId="3648C15A"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34</w:t>
            </w:r>
          </w:p>
        </w:tc>
        <w:tc>
          <w:tcPr>
            <w:tcW w:w="1020" w:type="dxa"/>
            <w:tcBorders>
              <w:top w:val="nil"/>
              <w:left w:val="nil"/>
              <w:bottom w:val="single" w:sz="8" w:space="0" w:color="DADADA"/>
              <w:right w:val="nil"/>
            </w:tcBorders>
            <w:shd w:val="clear" w:color="000000" w:fill="FFFFFF"/>
            <w:noWrap/>
            <w:vAlign w:val="center"/>
            <w:hideMark/>
          </w:tcPr>
          <w:p w14:paraId="202E62AE" w14:textId="0DFFDAD3" w:rsidR="00A720BE" w:rsidRPr="00A720BE" w:rsidRDefault="00A720BE" w:rsidP="00A720BE">
            <w:pPr>
              <w:spacing w:line="240" w:lineRule="auto"/>
              <w:jc w:val="right"/>
              <w:rPr>
                <w:rFonts w:ascii="Arial" w:eastAsia="Times New Roman" w:hAnsi="Arial" w:cs="Arial"/>
                <w:sz w:val="16"/>
                <w:szCs w:val="16"/>
                <w:lang w:eastAsia="da-DK"/>
              </w:rPr>
            </w:pPr>
            <w:r w:rsidRPr="00A720BE">
              <w:rPr>
                <w:rFonts w:ascii="Arial" w:eastAsia="Times New Roman" w:hAnsi="Arial" w:cs="Arial"/>
                <w:sz w:val="16"/>
                <w:szCs w:val="16"/>
                <w:lang w:val="sv-SE" w:eastAsia="da-DK"/>
              </w:rPr>
              <w:t>11 </w:t>
            </w:r>
          </w:p>
        </w:tc>
      </w:tr>
      <w:tr w:rsidR="00A720BE" w:rsidRPr="00E76CB5" w14:paraId="7ABCB883" w14:textId="77777777" w:rsidTr="00434FBD">
        <w:trPr>
          <w:trHeight w:val="392"/>
        </w:trPr>
        <w:tc>
          <w:tcPr>
            <w:tcW w:w="4511" w:type="dxa"/>
            <w:tcBorders>
              <w:top w:val="single" w:sz="8" w:space="0" w:color="DADADA"/>
              <w:left w:val="nil"/>
              <w:bottom w:val="single" w:sz="4" w:space="0" w:color="DADADA"/>
              <w:right w:val="nil"/>
            </w:tcBorders>
            <w:shd w:val="clear" w:color="000000" w:fill="FFFFFF"/>
            <w:noWrap/>
            <w:vAlign w:val="center"/>
            <w:hideMark/>
          </w:tcPr>
          <w:p w14:paraId="59ED570A" w14:textId="77777777" w:rsidR="00A720BE" w:rsidRPr="00E76CB5" w:rsidRDefault="00A720BE" w:rsidP="00A720BE">
            <w:pPr>
              <w:spacing w:line="240" w:lineRule="auto"/>
              <w:rPr>
                <w:rFonts w:ascii="Arial" w:eastAsia="Times New Roman" w:hAnsi="Arial" w:cs="Arial"/>
                <w:sz w:val="16"/>
                <w:szCs w:val="16"/>
                <w:lang w:eastAsia="da-DK"/>
              </w:rPr>
            </w:pPr>
            <w:r w:rsidRPr="00E76CB5">
              <w:rPr>
                <w:rFonts w:ascii="Arial" w:eastAsia="Times New Roman" w:hAnsi="Arial" w:cs="Arial"/>
                <w:sz w:val="16"/>
                <w:szCs w:val="16"/>
                <w:lang w:eastAsia="da-DK"/>
              </w:rPr>
              <w:t>Studiestøtte og lønindkomst i alt</w:t>
            </w:r>
          </w:p>
        </w:tc>
        <w:tc>
          <w:tcPr>
            <w:tcW w:w="925" w:type="dxa"/>
            <w:tcBorders>
              <w:top w:val="single" w:sz="8" w:space="0" w:color="DADADA"/>
              <w:left w:val="nil"/>
              <w:bottom w:val="single" w:sz="4" w:space="0" w:color="DADADA"/>
              <w:right w:val="nil"/>
            </w:tcBorders>
            <w:shd w:val="clear" w:color="000000" w:fill="FFFFFF"/>
            <w:noWrap/>
            <w:vAlign w:val="center"/>
            <w:hideMark/>
          </w:tcPr>
          <w:p w14:paraId="013107A8"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51</w:t>
            </w:r>
          </w:p>
        </w:tc>
        <w:tc>
          <w:tcPr>
            <w:tcW w:w="773" w:type="dxa"/>
            <w:tcBorders>
              <w:top w:val="single" w:sz="8" w:space="0" w:color="DADADA"/>
              <w:left w:val="nil"/>
              <w:bottom w:val="single" w:sz="4" w:space="0" w:color="DADADA"/>
              <w:right w:val="nil"/>
            </w:tcBorders>
            <w:shd w:val="clear" w:color="000000" w:fill="FFFFFF"/>
            <w:noWrap/>
            <w:vAlign w:val="center"/>
            <w:hideMark/>
          </w:tcPr>
          <w:p w14:paraId="50FF7685"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61</w:t>
            </w:r>
          </w:p>
        </w:tc>
        <w:tc>
          <w:tcPr>
            <w:tcW w:w="620" w:type="dxa"/>
            <w:tcBorders>
              <w:top w:val="single" w:sz="8" w:space="0" w:color="DADADA"/>
              <w:left w:val="nil"/>
              <w:bottom w:val="single" w:sz="4" w:space="0" w:color="DADADA"/>
              <w:right w:val="nil"/>
            </w:tcBorders>
            <w:shd w:val="clear" w:color="000000" w:fill="FFFFFF"/>
            <w:noWrap/>
            <w:vAlign w:val="center"/>
            <w:hideMark/>
          </w:tcPr>
          <w:p w14:paraId="7372B8E3"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49</w:t>
            </w:r>
          </w:p>
        </w:tc>
        <w:tc>
          <w:tcPr>
            <w:tcW w:w="747" w:type="dxa"/>
            <w:tcBorders>
              <w:top w:val="single" w:sz="8" w:space="0" w:color="DADADA"/>
              <w:left w:val="nil"/>
              <w:bottom w:val="single" w:sz="4" w:space="0" w:color="DADADA"/>
              <w:right w:val="nil"/>
            </w:tcBorders>
            <w:shd w:val="clear" w:color="000000" w:fill="FFFFFF"/>
            <w:noWrap/>
            <w:vAlign w:val="center"/>
            <w:hideMark/>
          </w:tcPr>
          <w:p w14:paraId="132BC957"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52</w:t>
            </w:r>
          </w:p>
        </w:tc>
        <w:tc>
          <w:tcPr>
            <w:tcW w:w="608" w:type="dxa"/>
            <w:tcBorders>
              <w:top w:val="single" w:sz="8" w:space="0" w:color="DADADA"/>
              <w:left w:val="nil"/>
              <w:bottom w:val="single" w:sz="4" w:space="0" w:color="DADADA"/>
              <w:right w:val="nil"/>
            </w:tcBorders>
            <w:shd w:val="clear" w:color="000000" w:fill="FFFFFF"/>
            <w:noWrap/>
            <w:vAlign w:val="center"/>
            <w:hideMark/>
          </w:tcPr>
          <w:p w14:paraId="11D7BF3D" w14:textId="77777777" w:rsidR="00A720BE" w:rsidRPr="00E76CB5" w:rsidRDefault="00A720BE" w:rsidP="00A720BE">
            <w:pPr>
              <w:spacing w:line="240" w:lineRule="auto"/>
              <w:jc w:val="right"/>
              <w:rPr>
                <w:rFonts w:ascii="Arial" w:eastAsia="Times New Roman" w:hAnsi="Arial" w:cs="Arial"/>
                <w:sz w:val="16"/>
                <w:szCs w:val="16"/>
                <w:lang w:eastAsia="da-DK"/>
              </w:rPr>
            </w:pPr>
            <w:r w:rsidRPr="00E76CB5">
              <w:rPr>
                <w:rFonts w:ascii="Arial" w:eastAsia="Times New Roman" w:hAnsi="Arial" w:cs="Arial"/>
                <w:sz w:val="16"/>
                <w:szCs w:val="16"/>
                <w:lang w:eastAsia="da-DK"/>
              </w:rPr>
              <w:t>48</w:t>
            </w:r>
          </w:p>
        </w:tc>
        <w:tc>
          <w:tcPr>
            <w:tcW w:w="1020" w:type="dxa"/>
            <w:tcBorders>
              <w:top w:val="single" w:sz="8" w:space="0" w:color="DADADA"/>
              <w:left w:val="nil"/>
              <w:bottom w:val="single" w:sz="4" w:space="0" w:color="DADADA"/>
              <w:right w:val="nil"/>
            </w:tcBorders>
            <w:shd w:val="clear" w:color="000000" w:fill="FFFFFF"/>
            <w:noWrap/>
            <w:vAlign w:val="center"/>
            <w:hideMark/>
          </w:tcPr>
          <w:p w14:paraId="1CD03638" w14:textId="16DB0FC6" w:rsidR="00A720BE" w:rsidRPr="00A720BE" w:rsidRDefault="00A720BE" w:rsidP="00A720BE">
            <w:pPr>
              <w:spacing w:line="240" w:lineRule="auto"/>
              <w:jc w:val="right"/>
              <w:rPr>
                <w:rFonts w:ascii="Arial" w:eastAsia="Times New Roman" w:hAnsi="Arial" w:cs="Arial"/>
                <w:sz w:val="16"/>
                <w:szCs w:val="16"/>
                <w:lang w:eastAsia="da-DK"/>
              </w:rPr>
            </w:pPr>
            <w:r w:rsidRPr="00A720BE">
              <w:rPr>
                <w:rFonts w:ascii="Arial" w:eastAsia="Times New Roman" w:hAnsi="Arial" w:cs="Arial"/>
                <w:sz w:val="16"/>
                <w:szCs w:val="16"/>
                <w:lang w:val="sv-SE" w:eastAsia="da-DK"/>
              </w:rPr>
              <w:t>54 </w:t>
            </w:r>
          </w:p>
        </w:tc>
      </w:tr>
    </w:tbl>
    <w:p w14:paraId="310BD43A" w14:textId="6EF3BD86" w:rsidR="00434FBD" w:rsidRPr="00E76CB5" w:rsidRDefault="00434FBD" w:rsidP="00434FBD">
      <w:pPr>
        <w:pStyle w:val="Liststycke"/>
        <w:spacing w:after="0" w:line="276" w:lineRule="auto"/>
        <w:rPr>
          <w:rFonts w:ascii="Campton Book" w:hAnsi="Campton Book"/>
          <w:sz w:val="16"/>
          <w:szCs w:val="16"/>
        </w:rPr>
      </w:pPr>
      <w:r w:rsidRPr="00E76CB5">
        <w:rPr>
          <w:rFonts w:ascii="Campton Book" w:hAnsi="Campton Book"/>
          <w:sz w:val="16"/>
          <w:szCs w:val="16"/>
        </w:rPr>
        <w:t>Anm.: Timelønssats fo</w:t>
      </w:r>
      <w:r w:rsidR="00AF0926">
        <w:rPr>
          <w:rFonts w:ascii="Campton Book" w:hAnsi="Campton Book"/>
          <w:sz w:val="16"/>
          <w:szCs w:val="16"/>
        </w:rPr>
        <w:t>r en studentermedhjælper, som er</w:t>
      </w:r>
      <w:r w:rsidRPr="00E76CB5">
        <w:rPr>
          <w:rFonts w:ascii="Campton Book" w:hAnsi="Campton Book"/>
          <w:sz w:val="16"/>
          <w:szCs w:val="16"/>
        </w:rPr>
        <w:t xml:space="preserve"> ansat i staten med to års anciennitet og arbejder 10 timer ugentligt. </w:t>
      </w:r>
      <w:r w:rsidRPr="00E76CB5">
        <w:rPr>
          <w:rFonts w:ascii="Campton Book" w:eastAsia="Times New Roman" w:hAnsi="Campton Book"/>
          <w:sz w:val="16"/>
          <w:szCs w:val="16"/>
          <w:lang w:eastAsia="da-DK"/>
        </w:rPr>
        <w:t>Oplysningerne vedrørende Grønland og Åland er baseret på takster for studieåret 2016/2017</w:t>
      </w:r>
      <w:r w:rsidRPr="00E76CB5">
        <w:rPr>
          <w:rFonts w:ascii="Campton Book" w:hAnsi="Campton Book"/>
          <w:sz w:val="16"/>
          <w:szCs w:val="16"/>
        </w:rPr>
        <w:t>.</w:t>
      </w:r>
    </w:p>
    <w:p w14:paraId="2DD97ECD" w14:textId="77777777" w:rsidR="00434FBD" w:rsidRPr="00E76CB5" w:rsidRDefault="00434FBD" w:rsidP="00434FBD">
      <w:pPr>
        <w:pStyle w:val="Liststycke"/>
        <w:spacing w:after="0" w:line="276" w:lineRule="auto"/>
        <w:rPr>
          <w:rFonts w:ascii="Campton Book" w:hAnsi="Campton Book"/>
          <w:i/>
          <w:sz w:val="16"/>
          <w:szCs w:val="16"/>
        </w:rPr>
      </w:pPr>
      <w:r w:rsidRPr="00E76CB5">
        <w:rPr>
          <w:rFonts w:ascii="Campton Book" w:hAnsi="Campton Book"/>
          <w:i/>
          <w:sz w:val="16"/>
          <w:szCs w:val="16"/>
        </w:rPr>
        <w:t xml:space="preserve">Kilde: De nordiske studiestøtteadministrationer.  </w:t>
      </w:r>
    </w:p>
    <w:p w14:paraId="66E9AFA5" w14:textId="203336C0" w:rsidR="000C010A" w:rsidRPr="00E76CB5" w:rsidRDefault="000C010A" w:rsidP="00AF63B4">
      <w:pPr>
        <w:pStyle w:val="Liststycke"/>
        <w:spacing w:after="0" w:line="276" w:lineRule="auto"/>
        <w:rPr>
          <w:rFonts w:ascii="Campton Book" w:hAnsi="Campton Book"/>
          <w:sz w:val="20"/>
          <w:szCs w:val="20"/>
        </w:rPr>
      </w:pPr>
    </w:p>
    <w:p w14:paraId="2E043997" w14:textId="4B6D3FF1" w:rsidR="000C010A" w:rsidRPr="00E76CB5" w:rsidRDefault="000C010A" w:rsidP="00AF63B4">
      <w:pPr>
        <w:spacing w:line="276" w:lineRule="auto"/>
      </w:pPr>
      <w:r w:rsidRPr="00E76CB5">
        <w:t>Det fremgår a</w:t>
      </w:r>
      <w:r w:rsidR="00434FBD" w:rsidRPr="00E76CB5">
        <w:t>f tabel 11</w:t>
      </w:r>
      <w:r w:rsidR="00DA2677" w:rsidRPr="00E76CB5">
        <w:t>, at der er en relativ</w:t>
      </w:r>
      <w:r w:rsidRPr="00E76CB5">
        <w:t xml:space="preserve"> </w:t>
      </w:r>
      <w:r w:rsidR="00E14DE4" w:rsidRPr="00E76CB5">
        <w:t>mindre effekt af at have et erhvervs</w:t>
      </w:r>
      <w:r w:rsidR="00EF2077" w:rsidRPr="00E76CB5">
        <w:t>arbejde</w:t>
      </w:r>
      <w:r w:rsidRPr="00E76CB5">
        <w:t xml:space="preserve"> for en studerende med dansk stud</w:t>
      </w:r>
      <w:r w:rsidR="00DA2677" w:rsidRPr="00E76CB5">
        <w:t>i</w:t>
      </w:r>
      <w:r w:rsidRPr="00E76CB5">
        <w:t>estøtte</w:t>
      </w:r>
      <w:r w:rsidR="00BB47BC" w:rsidRPr="00E76CB5">
        <w:t xml:space="preserve"> end studerende i Sverige, Norge og Finland</w:t>
      </w:r>
      <w:r w:rsidRPr="00E76CB5">
        <w:t>, hvilket</w:t>
      </w:r>
      <w:r w:rsidR="00861AFF" w:rsidRPr="00E76CB5">
        <w:t xml:space="preserve"> som beskrevet i det forudgående</w:t>
      </w:r>
      <w:r w:rsidRPr="00E76CB5">
        <w:t xml:space="preserve"> skyldes, at det danske </w:t>
      </w:r>
      <w:r w:rsidR="000F3E01" w:rsidRPr="00E76CB5">
        <w:t>stipendie</w:t>
      </w:r>
      <w:r w:rsidRPr="00E76CB5">
        <w:t xml:space="preserve"> er skattepligtigt, hvorfor p</w:t>
      </w:r>
      <w:r w:rsidR="00861AFF" w:rsidRPr="00E76CB5">
        <w:t xml:space="preserve">ersonfradraget anvendes på </w:t>
      </w:r>
      <w:r w:rsidR="009B30AA" w:rsidRPr="00E76CB5">
        <w:t>stipendiet frem for en eventuel lønindkomst ved siden af studiestøtten</w:t>
      </w:r>
      <w:r w:rsidRPr="00E76CB5">
        <w:t>.</w:t>
      </w:r>
    </w:p>
    <w:p w14:paraId="732217DD" w14:textId="77777777" w:rsidR="000C010A" w:rsidRPr="00E76CB5" w:rsidRDefault="000C010A" w:rsidP="00AF63B4">
      <w:pPr>
        <w:spacing w:line="276" w:lineRule="auto"/>
      </w:pPr>
    </w:p>
    <w:p w14:paraId="7DFA7A75" w14:textId="74A5F9C0" w:rsidR="000C010A" w:rsidRPr="00E76CB5" w:rsidRDefault="000C010A" w:rsidP="00AF63B4">
      <w:pPr>
        <w:spacing w:line="276" w:lineRule="auto"/>
      </w:pPr>
      <w:r w:rsidRPr="00E76CB5">
        <w:t xml:space="preserve">I de fleste nordiske lande er der fastsat en grænse for, hvor meget man må have i indkomst samtidig med, at man modtager studiestøtte. Der er mellem de forskellige </w:t>
      </w:r>
      <w:r w:rsidR="00DA2677" w:rsidRPr="00E76CB5">
        <w:t>studie</w:t>
      </w:r>
      <w:r w:rsidRPr="00E76CB5">
        <w:t xml:space="preserve">systemer større og mindre variationer med hensyn til, hvordan indkomstbegrebet defineres, og hvor </w:t>
      </w:r>
      <w:r w:rsidR="00DA2677" w:rsidRPr="00E76CB5">
        <w:t>høj</w:t>
      </w:r>
      <w:r w:rsidRPr="00E76CB5">
        <w:t xml:space="preserve"> </w:t>
      </w:r>
      <w:r w:rsidR="00DA2677" w:rsidRPr="00E76CB5">
        <w:t>indkomstgrænsen</w:t>
      </w:r>
      <w:r w:rsidRPr="00E76CB5">
        <w:t xml:space="preserve"> er. Til følgende afsnit skal det bemærkes, at beskrivelserne af de forskellige </w:t>
      </w:r>
      <w:r w:rsidR="00DA2677" w:rsidRPr="00E76CB5">
        <w:t>studie</w:t>
      </w:r>
      <w:r w:rsidRPr="00E76CB5">
        <w:t xml:space="preserve">systemers gældende regler ikke er udtømmende. </w:t>
      </w:r>
    </w:p>
    <w:p w14:paraId="40FF47D0" w14:textId="2F8153C7" w:rsidR="00BB47BC" w:rsidRDefault="00BB47BC" w:rsidP="00AF63B4">
      <w:pPr>
        <w:spacing w:line="276" w:lineRule="auto"/>
      </w:pPr>
    </w:p>
    <w:p w14:paraId="0F77C37A" w14:textId="056B3814" w:rsidR="00143F08" w:rsidRDefault="00143F08" w:rsidP="00AF63B4">
      <w:pPr>
        <w:spacing w:line="276" w:lineRule="auto"/>
      </w:pPr>
    </w:p>
    <w:p w14:paraId="7D52FCF3" w14:textId="038C2AC7" w:rsidR="00F03D1B" w:rsidRDefault="00F03D1B" w:rsidP="00AF63B4">
      <w:pPr>
        <w:spacing w:line="276" w:lineRule="auto"/>
      </w:pPr>
    </w:p>
    <w:p w14:paraId="3351CE24" w14:textId="28FD9BEA" w:rsidR="00F03D1B" w:rsidRDefault="00F03D1B" w:rsidP="00AF63B4">
      <w:pPr>
        <w:spacing w:line="276" w:lineRule="auto"/>
      </w:pPr>
    </w:p>
    <w:p w14:paraId="24532FE2" w14:textId="7553D775" w:rsidR="00F03D1B" w:rsidRDefault="00F03D1B" w:rsidP="00AF63B4">
      <w:pPr>
        <w:spacing w:line="276" w:lineRule="auto"/>
      </w:pPr>
    </w:p>
    <w:p w14:paraId="2C7D9519" w14:textId="432A2AA1" w:rsidR="00F03D1B" w:rsidRDefault="00F03D1B" w:rsidP="00AF63B4">
      <w:pPr>
        <w:spacing w:line="276" w:lineRule="auto"/>
      </w:pPr>
    </w:p>
    <w:p w14:paraId="43B2325D" w14:textId="554DB537" w:rsidR="00F03D1B" w:rsidRDefault="00F03D1B" w:rsidP="00AF63B4">
      <w:pPr>
        <w:spacing w:line="276" w:lineRule="auto"/>
      </w:pPr>
    </w:p>
    <w:p w14:paraId="212DF4FF" w14:textId="7A4D5758" w:rsidR="00F03D1B" w:rsidRDefault="00F03D1B" w:rsidP="00AF63B4">
      <w:pPr>
        <w:spacing w:line="276" w:lineRule="auto"/>
      </w:pPr>
    </w:p>
    <w:p w14:paraId="041CD597" w14:textId="77777777" w:rsidR="00F03D1B" w:rsidRDefault="00F03D1B" w:rsidP="00AF63B4">
      <w:pPr>
        <w:spacing w:line="276" w:lineRule="auto"/>
      </w:pPr>
    </w:p>
    <w:p w14:paraId="053CF5F8" w14:textId="77777777" w:rsidR="00143F08" w:rsidRPr="00E76CB5" w:rsidRDefault="00143F08" w:rsidP="00AF63B4">
      <w:pPr>
        <w:spacing w:line="276" w:lineRule="auto"/>
      </w:pPr>
    </w:p>
    <w:p w14:paraId="5E3F6C54" w14:textId="7666A140" w:rsidR="009939B4" w:rsidRPr="00E76CB5" w:rsidRDefault="001C3FED" w:rsidP="0047285E">
      <w:pPr>
        <w:pStyle w:val="Rubrik2"/>
        <w:rPr>
          <w:color w:val="auto"/>
        </w:rPr>
      </w:pPr>
      <w:bookmarkStart w:id="53" w:name="_Toc20425499"/>
      <w:bookmarkStart w:id="54" w:name="_Toc514855652"/>
      <w:r w:rsidRPr="00E76CB5">
        <w:rPr>
          <w:color w:val="auto"/>
        </w:rPr>
        <w:t>4</w:t>
      </w:r>
      <w:r w:rsidR="00F1697E" w:rsidRPr="00E76CB5">
        <w:rPr>
          <w:color w:val="auto"/>
        </w:rPr>
        <w:t>.1</w:t>
      </w:r>
      <w:r w:rsidR="00851ABD" w:rsidRPr="00E76CB5">
        <w:rPr>
          <w:color w:val="auto"/>
        </w:rPr>
        <w:t>.</w:t>
      </w:r>
      <w:r w:rsidR="000C010A" w:rsidRPr="00E76CB5">
        <w:rPr>
          <w:color w:val="auto"/>
        </w:rPr>
        <w:t xml:space="preserve"> Indkomstgrænse</w:t>
      </w:r>
      <w:r w:rsidR="009939B4" w:rsidRPr="00E76CB5">
        <w:rPr>
          <w:color w:val="auto"/>
        </w:rPr>
        <w:t>r</w:t>
      </w:r>
      <w:r w:rsidR="000C010A" w:rsidRPr="00E76CB5">
        <w:rPr>
          <w:color w:val="auto"/>
        </w:rPr>
        <w:t xml:space="preserve"> i </w:t>
      </w:r>
      <w:r w:rsidR="009939B4" w:rsidRPr="00E76CB5">
        <w:rPr>
          <w:color w:val="auto"/>
        </w:rPr>
        <w:t>de nordiske lande</w:t>
      </w:r>
      <w:bookmarkEnd w:id="53"/>
    </w:p>
    <w:bookmarkEnd w:id="54"/>
    <w:p w14:paraId="06C0CA03" w14:textId="77777777" w:rsidR="00AA6FFB" w:rsidRPr="00E76CB5" w:rsidRDefault="00AA6FFB" w:rsidP="00AA6FFB">
      <w:pPr>
        <w:spacing w:line="276" w:lineRule="auto"/>
      </w:pPr>
      <w:r w:rsidRPr="00E76CB5">
        <w:t xml:space="preserve">I de fleste nordiske lande er der en grænse for, hvor meget man må tjene, når man modtager studiestøtte (fribeløbet eller indkomstgrænsen). Indkomstgrænsen beregnes typisk for skatteåret på baggrund af, hvor meget studiestøtte den studerende modtager i årets løb. Dertil er der forskellige nationale regler for, hvordan indkomstgrænsen fastsættes. </w:t>
      </w:r>
    </w:p>
    <w:p w14:paraId="2D128F29" w14:textId="77777777" w:rsidR="00AA6FFB" w:rsidRPr="00E76CB5" w:rsidRDefault="00AA6FFB" w:rsidP="00AA6FFB">
      <w:pPr>
        <w:spacing w:line="276" w:lineRule="auto"/>
      </w:pPr>
    </w:p>
    <w:p w14:paraId="3C0AE8F8" w14:textId="77777777" w:rsidR="00AA6FFB" w:rsidRPr="00E76CB5" w:rsidRDefault="00AA6FFB" w:rsidP="00AA6FFB">
      <w:pPr>
        <w:spacing w:line="276" w:lineRule="auto"/>
      </w:pPr>
      <w:r w:rsidRPr="00E76CB5">
        <w:t>Tabel 10 viser indkomstgrænsen i de forskellige lande baseret på, hvor mange måneder man modtager studiestøtte (se tabel 4). Tabellen tager udgangspunkt i, at man har været under uddannelse hele året og modtaget studiestøtte i hele den mulige støtteperiode.</w:t>
      </w:r>
    </w:p>
    <w:p w14:paraId="09983A1A" w14:textId="77777777" w:rsidR="00AA6FFB" w:rsidRPr="00E76CB5" w:rsidRDefault="00AA6FFB" w:rsidP="00AA6FFB">
      <w:pPr>
        <w:spacing w:line="276" w:lineRule="auto"/>
      </w:pPr>
    </w:p>
    <w:tbl>
      <w:tblPr>
        <w:tblW w:w="9032" w:type="dxa"/>
        <w:tblInd w:w="70" w:type="dxa"/>
        <w:tblCellMar>
          <w:left w:w="70" w:type="dxa"/>
          <w:right w:w="70" w:type="dxa"/>
        </w:tblCellMar>
        <w:tblLook w:val="04A0" w:firstRow="1" w:lastRow="0" w:firstColumn="1" w:lastColumn="0" w:noHBand="0" w:noVBand="1"/>
      </w:tblPr>
      <w:tblGrid>
        <w:gridCol w:w="2334"/>
        <w:gridCol w:w="3685"/>
        <w:gridCol w:w="3013"/>
      </w:tblGrid>
      <w:tr w:rsidR="00AA6FFB" w:rsidRPr="00E76CB5" w14:paraId="3A83DF03" w14:textId="77777777" w:rsidTr="00AA6FFB">
        <w:trPr>
          <w:trHeight w:val="292"/>
        </w:trPr>
        <w:tc>
          <w:tcPr>
            <w:tcW w:w="9032" w:type="dxa"/>
            <w:gridSpan w:val="3"/>
            <w:tcBorders>
              <w:left w:val="nil"/>
              <w:bottom w:val="single" w:sz="8" w:space="0" w:color="DADADA"/>
              <w:right w:val="nil"/>
            </w:tcBorders>
            <w:shd w:val="clear" w:color="000000" w:fill="FFFFFF"/>
            <w:noWrap/>
            <w:hideMark/>
          </w:tcPr>
          <w:p w14:paraId="2FF9C047" w14:textId="526573DA" w:rsidR="00AA6FFB" w:rsidRPr="00E76CB5" w:rsidRDefault="00BB47BC" w:rsidP="00AA6FFB">
            <w:pPr>
              <w:spacing w:line="240" w:lineRule="auto"/>
              <w:rPr>
                <w:rFonts w:eastAsia="Times New Roman" w:cs="Arial"/>
                <w:b/>
                <w:bCs/>
                <w:sz w:val="18"/>
                <w:szCs w:val="18"/>
                <w:lang w:eastAsia="da-DK"/>
              </w:rPr>
            </w:pPr>
            <w:r w:rsidRPr="00E76CB5">
              <w:rPr>
                <w:rFonts w:eastAsia="Times New Roman" w:cs="Arial"/>
                <w:b/>
                <w:bCs/>
                <w:sz w:val="18"/>
                <w:szCs w:val="18"/>
                <w:lang w:eastAsia="da-DK"/>
              </w:rPr>
              <w:t>Tabel 12</w:t>
            </w:r>
          </w:p>
          <w:p w14:paraId="1B522C8D" w14:textId="77777777" w:rsidR="00AA6FFB" w:rsidRPr="00E76CB5" w:rsidRDefault="00AA6FFB" w:rsidP="00AA6FFB">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Årlig Indkomstgrænse i de nordiske lande, før skat, DKK, 2019</w:t>
            </w:r>
          </w:p>
        </w:tc>
      </w:tr>
      <w:tr w:rsidR="00AA6FFB" w:rsidRPr="00E76CB5" w14:paraId="18CA6551"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700F3BFF"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3685" w:type="dxa"/>
            <w:tcBorders>
              <w:top w:val="single" w:sz="8" w:space="0" w:color="DADADA"/>
              <w:left w:val="nil"/>
              <w:bottom w:val="nil"/>
              <w:right w:val="nil"/>
            </w:tcBorders>
            <w:shd w:val="clear" w:color="000000" w:fill="FFFFFF"/>
            <w:noWrap/>
            <w:hideMark/>
          </w:tcPr>
          <w:p w14:paraId="137D9189"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Indkomstgrænse</w:t>
            </w:r>
          </w:p>
        </w:tc>
        <w:tc>
          <w:tcPr>
            <w:tcW w:w="3013" w:type="dxa"/>
            <w:tcBorders>
              <w:top w:val="single" w:sz="8" w:space="0" w:color="DADADA"/>
              <w:left w:val="nil"/>
              <w:bottom w:val="nil"/>
              <w:right w:val="nil"/>
            </w:tcBorders>
            <w:shd w:val="clear" w:color="000000" w:fill="FFFFFF"/>
            <w:noWrap/>
            <w:hideMark/>
          </w:tcPr>
          <w:p w14:paraId="5344FDD3"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Årlig støtteperiode</w:t>
            </w:r>
          </w:p>
        </w:tc>
      </w:tr>
      <w:tr w:rsidR="00AA6FFB" w:rsidRPr="00E76CB5" w14:paraId="5B928062"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279D89DA"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Danmark</w:t>
            </w:r>
          </w:p>
        </w:tc>
        <w:tc>
          <w:tcPr>
            <w:tcW w:w="3685" w:type="dxa"/>
            <w:tcBorders>
              <w:top w:val="single" w:sz="8" w:space="0" w:color="DADADA"/>
              <w:left w:val="nil"/>
              <w:bottom w:val="nil"/>
              <w:right w:val="nil"/>
            </w:tcBorders>
            <w:shd w:val="clear" w:color="000000" w:fill="FFFFFF"/>
            <w:noWrap/>
            <w:hideMark/>
          </w:tcPr>
          <w:p w14:paraId="61BE373A"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160.500</w:t>
            </w:r>
          </w:p>
        </w:tc>
        <w:tc>
          <w:tcPr>
            <w:tcW w:w="3013" w:type="dxa"/>
            <w:tcBorders>
              <w:top w:val="single" w:sz="8" w:space="0" w:color="DADADA"/>
              <w:left w:val="nil"/>
              <w:bottom w:val="nil"/>
              <w:right w:val="nil"/>
            </w:tcBorders>
            <w:shd w:val="clear" w:color="000000" w:fill="FFFFFF"/>
            <w:noWrap/>
            <w:hideMark/>
          </w:tcPr>
          <w:p w14:paraId="59598D67"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 mdr.</w:t>
            </w:r>
          </w:p>
        </w:tc>
      </w:tr>
      <w:tr w:rsidR="00AA6FFB" w:rsidRPr="00E76CB5" w14:paraId="48E42C5B"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1E5412E2"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Sverige</w:t>
            </w:r>
          </w:p>
        </w:tc>
        <w:tc>
          <w:tcPr>
            <w:tcW w:w="3685" w:type="dxa"/>
            <w:tcBorders>
              <w:top w:val="single" w:sz="8" w:space="0" w:color="DADADA"/>
              <w:left w:val="nil"/>
              <w:bottom w:val="nil"/>
              <w:right w:val="nil"/>
            </w:tcBorders>
            <w:shd w:val="clear" w:color="000000" w:fill="FFFFFF"/>
            <w:noWrap/>
            <w:hideMark/>
          </w:tcPr>
          <w:p w14:paraId="1A65356E"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130.897</w:t>
            </w:r>
          </w:p>
        </w:tc>
        <w:tc>
          <w:tcPr>
            <w:tcW w:w="3013" w:type="dxa"/>
            <w:tcBorders>
              <w:top w:val="single" w:sz="8" w:space="0" w:color="DADADA"/>
              <w:left w:val="nil"/>
              <w:bottom w:val="nil"/>
              <w:right w:val="nil"/>
            </w:tcBorders>
            <w:shd w:val="clear" w:color="000000" w:fill="FFFFFF"/>
            <w:noWrap/>
            <w:hideMark/>
          </w:tcPr>
          <w:p w14:paraId="37BF81D2"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40 uger (10 mdr.)</w:t>
            </w:r>
          </w:p>
        </w:tc>
      </w:tr>
      <w:tr w:rsidR="00AA6FFB" w:rsidRPr="00E76CB5" w14:paraId="08F5EEFD"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74867B71"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Norge</w:t>
            </w:r>
            <w:r w:rsidRPr="00E76CB5">
              <w:rPr>
                <w:rFonts w:ascii="Arial" w:eastAsia="Times New Roman" w:hAnsi="Arial" w:cs="Arial"/>
                <w:sz w:val="15"/>
                <w:szCs w:val="15"/>
                <w:vertAlign w:val="superscript"/>
                <w:lang w:eastAsia="da-DK"/>
              </w:rPr>
              <w:t>1)</w:t>
            </w:r>
          </w:p>
        </w:tc>
        <w:tc>
          <w:tcPr>
            <w:tcW w:w="3685" w:type="dxa"/>
            <w:tcBorders>
              <w:top w:val="single" w:sz="8" w:space="0" w:color="DADADA"/>
              <w:left w:val="nil"/>
              <w:bottom w:val="nil"/>
              <w:right w:val="nil"/>
            </w:tcBorders>
            <w:shd w:val="clear" w:color="000000" w:fill="FFFFFF"/>
            <w:noWrap/>
            <w:hideMark/>
          </w:tcPr>
          <w:p w14:paraId="663A9CD4"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136.694</w:t>
            </w:r>
          </w:p>
        </w:tc>
        <w:tc>
          <w:tcPr>
            <w:tcW w:w="3013" w:type="dxa"/>
            <w:tcBorders>
              <w:top w:val="single" w:sz="8" w:space="0" w:color="DADADA"/>
              <w:left w:val="nil"/>
              <w:bottom w:val="nil"/>
              <w:right w:val="nil"/>
            </w:tcBorders>
            <w:shd w:val="clear" w:color="000000" w:fill="FFFFFF"/>
            <w:noWrap/>
            <w:hideMark/>
          </w:tcPr>
          <w:p w14:paraId="719F57BD"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10,75 mdr.  </w:t>
            </w:r>
          </w:p>
        </w:tc>
      </w:tr>
      <w:tr w:rsidR="00AA6FFB" w:rsidRPr="00E76CB5" w14:paraId="2FF4AA11"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5DDE272A"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Finland</w:t>
            </w:r>
          </w:p>
        </w:tc>
        <w:tc>
          <w:tcPr>
            <w:tcW w:w="3685" w:type="dxa"/>
            <w:tcBorders>
              <w:top w:val="single" w:sz="8" w:space="0" w:color="DADADA"/>
              <w:left w:val="nil"/>
              <w:bottom w:val="nil"/>
              <w:right w:val="nil"/>
            </w:tcBorders>
            <w:shd w:val="clear" w:color="000000" w:fill="FFFFFF"/>
            <w:noWrap/>
            <w:hideMark/>
          </w:tcPr>
          <w:p w14:paraId="2E916C7F"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89.406</w:t>
            </w:r>
          </w:p>
        </w:tc>
        <w:tc>
          <w:tcPr>
            <w:tcW w:w="3013" w:type="dxa"/>
            <w:tcBorders>
              <w:top w:val="single" w:sz="8" w:space="0" w:color="DADADA"/>
              <w:left w:val="nil"/>
              <w:bottom w:val="nil"/>
              <w:right w:val="nil"/>
            </w:tcBorders>
            <w:shd w:val="clear" w:color="000000" w:fill="FFFFFF"/>
            <w:noWrap/>
            <w:hideMark/>
          </w:tcPr>
          <w:p w14:paraId="1BFC0FBE"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 mdr.</w:t>
            </w:r>
          </w:p>
        </w:tc>
      </w:tr>
      <w:tr w:rsidR="00AA6FFB" w:rsidRPr="00E76CB5" w14:paraId="09CDA53B"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582D10F0"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Island</w:t>
            </w:r>
          </w:p>
        </w:tc>
        <w:tc>
          <w:tcPr>
            <w:tcW w:w="3685" w:type="dxa"/>
            <w:tcBorders>
              <w:top w:val="single" w:sz="8" w:space="0" w:color="DADADA"/>
              <w:left w:val="nil"/>
              <w:bottom w:val="nil"/>
              <w:right w:val="nil"/>
            </w:tcBorders>
            <w:shd w:val="clear" w:color="000000" w:fill="FFFFFF"/>
            <w:noWrap/>
            <w:hideMark/>
          </w:tcPr>
          <w:p w14:paraId="53EF9AF5" w14:textId="77777777" w:rsidR="00AA6FFB" w:rsidRPr="00E76CB5" w:rsidRDefault="00AA6FFB" w:rsidP="00AA6FFB">
            <w:pPr>
              <w:spacing w:before="60" w:line="240" w:lineRule="auto"/>
              <w:jc w:val="right"/>
              <w:rPr>
                <w:rFonts w:ascii="Arial" w:eastAsia="Times New Roman" w:hAnsi="Arial" w:cs="Arial"/>
                <w:sz w:val="15"/>
                <w:szCs w:val="15"/>
                <w:vertAlign w:val="superscript"/>
                <w:lang w:eastAsia="da-DK"/>
              </w:rPr>
            </w:pPr>
            <w:r w:rsidRPr="00E76CB5">
              <w:rPr>
                <w:rFonts w:ascii="Arial" w:eastAsia="Times New Roman" w:hAnsi="Arial" w:cs="Arial"/>
                <w:sz w:val="15"/>
                <w:szCs w:val="15"/>
                <w:lang w:eastAsia="da-DK"/>
              </w:rPr>
              <w:t>55.420</w:t>
            </w:r>
            <w:r w:rsidRPr="00E76CB5">
              <w:rPr>
                <w:rFonts w:ascii="Arial" w:eastAsia="Times New Roman" w:hAnsi="Arial" w:cs="Arial"/>
                <w:sz w:val="15"/>
                <w:szCs w:val="15"/>
                <w:vertAlign w:val="superscript"/>
                <w:lang w:eastAsia="da-DK"/>
              </w:rPr>
              <w:t>2)</w:t>
            </w:r>
          </w:p>
        </w:tc>
        <w:tc>
          <w:tcPr>
            <w:tcW w:w="3013" w:type="dxa"/>
            <w:tcBorders>
              <w:top w:val="single" w:sz="8" w:space="0" w:color="DADADA"/>
              <w:left w:val="nil"/>
              <w:bottom w:val="nil"/>
              <w:right w:val="nil"/>
            </w:tcBorders>
            <w:shd w:val="clear" w:color="000000" w:fill="FFFFFF"/>
            <w:noWrap/>
            <w:hideMark/>
          </w:tcPr>
          <w:p w14:paraId="2A1885B1"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 mdr.</w:t>
            </w:r>
          </w:p>
        </w:tc>
      </w:tr>
      <w:tr w:rsidR="00AA6FFB" w:rsidRPr="00E76CB5" w14:paraId="5C21A56B"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31487850" w14:textId="77777777" w:rsidR="00AA6FFB" w:rsidRPr="00E76CB5" w:rsidRDefault="00AA6FFB" w:rsidP="00AA6FFB">
            <w:pPr>
              <w:spacing w:before="60" w:line="240" w:lineRule="auto"/>
              <w:rPr>
                <w:rFonts w:ascii="Arial" w:eastAsia="Times New Roman" w:hAnsi="Arial" w:cs="Arial"/>
                <w:sz w:val="15"/>
                <w:szCs w:val="15"/>
                <w:vertAlign w:val="superscript"/>
                <w:lang w:eastAsia="da-DK"/>
              </w:rPr>
            </w:pPr>
            <w:r w:rsidRPr="00E76CB5">
              <w:rPr>
                <w:rFonts w:ascii="Arial" w:eastAsia="Times New Roman" w:hAnsi="Arial" w:cs="Arial"/>
                <w:sz w:val="15"/>
                <w:szCs w:val="15"/>
                <w:lang w:eastAsia="da-DK"/>
              </w:rPr>
              <w:t>Grønland</w:t>
            </w:r>
          </w:p>
        </w:tc>
        <w:tc>
          <w:tcPr>
            <w:tcW w:w="3685" w:type="dxa"/>
            <w:tcBorders>
              <w:top w:val="single" w:sz="8" w:space="0" w:color="DADADA"/>
              <w:left w:val="nil"/>
              <w:bottom w:val="nil"/>
              <w:right w:val="nil"/>
            </w:tcBorders>
            <w:shd w:val="clear" w:color="000000" w:fill="FFFFFF"/>
            <w:noWrap/>
            <w:hideMark/>
          </w:tcPr>
          <w:p w14:paraId="443C7186"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n/a</w:t>
            </w:r>
          </w:p>
        </w:tc>
        <w:tc>
          <w:tcPr>
            <w:tcW w:w="3013" w:type="dxa"/>
            <w:tcBorders>
              <w:top w:val="single" w:sz="8" w:space="0" w:color="DADADA"/>
              <w:left w:val="nil"/>
              <w:bottom w:val="nil"/>
              <w:right w:val="nil"/>
            </w:tcBorders>
            <w:shd w:val="clear" w:color="000000" w:fill="FFFFFF"/>
            <w:noWrap/>
            <w:hideMark/>
          </w:tcPr>
          <w:p w14:paraId="5DDC0110"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 mdr.</w:t>
            </w:r>
          </w:p>
        </w:tc>
      </w:tr>
      <w:tr w:rsidR="00AA6FFB" w:rsidRPr="00E76CB5" w14:paraId="75AED235" w14:textId="77777777" w:rsidTr="00AA6FFB">
        <w:trPr>
          <w:trHeight w:val="292"/>
        </w:trPr>
        <w:tc>
          <w:tcPr>
            <w:tcW w:w="2334" w:type="dxa"/>
            <w:tcBorders>
              <w:top w:val="single" w:sz="8" w:space="0" w:color="DADADA"/>
              <w:left w:val="nil"/>
              <w:bottom w:val="nil"/>
              <w:right w:val="nil"/>
            </w:tcBorders>
            <w:shd w:val="clear" w:color="000000" w:fill="FFFFFF"/>
            <w:noWrap/>
            <w:hideMark/>
          </w:tcPr>
          <w:p w14:paraId="11D3D536"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Færøerne</w:t>
            </w:r>
          </w:p>
        </w:tc>
        <w:tc>
          <w:tcPr>
            <w:tcW w:w="3685" w:type="dxa"/>
            <w:tcBorders>
              <w:top w:val="single" w:sz="8" w:space="0" w:color="DADADA"/>
              <w:left w:val="nil"/>
              <w:bottom w:val="nil"/>
              <w:right w:val="nil"/>
            </w:tcBorders>
            <w:shd w:val="clear" w:color="000000" w:fill="FFFFFF"/>
            <w:noWrap/>
            <w:hideMark/>
          </w:tcPr>
          <w:p w14:paraId="06A73C35"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240.000</w:t>
            </w:r>
          </w:p>
        </w:tc>
        <w:tc>
          <w:tcPr>
            <w:tcW w:w="3013" w:type="dxa"/>
            <w:tcBorders>
              <w:top w:val="single" w:sz="8" w:space="0" w:color="DADADA"/>
              <w:left w:val="nil"/>
              <w:bottom w:val="nil"/>
              <w:right w:val="nil"/>
            </w:tcBorders>
            <w:shd w:val="clear" w:color="000000" w:fill="FFFFFF"/>
            <w:noWrap/>
            <w:hideMark/>
          </w:tcPr>
          <w:p w14:paraId="58BD6A96"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 mdr.</w:t>
            </w:r>
          </w:p>
        </w:tc>
      </w:tr>
      <w:tr w:rsidR="00AA6FFB" w:rsidRPr="00E76CB5" w14:paraId="7B25A1AF" w14:textId="77777777" w:rsidTr="00AA6FFB">
        <w:trPr>
          <w:trHeight w:val="292"/>
        </w:trPr>
        <w:tc>
          <w:tcPr>
            <w:tcW w:w="2334" w:type="dxa"/>
            <w:tcBorders>
              <w:top w:val="single" w:sz="8" w:space="0" w:color="DADADA"/>
              <w:left w:val="nil"/>
              <w:bottom w:val="single" w:sz="8" w:space="0" w:color="DADADA"/>
              <w:right w:val="nil"/>
            </w:tcBorders>
            <w:shd w:val="clear" w:color="000000" w:fill="FFFFFF"/>
            <w:noWrap/>
            <w:hideMark/>
          </w:tcPr>
          <w:p w14:paraId="4EC333AA" w14:textId="77777777" w:rsidR="00AA6FFB" w:rsidRPr="00E76CB5" w:rsidRDefault="00AA6FFB" w:rsidP="00AA6FF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Åland</w:t>
            </w:r>
          </w:p>
        </w:tc>
        <w:tc>
          <w:tcPr>
            <w:tcW w:w="3685" w:type="dxa"/>
            <w:tcBorders>
              <w:top w:val="single" w:sz="8" w:space="0" w:color="DADADA"/>
              <w:left w:val="nil"/>
              <w:bottom w:val="single" w:sz="8" w:space="0" w:color="DADADA"/>
              <w:right w:val="nil"/>
            </w:tcBorders>
            <w:shd w:val="clear" w:color="000000" w:fill="FFFFFF"/>
            <w:noWrap/>
            <w:hideMark/>
          </w:tcPr>
          <w:p w14:paraId="31A1D6B4"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62.919</w:t>
            </w:r>
            <w:r w:rsidRPr="00E76CB5">
              <w:rPr>
                <w:rFonts w:ascii="Arial" w:eastAsia="Times New Roman" w:hAnsi="Arial" w:cs="Arial"/>
                <w:sz w:val="15"/>
                <w:szCs w:val="15"/>
                <w:vertAlign w:val="superscript"/>
                <w:lang w:eastAsia="da-DK"/>
              </w:rPr>
              <w:t>3)</w:t>
            </w:r>
          </w:p>
        </w:tc>
        <w:tc>
          <w:tcPr>
            <w:tcW w:w="3013" w:type="dxa"/>
            <w:tcBorders>
              <w:top w:val="single" w:sz="8" w:space="0" w:color="DADADA"/>
              <w:left w:val="nil"/>
              <w:bottom w:val="single" w:sz="8" w:space="0" w:color="DADADA"/>
              <w:right w:val="nil"/>
            </w:tcBorders>
            <w:shd w:val="clear" w:color="000000" w:fill="FFFFFF"/>
            <w:noWrap/>
            <w:hideMark/>
          </w:tcPr>
          <w:p w14:paraId="28B677FB" w14:textId="77777777" w:rsidR="00AA6FFB" w:rsidRPr="00E76CB5" w:rsidRDefault="00AA6FFB" w:rsidP="00AA6FFB">
            <w:pPr>
              <w:spacing w:before="60"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 mdr.</w:t>
            </w:r>
          </w:p>
        </w:tc>
      </w:tr>
    </w:tbl>
    <w:p w14:paraId="6DB8BE0B" w14:textId="7683659C" w:rsidR="00AA6FFB" w:rsidRPr="00E76CB5" w:rsidRDefault="00AA6FFB" w:rsidP="00AA6FFB">
      <w:pPr>
        <w:pStyle w:val="Liststycke"/>
        <w:spacing w:after="0" w:line="276" w:lineRule="auto"/>
        <w:rPr>
          <w:rFonts w:ascii="Campton Book" w:hAnsi="Campton Book"/>
          <w:sz w:val="16"/>
          <w:szCs w:val="16"/>
        </w:rPr>
      </w:pPr>
      <w:r w:rsidRPr="00E76CB5">
        <w:rPr>
          <w:rFonts w:ascii="Campton Book" w:hAnsi="Campton Book"/>
          <w:sz w:val="16"/>
          <w:szCs w:val="16"/>
        </w:rPr>
        <w:t xml:space="preserve">Anm.: Indkomstgrænsen gøres op for kalenderåret for støttemodtagere, som har fået studiestøtte hele året. </w:t>
      </w:r>
      <w:r w:rsidR="00BB47BC" w:rsidRPr="00E76CB5">
        <w:rPr>
          <w:rFonts w:ascii="Campton Book" w:eastAsia="Times New Roman" w:hAnsi="Campton Book"/>
          <w:sz w:val="16"/>
          <w:szCs w:val="16"/>
          <w:lang w:eastAsia="da-DK"/>
        </w:rPr>
        <w:t>Oplysningerne vedrørende Grønland og Åland er baseret på satser for 2018.</w:t>
      </w:r>
    </w:p>
    <w:p w14:paraId="635F956B" w14:textId="6A504EDE" w:rsidR="00AA6FFB" w:rsidRPr="00E76CB5" w:rsidRDefault="00AA6FFB" w:rsidP="00AA6FFB">
      <w:pPr>
        <w:pStyle w:val="Liststycke"/>
        <w:spacing w:after="0" w:line="276" w:lineRule="auto"/>
        <w:rPr>
          <w:rFonts w:ascii="Campton Book" w:hAnsi="Campton Book"/>
          <w:noProof/>
          <w:sz w:val="16"/>
          <w:szCs w:val="16"/>
          <w:lang w:eastAsia="da-DK"/>
        </w:rPr>
      </w:pPr>
      <w:r w:rsidRPr="00E76CB5">
        <w:rPr>
          <w:sz w:val="16"/>
          <w:szCs w:val="16"/>
        </w:rPr>
        <w:t xml:space="preserve">1) </w:t>
      </w:r>
      <w:r w:rsidRPr="00E76CB5">
        <w:rPr>
          <w:rFonts w:ascii="Campton Book" w:hAnsi="Campton Book"/>
          <w:sz w:val="16"/>
          <w:szCs w:val="16"/>
        </w:rPr>
        <w:t>Norge</w:t>
      </w:r>
      <w:r w:rsidR="00300F7F">
        <w:rPr>
          <w:rFonts w:ascii="Campton Book" w:hAnsi="Campton Book"/>
          <w:sz w:val="16"/>
          <w:szCs w:val="16"/>
        </w:rPr>
        <w:t xml:space="preserve"> har</w:t>
      </w:r>
      <w:r w:rsidRPr="00E76CB5">
        <w:rPr>
          <w:rFonts w:ascii="Campton Book" w:hAnsi="Campton Book"/>
          <w:sz w:val="16"/>
          <w:szCs w:val="16"/>
        </w:rPr>
        <w:t xml:space="preserve"> udvidet sin studiestøtte fra 10 måneder til 11 måneder. Dette indfases fra 2017 til 2020, </w:t>
      </w:r>
      <w:r w:rsidRPr="00E76CB5">
        <w:rPr>
          <w:rStyle w:val="Diskretreferens"/>
          <w:rFonts w:ascii="Campton Book" w:hAnsi="Campton Book"/>
          <w:sz w:val="16"/>
          <w:szCs w:val="16"/>
        </w:rPr>
        <w:t>således at i 2017/18 vil det være 10,5 måneder, i 2018/19 vil det være 10,75 måneder og i 2019/20 vil det være 11 måneder.</w:t>
      </w:r>
    </w:p>
    <w:p w14:paraId="64F41996" w14:textId="77777777" w:rsidR="00AA6FFB" w:rsidRPr="00E76CB5" w:rsidRDefault="00AA6FFB" w:rsidP="00AA6FFB">
      <w:pPr>
        <w:spacing w:line="276" w:lineRule="auto"/>
        <w:rPr>
          <w:sz w:val="16"/>
          <w:szCs w:val="16"/>
        </w:rPr>
      </w:pPr>
      <w:r w:rsidRPr="00E76CB5">
        <w:rPr>
          <w:sz w:val="16"/>
          <w:szCs w:val="16"/>
        </w:rPr>
        <w:t>2) Indkomstgrænsen forhøjes til 162.805 kr., hvis den studerende har været på arbejdsmarkedet i mindst seks måneder op til studiernes start og ikke har været under uddannelse i det foregående semester. Har man gennemført 12 ECTS-point eller mere i det foregående semester, anses man som at have været under uddannelse.</w:t>
      </w:r>
    </w:p>
    <w:p w14:paraId="03868908" w14:textId="4D436C5B" w:rsidR="00AA6FFB" w:rsidRPr="00E76CB5" w:rsidRDefault="00AA6FFB" w:rsidP="00AA6FFB">
      <w:pPr>
        <w:spacing w:line="276" w:lineRule="auto"/>
        <w:rPr>
          <w:sz w:val="16"/>
          <w:szCs w:val="16"/>
        </w:rPr>
      </w:pPr>
      <w:r w:rsidRPr="00E76CB5">
        <w:rPr>
          <w:sz w:val="16"/>
          <w:szCs w:val="16"/>
        </w:rPr>
        <w:t xml:space="preserve">3) Den angivne indkomstgrænse i Åland gælder kun i støtteperioden. Det vil sige i de ni måneder, hvor man modtager støtte. Uden for støtteperioden er der ingen grænse for, hvor meget man må tjene. </w:t>
      </w:r>
    </w:p>
    <w:p w14:paraId="5B439CD8" w14:textId="0855E855" w:rsidR="00AA6FFB" w:rsidRPr="00E76CB5" w:rsidRDefault="00AA6FFB" w:rsidP="00AA6FFB">
      <w:pPr>
        <w:pStyle w:val="Liststycke"/>
        <w:spacing w:after="0" w:line="276" w:lineRule="auto"/>
        <w:rPr>
          <w:rFonts w:ascii="Campton Book" w:hAnsi="Campton Book"/>
          <w:i/>
          <w:sz w:val="16"/>
          <w:szCs w:val="16"/>
        </w:rPr>
      </w:pPr>
      <w:r w:rsidRPr="00E76CB5">
        <w:rPr>
          <w:rFonts w:ascii="Campton Book" w:hAnsi="Campton Book"/>
          <w:i/>
          <w:sz w:val="16"/>
          <w:szCs w:val="16"/>
        </w:rPr>
        <w:t>Kilde: De nordiske</w:t>
      </w:r>
      <w:r w:rsidRPr="00E76CB5">
        <w:rPr>
          <w:rFonts w:ascii="Campton Book" w:hAnsi="Campton Book"/>
          <w:sz w:val="16"/>
          <w:szCs w:val="16"/>
        </w:rPr>
        <w:t xml:space="preserve"> </w:t>
      </w:r>
      <w:r w:rsidRPr="00E76CB5">
        <w:rPr>
          <w:rFonts w:ascii="Campton Book" w:hAnsi="Campton Book"/>
          <w:i/>
          <w:sz w:val="16"/>
          <w:szCs w:val="16"/>
        </w:rPr>
        <w:t xml:space="preserve">studiestøtteadministrationer.  </w:t>
      </w:r>
    </w:p>
    <w:p w14:paraId="4BE4F95D" w14:textId="77777777" w:rsidR="00AA6FFB" w:rsidRPr="00E76CB5" w:rsidRDefault="00AA6FFB" w:rsidP="00AA6FFB">
      <w:pPr>
        <w:spacing w:line="276" w:lineRule="auto"/>
        <w:rPr>
          <w:sz w:val="16"/>
          <w:szCs w:val="16"/>
        </w:rPr>
      </w:pPr>
    </w:p>
    <w:p w14:paraId="2A3F3808" w14:textId="772CDCFF" w:rsidR="00AA6FFB" w:rsidRPr="00E76CB5" w:rsidRDefault="004568EA" w:rsidP="00AA6FFB">
      <w:pPr>
        <w:spacing w:line="276" w:lineRule="auto"/>
      </w:pPr>
      <w:r w:rsidRPr="004568EA">
        <w:rPr>
          <w:szCs w:val="22"/>
        </w:rPr>
        <w:t>I</w:t>
      </w:r>
      <w:r w:rsidR="00AA6FFB" w:rsidRPr="00E76CB5">
        <w:t xml:space="preserve"> det følgende gennemgås reglerne for hvert land i detaljer. Alle nævnte satser er de gældende satser for 2019.</w:t>
      </w:r>
    </w:p>
    <w:p w14:paraId="0F415E50" w14:textId="58BACE78" w:rsidR="00300F7F" w:rsidRPr="00E76CB5" w:rsidRDefault="00300F7F" w:rsidP="00AA6FFB">
      <w:pPr>
        <w:spacing w:line="276" w:lineRule="auto"/>
      </w:pPr>
    </w:p>
    <w:p w14:paraId="23E4721F" w14:textId="77777777" w:rsidR="00AA6FFB" w:rsidRPr="00E76CB5" w:rsidRDefault="00AA6FFB" w:rsidP="00AA6FFB">
      <w:pPr>
        <w:pStyle w:val="Rubrik3"/>
        <w:rPr>
          <w:color w:val="auto"/>
        </w:rPr>
      </w:pPr>
      <w:bookmarkStart w:id="55" w:name="_Toc20425500"/>
      <w:r w:rsidRPr="00E76CB5">
        <w:rPr>
          <w:color w:val="auto"/>
        </w:rPr>
        <w:t>4.1.1. indkomstgrænse i Danmark</w:t>
      </w:r>
      <w:bookmarkEnd w:id="55"/>
    </w:p>
    <w:p w14:paraId="0DFAE2E3" w14:textId="77777777" w:rsidR="00AA6FFB" w:rsidRPr="00E76CB5" w:rsidRDefault="00AA6FFB" w:rsidP="00AA6FFB">
      <w:pPr>
        <w:spacing w:line="276" w:lineRule="auto"/>
      </w:pPr>
      <w:r w:rsidRPr="00E76CB5">
        <w:t xml:space="preserve">I Danmark skelnes mellem en lav, mellem og høj månedlig indkomstgrænsesats. Satsen bestemmes af, om den studerende den pågældende måned er a) indskrevet på et uddannelsessted og modtager uddannelsesstøtte, er b) indskrevet på et uddannelsessted, men ikke modtager uddannelsesstøtte eller c) ikke er indskrevet på et uddannelsessted. </w:t>
      </w:r>
    </w:p>
    <w:p w14:paraId="6CDEC6D9" w14:textId="77777777" w:rsidR="00AA6FFB" w:rsidRPr="00E76CB5" w:rsidRDefault="00AA6FFB" w:rsidP="00AA6FFB">
      <w:pPr>
        <w:spacing w:line="276" w:lineRule="auto"/>
      </w:pPr>
    </w:p>
    <w:p w14:paraId="397F6F5D" w14:textId="77777777" w:rsidR="00AA6FFB" w:rsidRPr="00E76CB5" w:rsidRDefault="00AA6FFB" w:rsidP="00AA6FFB">
      <w:pPr>
        <w:spacing w:line="276" w:lineRule="auto"/>
      </w:pPr>
      <w:r w:rsidRPr="00E76CB5">
        <w:t>Den laveste månedlige sats er på 13.375 kr., den mellemste er på 19.595 kr. og den højeste er på 37.716 kr. Der gives en årlig forhøjelse af indkomstgrænsen på 28.340 kr. per barn under 18 år. Endelig har studerende, der modtager tillæg som følge af en funktionsnedsættelse (handicaptillæg) en nedsat indkomstgrænse på 3.256 kr. om måneden.</w:t>
      </w:r>
    </w:p>
    <w:p w14:paraId="68E0186D" w14:textId="77777777" w:rsidR="00AA6FFB" w:rsidRPr="00E76CB5" w:rsidRDefault="00AA6FFB" w:rsidP="00AA6FFB">
      <w:pPr>
        <w:spacing w:line="276" w:lineRule="auto"/>
      </w:pPr>
    </w:p>
    <w:p w14:paraId="7815FF09" w14:textId="77777777" w:rsidR="00AA6FFB" w:rsidRPr="00E76CB5" w:rsidRDefault="00AA6FFB" w:rsidP="00AA6FFB">
      <w:pPr>
        <w:spacing w:line="276" w:lineRule="auto"/>
      </w:pPr>
      <w:r w:rsidRPr="00E76CB5">
        <w:t xml:space="preserve">Indkomstgrænsen udregnes for kalenderåret og sammenstilles med indkomsten for skatteåret. I nogle tilfælde er der mulighed for, at man kun medregner de måneder, hvor man er under uddannelse. </w:t>
      </w:r>
    </w:p>
    <w:p w14:paraId="7EE5FC9E" w14:textId="77777777" w:rsidR="00AA6FFB" w:rsidRPr="00E76CB5" w:rsidRDefault="00AA6FFB" w:rsidP="00AA6FFB">
      <w:pPr>
        <w:spacing w:line="276" w:lineRule="auto"/>
      </w:pPr>
    </w:p>
    <w:p w14:paraId="58193F72" w14:textId="77777777" w:rsidR="00AA6FFB" w:rsidRPr="00E76CB5" w:rsidRDefault="00AA6FFB" w:rsidP="00AA6FFB">
      <w:pPr>
        <w:spacing w:line="276" w:lineRule="auto"/>
      </w:pPr>
      <w:r w:rsidRPr="00E76CB5">
        <w:t>Indkomst defineres som enhver positiv indkomst, der henføres til eller indgår i den studerendes personlige indkomst, kapitalindkomst samt skattepligtige aktieindkomst. Overstiger årsindkomsten grænsen for den årlige tilladte indkomst, er det forskellen plus et tillæg på syv pct., der skal tilbagebetales, men kun halvdelen af de første 10.749 kr.</w:t>
      </w:r>
    </w:p>
    <w:p w14:paraId="5BA3D09A" w14:textId="77777777" w:rsidR="00AA6FFB" w:rsidRPr="00E76CB5" w:rsidRDefault="00AA6FFB" w:rsidP="00AA6FFB">
      <w:pPr>
        <w:spacing w:line="276" w:lineRule="auto"/>
      </w:pPr>
    </w:p>
    <w:p w14:paraId="36869C22" w14:textId="77777777" w:rsidR="00AA6FFB" w:rsidRPr="00E76CB5" w:rsidRDefault="00AA6FFB" w:rsidP="00AA6FFB">
      <w:pPr>
        <w:pStyle w:val="Rubrik3"/>
        <w:rPr>
          <w:color w:val="auto"/>
        </w:rPr>
      </w:pPr>
      <w:bookmarkStart w:id="56" w:name="_Toc514855653"/>
      <w:bookmarkStart w:id="57" w:name="_Toc20425501"/>
      <w:r w:rsidRPr="00E76CB5">
        <w:rPr>
          <w:color w:val="auto"/>
        </w:rPr>
        <w:t>4.1.2. Indkomstgrænse i Sverige</w:t>
      </w:r>
      <w:bookmarkEnd w:id="56"/>
      <w:bookmarkEnd w:id="57"/>
    </w:p>
    <w:p w14:paraId="65208550" w14:textId="77777777" w:rsidR="00AA6FFB" w:rsidRPr="00E76CB5" w:rsidRDefault="00AA6FFB" w:rsidP="00AA6FFB">
      <w:pPr>
        <w:spacing w:line="276" w:lineRule="auto"/>
      </w:pPr>
      <w:r w:rsidRPr="00E76CB5">
        <w:t>I Sverige er indkomstgrænsen proportionel med, hvor mange uger der modtages studiestøtte, samt om man studerer på hel- eller deltid. Desto flere uger der modtages studiestøtte, desto lavere er grænsen. Indkomstgrænsen udregnes per kalenderhalvår (januar-juni og juli-december), og alle skattepligtige indkomster bliver som udgangspunkt medregnet, herunder bl.a. løn, pensioner og aktie- og kapitalindkomst. To typiske semestre på 20 uger giver en indkomstgrænse på 130.897 kr. for indkomståret. Tjener man mere end indkomstgrænsen, sænkes tildelingen af stipendie og lån proportionelt med, hvad der svarer til 61 pct. af det beløb, man har tjent for meget.</w:t>
      </w:r>
    </w:p>
    <w:p w14:paraId="2BA73A69" w14:textId="77777777" w:rsidR="00AA6FFB" w:rsidRPr="00E76CB5" w:rsidRDefault="00AA6FFB" w:rsidP="00AA6FFB">
      <w:pPr>
        <w:spacing w:line="276" w:lineRule="auto"/>
      </w:pPr>
    </w:p>
    <w:p w14:paraId="49789AA5" w14:textId="77777777" w:rsidR="00AA6FFB" w:rsidRPr="00E76CB5" w:rsidRDefault="00AA6FFB" w:rsidP="00AA6FFB">
      <w:pPr>
        <w:pStyle w:val="Rubrik3"/>
        <w:rPr>
          <w:color w:val="auto"/>
        </w:rPr>
      </w:pPr>
      <w:bookmarkStart w:id="58" w:name="_Toc514855654"/>
      <w:bookmarkStart w:id="59" w:name="_Toc20425502"/>
      <w:r w:rsidRPr="00E76CB5">
        <w:rPr>
          <w:color w:val="auto"/>
        </w:rPr>
        <w:t>4.1.3. Indkomst- og formuegrænse i Norge</w:t>
      </w:r>
      <w:bookmarkEnd w:id="58"/>
      <w:bookmarkEnd w:id="59"/>
    </w:p>
    <w:p w14:paraId="32D1973D" w14:textId="77777777" w:rsidR="00AA6FFB" w:rsidRPr="00E76CB5" w:rsidRDefault="00AA6FFB" w:rsidP="00AA6FFB">
      <w:pPr>
        <w:spacing w:line="276" w:lineRule="auto"/>
      </w:pPr>
      <w:r w:rsidRPr="00E76CB5">
        <w:t xml:space="preserve">Har man en indkomst over grænsen, bliver den del, der kan konverteres fra lån til stipendie (omgjøringslånet) reduceret, således at lånedelen bliver større, mens stipendiedelen bliver mindre. </w:t>
      </w:r>
    </w:p>
    <w:p w14:paraId="2DA3DD32" w14:textId="77777777" w:rsidR="00AA6FFB" w:rsidRPr="00E76CB5" w:rsidRDefault="00AA6FFB" w:rsidP="00AA6FFB">
      <w:pPr>
        <w:spacing w:line="276" w:lineRule="auto"/>
      </w:pPr>
    </w:p>
    <w:p w14:paraId="02699F6F" w14:textId="77777777" w:rsidR="00AA6FFB" w:rsidRPr="00E76CB5" w:rsidRDefault="00AA6FFB" w:rsidP="00AA6FFB">
      <w:pPr>
        <w:spacing w:line="276" w:lineRule="auto"/>
      </w:pPr>
      <w:r w:rsidRPr="00E76CB5">
        <w:t xml:space="preserve">I udgangspunktet udgør omgjøringslånet 40 pct. af studiestøtten, jf. afsnit 1.2.1, og foruden det almindelige stipendie er også stipendiet til forsørgere samt stipendie til studerende med en funktionsnedsættelse omfattet af reglerne. Det særlige stipendietillæg til studerende med en funktionsnedsættelse frafalder, hvis man arbejder i den periode, hvor det modtages. For det almindelige stipendie og stipendie til forsørgere gælder, at hvis indkomstgrænsen overskrides, bliver stipendiedelen omgjort til lån med 5 pct. af det beløb, grænsen er overskredet med. </w:t>
      </w:r>
    </w:p>
    <w:p w14:paraId="291617C1" w14:textId="77777777" w:rsidR="00AA6FFB" w:rsidRPr="00E76CB5" w:rsidRDefault="00AA6FFB" w:rsidP="00AA6FFB">
      <w:pPr>
        <w:spacing w:line="276" w:lineRule="auto"/>
      </w:pPr>
    </w:p>
    <w:p w14:paraId="4F9A03F5" w14:textId="77777777" w:rsidR="00AA6FFB" w:rsidRPr="00E76CB5" w:rsidRDefault="00AA6FFB" w:rsidP="00AA6FFB">
      <w:pPr>
        <w:spacing w:line="276" w:lineRule="auto"/>
      </w:pPr>
      <w:r w:rsidRPr="00E76CB5">
        <w:t xml:space="preserve">Hvis støttemodtageren har en person- og kapitalindkomst, der for indkomståret er højere end 136.694 kr., bliver omgjøringslånet reduceret. Modtager man kun studiestøtte i syv måneder eller færre, hæves grænsen til 341.734 kr. </w:t>
      </w:r>
    </w:p>
    <w:p w14:paraId="6296AB5D" w14:textId="77777777" w:rsidR="00AA6FFB" w:rsidRPr="00E76CB5" w:rsidRDefault="00AA6FFB" w:rsidP="00AA6FFB">
      <w:pPr>
        <w:spacing w:line="276" w:lineRule="auto"/>
      </w:pPr>
    </w:p>
    <w:p w14:paraId="4938F510" w14:textId="77777777" w:rsidR="00AA6FFB" w:rsidRPr="00E76CB5" w:rsidRDefault="00AA6FFB" w:rsidP="00AA6FFB">
      <w:pPr>
        <w:spacing w:line="276" w:lineRule="auto"/>
      </w:pPr>
      <w:r w:rsidRPr="00E76CB5">
        <w:t xml:space="preserve">Modtager man forsikrings- eller pensionsydelser, der for indkomståret er højere end 73.139 kr., bliver omgjøringslånet reduceret. Modtager man kun studiestøtte i syv måneder eller færre, hæves grænsen til 205.040 kr. </w:t>
      </w:r>
    </w:p>
    <w:p w14:paraId="291E3E55" w14:textId="77777777" w:rsidR="00AA6FFB" w:rsidRPr="00E76CB5" w:rsidRDefault="00AA6FFB" w:rsidP="00AA6FFB">
      <w:pPr>
        <w:spacing w:line="276" w:lineRule="auto"/>
      </w:pPr>
    </w:p>
    <w:p w14:paraId="0849FC5A" w14:textId="77777777" w:rsidR="00AA6FFB" w:rsidRPr="00E76CB5" w:rsidRDefault="00AA6FFB" w:rsidP="00AA6FFB">
      <w:pPr>
        <w:spacing w:line="276" w:lineRule="auto"/>
      </w:pPr>
      <w:r w:rsidRPr="00E76CB5">
        <w:t>Yderligere sker der en reduktion på fem pct. i stipendiet til forsørgere, hvis støttemodtagerens ægtefælle i indkomståret har en person- og kapitalindkomst på mere end 308.440 kr.</w:t>
      </w:r>
    </w:p>
    <w:p w14:paraId="1962C863" w14:textId="77777777" w:rsidR="00AA6FFB" w:rsidRPr="00E76CB5" w:rsidRDefault="00AA6FFB" w:rsidP="00AA6FFB">
      <w:pPr>
        <w:spacing w:line="276" w:lineRule="auto"/>
      </w:pPr>
    </w:p>
    <w:p w14:paraId="7DAE4093" w14:textId="77777777" w:rsidR="00AA6FFB" w:rsidRPr="00E76CB5" w:rsidRDefault="00AA6FFB" w:rsidP="00AA6FFB">
      <w:pPr>
        <w:spacing w:line="276" w:lineRule="auto"/>
      </w:pPr>
      <w:r w:rsidRPr="00E76CB5">
        <w:t>Endelig sker der en reduktion i omgjøringslånet, hvis man i indkomståret har en formue, der overstiger 310.982 kr. for enlige eller 597.266 kr. for studerende med ægtefælle eller samlever med fælles barn, hvor begge formuer regnes med. Reduceringen udregnes ved, at differencen mellem formuegrænse og formue ganges med henholdsvis to pct. for enlige og en pct. for studerende med ægtefælle eller samlever med fælles barn, som efterfølgende ganges med antal støttemåneder i året, hvor summen trækkes fra omgjøringslånet. Formue omfatter værdi af det, man ejer, herunder eksempelvis værdi af fast ejendom, bankindskud samt aktier og andre værdipapirer, mens gæld som eksempelvis lån fra Lånekassen og realkreditlån trækkes fra.</w:t>
      </w:r>
    </w:p>
    <w:p w14:paraId="20F0339A" w14:textId="77777777" w:rsidR="00AA6FFB" w:rsidRPr="00E76CB5" w:rsidRDefault="00AA6FFB" w:rsidP="00AA6FFB">
      <w:pPr>
        <w:spacing w:line="276" w:lineRule="auto"/>
      </w:pPr>
    </w:p>
    <w:p w14:paraId="39F85983" w14:textId="77777777" w:rsidR="00AA6FFB" w:rsidRPr="00E76CB5" w:rsidRDefault="00AA6FFB" w:rsidP="00AA6FFB">
      <w:pPr>
        <w:pStyle w:val="Rubrik3"/>
        <w:rPr>
          <w:color w:val="auto"/>
        </w:rPr>
      </w:pPr>
      <w:bookmarkStart w:id="60" w:name="_Toc514855655"/>
      <w:bookmarkStart w:id="61" w:name="_Toc20425503"/>
      <w:r w:rsidRPr="00E76CB5">
        <w:rPr>
          <w:color w:val="auto"/>
        </w:rPr>
        <w:t>4.1.4. Indkomstgrænse i Finland</w:t>
      </w:r>
      <w:bookmarkEnd w:id="60"/>
      <w:bookmarkEnd w:id="61"/>
    </w:p>
    <w:p w14:paraId="078EC3C5" w14:textId="77777777" w:rsidR="00AA6FFB" w:rsidRPr="00E76CB5" w:rsidRDefault="00AA6FFB" w:rsidP="00AA6FFB">
      <w:pPr>
        <w:spacing w:line="276" w:lineRule="auto"/>
      </w:pPr>
      <w:r w:rsidRPr="00E76CB5">
        <w:t>I Finland er den månedlige indkomstgrænse på 4.966 kr. for måneder, hvor man modtager stipendie, mens den er på 14.816 kr. for måneder, hvor man ikke modtager stipendie. Man kontrollerer kun indkomsten i de måneder, hvor man har været under uddannelse, som ellers udregnes på årsbasis og omfatter skattepligtige indkomster, herunder bl.a. løn, pensioner, og kapitalindkomst. Hvis indkomsten for indkomståret ikke overstiger indkomstgrænsen med mere end 1.653 kr., skal der ikke betales studiestøtte tilbage.</w:t>
      </w:r>
    </w:p>
    <w:p w14:paraId="0AF9137E" w14:textId="77777777" w:rsidR="00AA6FFB" w:rsidRPr="00E76CB5" w:rsidRDefault="00AA6FFB" w:rsidP="00AA6FFB">
      <w:pPr>
        <w:spacing w:line="276" w:lineRule="auto"/>
      </w:pPr>
    </w:p>
    <w:p w14:paraId="106D81B9" w14:textId="77777777" w:rsidR="00AA6FFB" w:rsidRPr="00E76CB5" w:rsidRDefault="00AA6FFB" w:rsidP="00AA6FFB">
      <w:pPr>
        <w:pStyle w:val="Rubrik3"/>
        <w:rPr>
          <w:color w:val="auto"/>
        </w:rPr>
      </w:pPr>
      <w:bookmarkStart w:id="62" w:name="_Toc514855656"/>
      <w:bookmarkStart w:id="63" w:name="_Toc20425504"/>
      <w:r w:rsidRPr="00E76CB5">
        <w:rPr>
          <w:color w:val="auto"/>
        </w:rPr>
        <w:t>4.1.5. Indkomstgrænse i Island</w:t>
      </w:r>
      <w:bookmarkEnd w:id="62"/>
      <w:bookmarkEnd w:id="63"/>
    </w:p>
    <w:p w14:paraId="54164B7B" w14:textId="77777777" w:rsidR="00AA6FFB" w:rsidRPr="00E76CB5" w:rsidRDefault="00AA6FFB" w:rsidP="00AA6FFB">
      <w:pPr>
        <w:spacing w:line="276" w:lineRule="auto"/>
      </w:pPr>
      <w:r w:rsidRPr="00E76CB5">
        <w:t xml:space="preserve">I Island er den årlige indkomstgrænse på 54.268 kr. Har man har været på arbejdsmarkedet i seks måneder eller mere i det forudgående studieår, forhøjes indkomstgrænsen til 162.805 kr. Har man i det forudgående studieår gennemført 12 ECTS-point eller flere, betragtes man som at have været under uddannelse, hvorfor indkomstgrænsen derfor ikke forhøjes. Ved overskridelse af indkomstgrænsen, bliver studielånene reduceret med det, der svarer til 45 pct. af indkomsten over indkomstgrænsen. </w:t>
      </w:r>
    </w:p>
    <w:p w14:paraId="765A8D24" w14:textId="77777777" w:rsidR="00AA6FFB" w:rsidRPr="00E76CB5" w:rsidRDefault="00AA6FFB" w:rsidP="00AA6FFB">
      <w:pPr>
        <w:spacing w:line="276" w:lineRule="auto"/>
      </w:pPr>
    </w:p>
    <w:p w14:paraId="0AE587A8" w14:textId="77777777" w:rsidR="00AA6FFB" w:rsidRPr="00E76CB5" w:rsidRDefault="00AA6FFB" w:rsidP="00AA6FFB">
      <w:pPr>
        <w:spacing w:line="276" w:lineRule="auto"/>
      </w:pPr>
      <w:r w:rsidRPr="00E76CB5">
        <w:t xml:space="preserve">Hvis man har fået for meget udbetalt på grund af forkerte indkomstoplysninger, kræves lånet tilbage, så snart dette registreres. Den islandske studiestøtteadministration Lín rejser hvert år omkring 300 tilbagebetalingskrav på baggrund af oplysninger om låntageres indkomster fra skattemyndigheden eller af andre årsager. Støttemodtagerne kan vælge at betale hele beløbet tilbage på en gang, trække beløbet fra i næste års studielån, eller få lavet et specielt gældsbrev efter aftale med en bank. </w:t>
      </w:r>
    </w:p>
    <w:p w14:paraId="2291E8F6" w14:textId="77777777" w:rsidR="00AA6FFB" w:rsidRPr="00E76CB5" w:rsidRDefault="00AA6FFB" w:rsidP="00AA6FFB">
      <w:pPr>
        <w:spacing w:line="276" w:lineRule="auto"/>
      </w:pPr>
    </w:p>
    <w:p w14:paraId="52A2F04B" w14:textId="77777777" w:rsidR="00AA6FFB" w:rsidRPr="00E76CB5" w:rsidRDefault="00AA6FFB" w:rsidP="00AA6FFB">
      <w:pPr>
        <w:spacing w:line="276" w:lineRule="auto"/>
      </w:pPr>
      <w:r w:rsidRPr="00E76CB5">
        <w:t>Indkomst defineres som lønindkomst, arbejdsløshedsdagpenge, sociale ydelser og pension fra socialforsikringsinstitutionerne og pensionskasserne og så videre. Renteindkomster, kapital- og aktieindkomst tæller ikke som indkomst.</w:t>
      </w:r>
    </w:p>
    <w:p w14:paraId="4FE95FA9" w14:textId="77777777" w:rsidR="00AA6FFB" w:rsidRPr="00E76CB5" w:rsidRDefault="00AA6FFB" w:rsidP="00AA6FFB">
      <w:pPr>
        <w:pStyle w:val="Rubrik3"/>
        <w:rPr>
          <w:color w:val="auto"/>
        </w:rPr>
      </w:pPr>
      <w:bookmarkStart w:id="64" w:name="_Toc514855658"/>
    </w:p>
    <w:p w14:paraId="4707BE3F" w14:textId="77777777" w:rsidR="00AA6FFB" w:rsidRPr="00E76CB5" w:rsidRDefault="00AA6FFB" w:rsidP="00AA6FFB">
      <w:pPr>
        <w:pStyle w:val="Rubrik3"/>
        <w:rPr>
          <w:color w:val="auto"/>
        </w:rPr>
      </w:pPr>
      <w:bookmarkStart w:id="65" w:name="_Toc20425505"/>
      <w:r w:rsidRPr="00E76CB5">
        <w:rPr>
          <w:color w:val="auto"/>
        </w:rPr>
        <w:t>4.1.6. Indkomstgrænse i Grønland</w:t>
      </w:r>
      <w:bookmarkEnd w:id="64"/>
      <w:bookmarkEnd w:id="65"/>
    </w:p>
    <w:p w14:paraId="0F1A474A" w14:textId="77777777" w:rsidR="00AA6FFB" w:rsidRPr="00E76CB5" w:rsidRDefault="00AA6FFB" w:rsidP="00AA6FFB">
      <w:pPr>
        <w:spacing w:line="276" w:lineRule="auto"/>
      </w:pPr>
      <w:r w:rsidRPr="00E76CB5">
        <w:t>I Grønland er der ingen regler om indkomstgrænser.</w:t>
      </w:r>
    </w:p>
    <w:p w14:paraId="7E2D9189" w14:textId="77777777" w:rsidR="00AA6FFB" w:rsidRPr="00E76CB5" w:rsidRDefault="00AA6FFB" w:rsidP="00AA6FFB">
      <w:pPr>
        <w:spacing w:line="276" w:lineRule="auto"/>
      </w:pPr>
    </w:p>
    <w:p w14:paraId="353522B1" w14:textId="77777777" w:rsidR="00AA6FFB" w:rsidRPr="00E76CB5" w:rsidRDefault="00AA6FFB" w:rsidP="00AA6FFB">
      <w:pPr>
        <w:pStyle w:val="Rubrik3"/>
        <w:rPr>
          <w:color w:val="auto"/>
        </w:rPr>
      </w:pPr>
      <w:bookmarkStart w:id="66" w:name="_Toc514855657"/>
      <w:bookmarkStart w:id="67" w:name="_Toc20425506"/>
      <w:bookmarkStart w:id="68" w:name="_Toc514855659"/>
      <w:r w:rsidRPr="00E76CB5">
        <w:rPr>
          <w:color w:val="auto"/>
        </w:rPr>
        <w:t>4.1.7. Indkomstgrænse i Færøerne</w:t>
      </w:r>
      <w:bookmarkEnd w:id="66"/>
      <w:bookmarkEnd w:id="67"/>
    </w:p>
    <w:p w14:paraId="5280A5C2" w14:textId="77777777" w:rsidR="00AA6FFB" w:rsidRPr="00E76CB5" w:rsidRDefault="00AA6FFB" w:rsidP="00AA6FFB">
      <w:pPr>
        <w:spacing w:line="276" w:lineRule="auto"/>
      </w:pPr>
      <w:r w:rsidRPr="00E76CB5">
        <w:t>I Færøerne er den årlige indkomstgrænse på 240.000 kr. De studerende kan have en gennemsnitlig månedlig indkomst på op til 20.000 kr. om måneden uden at dette påvirker studiestøtten. En gennemsnitlig månedlig indkomst på mere end 20.000 kr. om måneden medfører en reduktion af studiestøtten med 10 pct. for hver 1000 kr. Det vil sige, at en gennemsnitlig månedlig indkomst på 25.000 kr. reducerer studiestøtten med 50 pct. Ved en gennemsnitlig månedlig indkomst på mere end 30.000 kr. frafalder retten således til at kunne modtage studiestøtte.</w:t>
      </w:r>
    </w:p>
    <w:p w14:paraId="2C63EBEE" w14:textId="77777777" w:rsidR="00AA6FFB" w:rsidRPr="00E76CB5" w:rsidRDefault="00AA6FFB" w:rsidP="00AA6FFB">
      <w:pPr>
        <w:spacing w:line="276" w:lineRule="auto"/>
      </w:pPr>
    </w:p>
    <w:p w14:paraId="105EC4E2" w14:textId="77777777" w:rsidR="00AA6FFB" w:rsidRPr="00E76CB5" w:rsidRDefault="00AA6FFB" w:rsidP="00AA6FFB">
      <w:pPr>
        <w:pStyle w:val="Rubrik3"/>
        <w:rPr>
          <w:color w:val="auto"/>
        </w:rPr>
      </w:pPr>
      <w:bookmarkStart w:id="69" w:name="_Toc20425507"/>
      <w:r w:rsidRPr="00E76CB5">
        <w:rPr>
          <w:color w:val="auto"/>
        </w:rPr>
        <w:t>4.1.8. Indkomstgrænse i Åland</w:t>
      </w:r>
      <w:bookmarkEnd w:id="68"/>
      <w:bookmarkEnd w:id="69"/>
    </w:p>
    <w:p w14:paraId="1EB3C727" w14:textId="77777777" w:rsidR="00AA6FFB" w:rsidRPr="00E76CB5" w:rsidRDefault="00AA6FFB" w:rsidP="00AA6FFB">
      <w:pPr>
        <w:spacing w:line="276" w:lineRule="auto"/>
      </w:pPr>
      <w:r w:rsidRPr="00E76CB5">
        <w:t>I Åland er en heltidsstuderende berettiget til studiestøtte, hvis den skattepligtige månedlige indkomst ikke overstiger 6.991 kr. i gennemsnit i støtteperioden. Studerende på deltid er berettiget til studiestøtte, hvis den skattepligtige månedlige indkomst ikke overstiger 10.110 kr. i gennemsnit i støtteperioden. De nævnte satser vedrører 2018.</w:t>
      </w:r>
    </w:p>
    <w:p w14:paraId="3C5A9F17" w14:textId="255A3DE8" w:rsidR="006F2C96" w:rsidRPr="00E76CB5" w:rsidRDefault="006F2C96" w:rsidP="001916C6"/>
    <w:p w14:paraId="57A5ED19" w14:textId="5C3844C4" w:rsidR="000C010A" w:rsidRPr="00E76CB5" w:rsidRDefault="001C3FED" w:rsidP="00452C49">
      <w:pPr>
        <w:pStyle w:val="Rubrik1"/>
        <w:spacing w:after="0"/>
        <w:rPr>
          <w:color w:val="auto"/>
        </w:rPr>
      </w:pPr>
      <w:bookmarkStart w:id="70" w:name="_Toc20425508"/>
      <w:r w:rsidRPr="00E76CB5">
        <w:rPr>
          <w:color w:val="auto"/>
        </w:rPr>
        <w:t>5</w:t>
      </w:r>
      <w:r w:rsidR="000C010A" w:rsidRPr="00E76CB5">
        <w:rPr>
          <w:color w:val="auto"/>
        </w:rPr>
        <w:t>. Indkomstfordeling</w:t>
      </w:r>
      <w:bookmarkEnd w:id="70"/>
    </w:p>
    <w:p w14:paraId="24EF486C" w14:textId="5224D7A8" w:rsidR="006F2629" w:rsidRPr="00E76CB5" w:rsidRDefault="00301C6B" w:rsidP="00452C49">
      <w:pPr>
        <w:spacing w:line="276" w:lineRule="auto"/>
      </w:pPr>
      <w:r w:rsidRPr="00E76CB5">
        <w:t>T</w:t>
      </w:r>
      <w:r w:rsidR="00F95630" w:rsidRPr="00E76CB5">
        <w:t>abel</w:t>
      </w:r>
      <w:r w:rsidR="0015595C">
        <w:t xml:space="preserve"> 13</w:t>
      </w:r>
      <w:r w:rsidR="00F95630" w:rsidRPr="00E76CB5">
        <w:t xml:space="preserve"> viser</w:t>
      </w:r>
      <w:r w:rsidR="00554475" w:rsidRPr="00E76CB5">
        <w:t xml:space="preserve"> den</w:t>
      </w:r>
      <w:r w:rsidR="00F95630" w:rsidRPr="00E76CB5">
        <w:t xml:space="preserve"> årlig</w:t>
      </w:r>
      <w:r w:rsidR="00554475" w:rsidRPr="00E76CB5">
        <w:t>e</w:t>
      </w:r>
      <w:r w:rsidR="00F95630" w:rsidRPr="00E76CB5">
        <w:t xml:space="preserve"> indkomst</w:t>
      </w:r>
      <w:r w:rsidR="00554475" w:rsidRPr="00E76CB5">
        <w:t xml:space="preserve"> </w:t>
      </w:r>
      <w:r w:rsidR="006913AC" w:rsidRPr="00E76CB5">
        <w:t xml:space="preserve">ved siden af studiestøtten </w:t>
      </w:r>
      <w:r w:rsidR="00554475" w:rsidRPr="00E76CB5">
        <w:t xml:space="preserve">udregnet som </w:t>
      </w:r>
      <w:r w:rsidR="006913AC" w:rsidRPr="00E76CB5">
        <w:t xml:space="preserve">det </w:t>
      </w:r>
      <w:r w:rsidR="00554475" w:rsidRPr="00E76CB5">
        <w:t>gennemsnit</w:t>
      </w:r>
      <w:r w:rsidR="006913AC" w:rsidRPr="00E76CB5">
        <w:t>lige beløb</w:t>
      </w:r>
      <w:r w:rsidR="00554475" w:rsidRPr="00E76CB5">
        <w:t xml:space="preserve"> for</w:t>
      </w:r>
      <w:r w:rsidR="009A5B93" w:rsidRPr="00E76CB5">
        <w:t xml:space="preserve"> </w:t>
      </w:r>
      <w:r w:rsidR="003F5BE6" w:rsidRPr="00E76CB5">
        <w:t>alle studerende</w:t>
      </w:r>
      <w:r w:rsidR="00554475" w:rsidRPr="00E76CB5">
        <w:t xml:space="preserve"> på videregående uddannelser</w:t>
      </w:r>
      <w:r w:rsidR="003F5BE6" w:rsidRPr="00E76CB5">
        <w:t xml:space="preserve">, </w:t>
      </w:r>
      <w:r w:rsidR="006F2629" w:rsidRPr="00E76CB5">
        <w:t>der</w:t>
      </w:r>
      <w:r w:rsidR="003F5BE6" w:rsidRPr="00E76CB5">
        <w:t xml:space="preserve"> har været studieaktive hele </w:t>
      </w:r>
      <w:r w:rsidR="00136746" w:rsidRPr="00E76CB5">
        <w:t>året og modtaget støtte mindst en</w:t>
      </w:r>
      <w:r w:rsidR="003F5BE6" w:rsidRPr="00E76CB5">
        <w:t xml:space="preserve"> gang i årets løb. </w:t>
      </w:r>
    </w:p>
    <w:p w14:paraId="2B735E3A" w14:textId="77777777" w:rsidR="006F2629" w:rsidRPr="00E76CB5" w:rsidRDefault="006F2629" w:rsidP="00AF63B4">
      <w:pPr>
        <w:spacing w:line="276" w:lineRule="auto"/>
      </w:pPr>
    </w:p>
    <w:p w14:paraId="1385CABA" w14:textId="7A2A90AA" w:rsidR="000C010A" w:rsidRPr="00E76CB5" w:rsidRDefault="003F5BE6" w:rsidP="00AF63B4">
      <w:pPr>
        <w:spacing w:line="276" w:lineRule="auto"/>
      </w:pPr>
      <w:r w:rsidRPr="00E76CB5">
        <w:t>Antallet af støttemodtagere</w:t>
      </w:r>
      <w:r w:rsidR="00F95630" w:rsidRPr="00E76CB5">
        <w:t xml:space="preserve"> </w:t>
      </w:r>
      <w:r w:rsidRPr="00E76CB5">
        <w:t xml:space="preserve">er angivet i procent </w:t>
      </w:r>
      <w:r w:rsidR="00F95630" w:rsidRPr="00E76CB5">
        <w:t>fordelt på indkomstintervaller</w:t>
      </w:r>
      <w:r w:rsidRPr="00E76CB5">
        <w:t xml:space="preserve"> </w:t>
      </w:r>
      <w:r w:rsidR="00F95630" w:rsidRPr="00E76CB5">
        <w:t>i Danmark, Sverige, Norge, Finland og Island</w:t>
      </w:r>
      <w:r w:rsidR="00AF4607" w:rsidRPr="00E76CB5">
        <w:t xml:space="preserve"> før skat</w:t>
      </w:r>
      <w:r w:rsidR="003A45DA" w:rsidRPr="00E76CB5">
        <w:t>.</w:t>
      </w:r>
      <w:r w:rsidR="00301C6B" w:rsidRPr="00E76CB5">
        <w:t xml:space="preserve"> </w:t>
      </w:r>
      <w:r w:rsidRPr="00E76CB5">
        <w:t>I t</w:t>
      </w:r>
      <w:r w:rsidR="009A5B93" w:rsidRPr="00E76CB5">
        <w:t xml:space="preserve">abellen </w:t>
      </w:r>
      <w:r w:rsidRPr="00E76CB5">
        <w:t xml:space="preserve">indgår således </w:t>
      </w:r>
      <w:r w:rsidR="00AE2FEC" w:rsidRPr="00E76CB5">
        <w:t xml:space="preserve">også </w:t>
      </w:r>
      <w:r w:rsidRPr="00E76CB5">
        <w:t>støttemodtagere</w:t>
      </w:r>
      <w:r w:rsidR="009A5B93" w:rsidRPr="00E76CB5">
        <w:t xml:space="preserve">, </w:t>
      </w:r>
      <w:r w:rsidR="006F2629" w:rsidRPr="00E76CB5">
        <w:t>der</w:t>
      </w:r>
      <w:r w:rsidR="009A5B93" w:rsidRPr="00E76CB5">
        <w:t xml:space="preserve"> i</w:t>
      </w:r>
      <w:r w:rsidR="00027BA3" w:rsidRPr="00E76CB5">
        <w:t>kke</w:t>
      </w:r>
      <w:r w:rsidR="006F2629" w:rsidRPr="00E76CB5">
        <w:t>,</w:t>
      </w:r>
      <w:r w:rsidR="00027BA3" w:rsidRPr="00E76CB5">
        <w:t xml:space="preserve"> eller kun i meget begrænset </w:t>
      </w:r>
      <w:r w:rsidR="009A5B93" w:rsidRPr="00E76CB5">
        <w:t>omfang</w:t>
      </w:r>
      <w:r w:rsidR="006F2629" w:rsidRPr="00E76CB5">
        <w:t>,</w:t>
      </w:r>
      <w:r w:rsidR="009A5B93" w:rsidRPr="00E76CB5">
        <w:t xml:space="preserve"> har erhvervsarbejde ved siden af studiet. </w:t>
      </w:r>
    </w:p>
    <w:p w14:paraId="16D6E801" w14:textId="77777777" w:rsidR="006F2629" w:rsidRPr="00E76CB5" w:rsidRDefault="006F2629" w:rsidP="00AF63B4">
      <w:pPr>
        <w:spacing w:line="276" w:lineRule="auto"/>
      </w:pPr>
    </w:p>
    <w:p w14:paraId="53C63053" w14:textId="6246C228" w:rsidR="00611867" w:rsidRPr="00E76CB5" w:rsidRDefault="00D86630" w:rsidP="00AF63B4">
      <w:pPr>
        <w:spacing w:line="276" w:lineRule="auto"/>
        <w:rPr>
          <w:szCs w:val="22"/>
        </w:rPr>
      </w:pPr>
      <w:r w:rsidRPr="00E76CB5">
        <w:rPr>
          <w:szCs w:val="22"/>
        </w:rPr>
        <w:t xml:space="preserve">Tallene markeret med fed viser, hvor mange </w:t>
      </w:r>
      <w:r w:rsidR="00106E8F" w:rsidRPr="00E76CB5">
        <w:rPr>
          <w:szCs w:val="22"/>
        </w:rPr>
        <w:t>af støttemodtagerne</w:t>
      </w:r>
      <w:r w:rsidRPr="00E76CB5">
        <w:rPr>
          <w:szCs w:val="22"/>
        </w:rPr>
        <w:t>, der har en indkomst</w:t>
      </w:r>
      <w:r w:rsidR="006F2629" w:rsidRPr="00E76CB5">
        <w:rPr>
          <w:szCs w:val="22"/>
        </w:rPr>
        <w:t xml:space="preserve"> svarende</w:t>
      </w:r>
      <w:r w:rsidR="009E5F0C" w:rsidRPr="00E76CB5">
        <w:rPr>
          <w:szCs w:val="22"/>
        </w:rPr>
        <w:t xml:space="preserve"> til, at de arbejder 10</w:t>
      </w:r>
      <w:r w:rsidRPr="00E76CB5">
        <w:rPr>
          <w:szCs w:val="22"/>
        </w:rPr>
        <w:t xml:space="preserve"> timer ugentligt. I alle lande bortset fr</w:t>
      </w:r>
      <w:r w:rsidR="00BE41C2" w:rsidRPr="00E76CB5">
        <w:rPr>
          <w:szCs w:val="22"/>
        </w:rPr>
        <w:t xml:space="preserve">a Danmark, har mere end halvdelen af støttemodtagerne </w:t>
      </w:r>
      <w:r w:rsidRPr="00E76CB5">
        <w:rPr>
          <w:szCs w:val="22"/>
        </w:rPr>
        <w:t>en indkomst</w:t>
      </w:r>
      <w:r w:rsidR="00BE41C2" w:rsidRPr="00E76CB5">
        <w:rPr>
          <w:szCs w:val="22"/>
        </w:rPr>
        <w:t>,</w:t>
      </w:r>
      <w:r w:rsidRPr="00E76CB5">
        <w:rPr>
          <w:szCs w:val="22"/>
        </w:rPr>
        <w:t xml:space="preserve"> som svarer til, at de a</w:t>
      </w:r>
      <w:r w:rsidR="009E5F0C" w:rsidRPr="00E76CB5">
        <w:rPr>
          <w:szCs w:val="22"/>
        </w:rPr>
        <w:t>rbejder mindst 10</w:t>
      </w:r>
      <w:r w:rsidR="00BE41C2" w:rsidRPr="00E76CB5">
        <w:rPr>
          <w:szCs w:val="22"/>
        </w:rPr>
        <w:t xml:space="preserve"> timer om ugen. </w:t>
      </w:r>
    </w:p>
    <w:p w14:paraId="74048105" w14:textId="5C7D5537" w:rsidR="00844502" w:rsidRPr="00E76CB5" w:rsidRDefault="00844502" w:rsidP="00AF63B4">
      <w:pPr>
        <w:spacing w:line="276" w:lineRule="auto"/>
      </w:pPr>
    </w:p>
    <w:p w14:paraId="4F3B028F" w14:textId="3A588142" w:rsidR="001916C6" w:rsidRPr="00E76CB5" w:rsidRDefault="001916C6" w:rsidP="00AF63B4">
      <w:pPr>
        <w:spacing w:line="276" w:lineRule="auto"/>
      </w:pPr>
    </w:p>
    <w:p w14:paraId="706388D5" w14:textId="049DF264" w:rsidR="001916C6" w:rsidRPr="00E76CB5" w:rsidRDefault="001916C6" w:rsidP="00AF63B4">
      <w:pPr>
        <w:spacing w:line="276" w:lineRule="auto"/>
      </w:pPr>
    </w:p>
    <w:p w14:paraId="3A68A053" w14:textId="3EEEDABA" w:rsidR="001916C6" w:rsidRPr="00E76CB5" w:rsidRDefault="001916C6" w:rsidP="00AF63B4">
      <w:pPr>
        <w:spacing w:line="276" w:lineRule="auto"/>
      </w:pPr>
    </w:p>
    <w:p w14:paraId="6C49EA6F" w14:textId="4F8CB9EC" w:rsidR="001916C6" w:rsidRPr="00E76CB5" w:rsidRDefault="001916C6" w:rsidP="00AF63B4">
      <w:pPr>
        <w:spacing w:line="276" w:lineRule="auto"/>
      </w:pPr>
    </w:p>
    <w:p w14:paraId="64C569E0" w14:textId="5C6B8E54" w:rsidR="001916C6" w:rsidRPr="00E76CB5" w:rsidRDefault="001916C6" w:rsidP="00AF63B4">
      <w:pPr>
        <w:spacing w:line="276" w:lineRule="auto"/>
      </w:pPr>
    </w:p>
    <w:p w14:paraId="25401485" w14:textId="5EA91877" w:rsidR="001916C6" w:rsidRPr="00E76CB5" w:rsidRDefault="001916C6" w:rsidP="00AF63B4">
      <w:pPr>
        <w:spacing w:line="276" w:lineRule="auto"/>
      </w:pPr>
    </w:p>
    <w:p w14:paraId="181C79BB" w14:textId="478654DC" w:rsidR="001916C6" w:rsidRPr="00E76CB5" w:rsidRDefault="001916C6" w:rsidP="00AF63B4">
      <w:pPr>
        <w:spacing w:line="276" w:lineRule="auto"/>
      </w:pPr>
    </w:p>
    <w:p w14:paraId="0772559D" w14:textId="3DCEE1E2" w:rsidR="001916C6" w:rsidRPr="00E76CB5" w:rsidRDefault="001916C6" w:rsidP="00AF63B4">
      <w:pPr>
        <w:spacing w:line="276" w:lineRule="auto"/>
      </w:pPr>
    </w:p>
    <w:p w14:paraId="44BC7A43" w14:textId="58CDC3E8" w:rsidR="001916C6" w:rsidRPr="00E76CB5" w:rsidRDefault="001916C6" w:rsidP="00AF63B4">
      <w:pPr>
        <w:spacing w:line="276" w:lineRule="auto"/>
      </w:pPr>
    </w:p>
    <w:p w14:paraId="68E191E4" w14:textId="504F1E19" w:rsidR="001916C6" w:rsidRPr="00E76CB5" w:rsidRDefault="001916C6" w:rsidP="00AF63B4">
      <w:pPr>
        <w:spacing w:line="276" w:lineRule="auto"/>
      </w:pPr>
    </w:p>
    <w:p w14:paraId="06428585" w14:textId="5889FFCA" w:rsidR="001916C6" w:rsidRPr="00E76CB5" w:rsidRDefault="001916C6" w:rsidP="00AF63B4">
      <w:pPr>
        <w:spacing w:line="276" w:lineRule="auto"/>
      </w:pPr>
    </w:p>
    <w:p w14:paraId="4126D2EE" w14:textId="7CECD5A7" w:rsidR="001916C6" w:rsidRPr="00E76CB5" w:rsidRDefault="001916C6" w:rsidP="00AF63B4">
      <w:pPr>
        <w:spacing w:line="276" w:lineRule="auto"/>
      </w:pPr>
    </w:p>
    <w:p w14:paraId="24CD71D6" w14:textId="229C6C81" w:rsidR="001916C6" w:rsidRPr="00E76CB5" w:rsidRDefault="001916C6" w:rsidP="00AF63B4">
      <w:pPr>
        <w:spacing w:line="276" w:lineRule="auto"/>
      </w:pPr>
    </w:p>
    <w:p w14:paraId="65FB53C6" w14:textId="2FBE8E15" w:rsidR="001916C6" w:rsidRPr="00E76CB5" w:rsidRDefault="001916C6" w:rsidP="00AF63B4">
      <w:pPr>
        <w:spacing w:line="276" w:lineRule="auto"/>
      </w:pPr>
    </w:p>
    <w:p w14:paraId="3C5D819D" w14:textId="649C6F97" w:rsidR="001916C6" w:rsidRPr="00E76CB5" w:rsidRDefault="001916C6" w:rsidP="00AF63B4">
      <w:pPr>
        <w:spacing w:line="276" w:lineRule="auto"/>
      </w:pPr>
    </w:p>
    <w:p w14:paraId="6071F003" w14:textId="03EB5436" w:rsidR="001916C6" w:rsidRPr="00E76CB5" w:rsidRDefault="001916C6" w:rsidP="00AF63B4">
      <w:pPr>
        <w:spacing w:line="276" w:lineRule="auto"/>
      </w:pPr>
    </w:p>
    <w:p w14:paraId="760A48F2" w14:textId="19AB5650" w:rsidR="001916C6" w:rsidRPr="00E76CB5" w:rsidRDefault="001916C6" w:rsidP="00AF63B4">
      <w:pPr>
        <w:spacing w:line="276" w:lineRule="auto"/>
      </w:pPr>
    </w:p>
    <w:p w14:paraId="5D1B05EA" w14:textId="367FF5FA" w:rsidR="001916C6" w:rsidRPr="00E76CB5" w:rsidRDefault="001916C6" w:rsidP="00AF63B4">
      <w:pPr>
        <w:spacing w:line="276" w:lineRule="auto"/>
      </w:pPr>
    </w:p>
    <w:p w14:paraId="660C4BE3" w14:textId="65DE8E6F" w:rsidR="001916C6" w:rsidRPr="00E76CB5" w:rsidRDefault="001916C6" w:rsidP="00AF63B4">
      <w:pPr>
        <w:spacing w:line="276" w:lineRule="auto"/>
      </w:pPr>
    </w:p>
    <w:p w14:paraId="260B32FC" w14:textId="2C8D03E3" w:rsidR="001916C6" w:rsidRPr="00E76CB5" w:rsidRDefault="001916C6" w:rsidP="00AF63B4">
      <w:pPr>
        <w:spacing w:line="276" w:lineRule="auto"/>
      </w:pPr>
    </w:p>
    <w:p w14:paraId="38DAF036" w14:textId="241212E8" w:rsidR="001916C6" w:rsidRPr="00E76CB5" w:rsidRDefault="001916C6" w:rsidP="00AF63B4">
      <w:pPr>
        <w:spacing w:line="276" w:lineRule="auto"/>
      </w:pPr>
    </w:p>
    <w:p w14:paraId="646C2486" w14:textId="77777777" w:rsidR="001916C6" w:rsidRPr="00E76CB5" w:rsidRDefault="001916C6" w:rsidP="00AF63B4">
      <w:pPr>
        <w:spacing w:line="276" w:lineRule="auto"/>
      </w:pPr>
    </w:p>
    <w:tbl>
      <w:tblPr>
        <w:tblW w:w="9466" w:type="dxa"/>
        <w:tblInd w:w="55" w:type="dxa"/>
        <w:tblCellMar>
          <w:left w:w="70" w:type="dxa"/>
          <w:right w:w="70" w:type="dxa"/>
        </w:tblCellMar>
        <w:tblLook w:val="04A0" w:firstRow="1" w:lastRow="0" w:firstColumn="1" w:lastColumn="0" w:noHBand="0" w:noVBand="1"/>
      </w:tblPr>
      <w:tblGrid>
        <w:gridCol w:w="3104"/>
        <w:gridCol w:w="634"/>
        <w:gridCol w:w="635"/>
        <w:gridCol w:w="634"/>
        <w:gridCol w:w="635"/>
        <w:gridCol w:w="634"/>
        <w:gridCol w:w="635"/>
        <w:gridCol w:w="634"/>
        <w:gridCol w:w="635"/>
        <w:gridCol w:w="634"/>
        <w:gridCol w:w="638"/>
        <w:gridCol w:w="14"/>
      </w:tblGrid>
      <w:tr w:rsidR="00E76CB5" w:rsidRPr="00E76CB5" w14:paraId="05142F51" w14:textId="77777777" w:rsidTr="00A77B18">
        <w:trPr>
          <w:trHeight w:val="437"/>
        </w:trPr>
        <w:tc>
          <w:tcPr>
            <w:tcW w:w="9466" w:type="dxa"/>
            <w:gridSpan w:val="12"/>
            <w:tcBorders>
              <w:left w:val="nil"/>
              <w:bottom w:val="single" w:sz="8" w:space="0" w:color="DADADA"/>
              <w:right w:val="nil"/>
            </w:tcBorders>
            <w:shd w:val="clear" w:color="000000" w:fill="FFFFFF"/>
            <w:noWrap/>
            <w:hideMark/>
          </w:tcPr>
          <w:p w14:paraId="156B7E86" w14:textId="23306DB1" w:rsidR="000C010A" w:rsidRPr="00E76CB5" w:rsidRDefault="000C010A"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Ta</w:t>
            </w:r>
            <w:r w:rsidR="00BB47BC" w:rsidRPr="00E76CB5">
              <w:rPr>
                <w:rFonts w:eastAsia="Times New Roman" w:cs="Arial"/>
                <w:b/>
                <w:bCs/>
                <w:sz w:val="18"/>
                <w:szCs w:val="18"/>
                <w:lang w:eastAsia="da-DK"/>
              </w:rPr>
              <w:t>bel 13</w:t>
            </w:r>
          </w:p>
          <w:p w14:paraId="57E19B6B" w14:textId="19C19F68" w:rsidR="000C010A" w:rsidRPr="00E76CB5" w:rsidRDefault="000C010A" w:rsidP="006530F9">
            <w:pPr>
              <w:spacing w:line="276" w:lineRule="auto"/>
              <w:rPr>
                <w:rFonts w:eastAsia="Times New Roman" w:cs="Arial"/>
                <w:b/>
                <w:bCs/>
                <w:sz w:val="18"/>
                <w:szCs w:val="18"/>
                <w:lang w:eastAsia="da-DK"/>
              </w:rPr>
            </w:pPr>
            <w:r w:rsidRPr="00E76CB5">
              <w:rPr>
                <w:rFonts w:eastAsia="Times New Roman" w:cs="Arial"/>
                <w:b/>
                <w:bCs/>
                <w:sz w:val="18"/>
                <w:szCs w:val="18"/>
                <w:lang w:eastAsia="da-DK"/>
              </w:rPr>
              <w:t>Støttemodtagere fordelt på indkomstintervaller i pct. af samlet antal støttemodtagere, videregående uddannelse,</w:t>
            </w:r>
            <w:r w:rsidR="007A54E7" w:rsidRPr="00E76CB5">
              <w:rPr>
                <w:rFonts w:eastAsia="Times New Roman" w:cs="Arial"/>
                <w:b/>
                <w:bCs/>
                <w:sz w:val="18"/>
                <w:szCs w:val="18"/>
                <w:lang w:eastAsia="da-DK"/>
              </w:rPr>
              <w:t xml:space="preserve"> eksklusive stipendie</w:t>
            </w:r>
            <w:r w:rsidR="00161BEC" w:rsidRPr="00E76CB5">
              <w:rPr>
                <w:rFonts w:eastAsia="Times New Roman" w:cs="Arial"/>
                <w:b/>
                <w:bCs/>
                <w:sz w:val="18"/>
                <w:szCs w:val="18"/>
                <w:lang w:eastAsia="da-DK"/>
              </w:rPr>
              <w:t>,</w:t>
            </w:r>
            <w:r w:rsidRPr="00E76CB5">
              <w:rPr>
                <w:rFonts w:eastAsia="Times New Roman" w:cs="Arial"/>
                <w:b/>
                <w:bCs/>
                <w:sz w:val="18"/>
                <w:szCs w:val="18"/>
                <w:lang w:eastAsia="da-DK"/>
              </w:rPr>
              <w:t xml:space="preserve"> før skat</w:t>
            </w:r>
            <w:r w:rsidR="00161BEC" w:rsidRPr="00E76CB5">
              <w:rPr>
                <w:rFonts w:eastAsia="Times New Roman" w:cs="Arial"/>
                <w:b/>
                <w:bCs/>
                <w:sz w:val="18"/>
                <w:szCs w:val="18"/>
                <w:lang w:eastAsia="da-DK"/>
              </w:rPr>
              <w:t>,</w:t>
            </w:r>
            <w:r w:rsidRPr="00E76CB5">
              <w:rPr>
                <w:rFonts w:eastAsia="Times New Roman" w:cs="Arial"/>
                <w:b/>
                <w:bCs/>
                <w:sz w:val="18"/>
                <w:szCs w:val="18"/>
                <w:lang w:eastAsia="da-DK"/>
              </w:rPr>
              <w:t xml:space="preserve"> DKK, 201</w:t>
            </w:r>
            <w:r w:rsidR="00B0638A" w:rsidRPr="00E76CB5">
              <w:rPr>
                <w:rFonts w:eastAsia="Times New Roman" w:cs="Arial"/>
                <w:b/>
                <w:bCs/>
                <w:sz w:val="18"/>
                <w:szCs w:val="18"/>
                <w:lang w:eastAsia="da-DK"/>
              </w:rPr>
              <w:t>8</w:t>
            </w:r>
            <w:r w:rsidRPr="00E76CB5">
              <w:rPr>
                <w:rFonts w:eastAsia="Times New Roman" w:cs="Arial"/>
                <w:b/>
                <w:bCs/>
                <w:sz w:val="18"/>
                <w:szCs w:val="18"/>
                <w:lang w:eastAsia="da-DK"/>
              </w:rPr>
              <w:t xml:space="preserve">. (Indkomst svarende til 10 timers erhvervsarbejde </w:t>
            </w:r>
            <w:r w:rsidR="006530F9" w:rsidRPr="00E76CB5">
              <w:rPr>
                <w:rFonts w:eastAsia="Times New Roman" w:cs="Arial"/>
                <w:b/>
                <w:bCs/>
                <w:sz w:val="18"/>
                <w:szCs w:val="18"/>
                <w:lang w:eastAsia="da-DK"/>
              </w:rPr>
              <w:t>markeret</w:t>
            </w:r>
            <w:r w:rsidRPr="00E76CB5">
              <w:rPr>
                <w:rFonts w:eastAsia="Times New Roman" w:cs="Arial"/>
                <w:b/>
                <w:bCs/>
                <w:sz w:val="18"/>
                <w:szCs w:val="18"/>
                <w:lang w:eastAsia="da-DK"/>
              </w:rPr>
              <w:t>)</w:t>
            </w:r>
            <w:r w:rsidR="004277D0" w:rsidRPr="00E76CB5">
              <w:rPr>
                <w:rFonts w:eastAsia="Times New Roman" w:cs="Arial"/>
                <w:b/>
                <w:bCs/>
                <w:sz w:val="18"/>
                <w:szCs w:val="18"/>
                <w:lang w:eastAsia="da-DK"/>
              </w:rPr>
              <w:t>.</w:t>
            </w:r>
          </w:p>
        </w:tc>
      </w:tr>
      <w:tr w:rsidR="00B0638A" w:rsidRPr="00E76CB5" w14:paraId="259AA52B" w14:textId="77777777" w:rsidTr="00161BEC">
        <w:trPr>
          <w:trHeight w:val="437"/>
        </w:trPr>
        <w:tc>
          <w:tcPr>
            <w:tcW w:w="3104" w:type="dxa"/>
            <w:tcBorders>
              <w:top w:val="single" w:sz="8" w:space="0" w:color="DADADA"/>
              <w:left w:val="nil"/>
              <w:bottom w:val="nil"/>
              <w:right w:val="nil"/>
            </w:tcBorders>
            <w:shd w:val="clear" w:color="000000" w:fill="FFFFFF"/>
            <w:noWrap/>
            <w:hideMark/>
          </w:tcPr>
          <w:p w14:paraId="7267E8ED"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269" w:type="dxa"/>
            <w:gridSpan w:val="2"/>
            <w:tcBorders>
              <w:top w:val="single" w:sz="8" w:space="0" w:color="DADADA"/>
              <w:left w:val="nil"/>
              <w:bottom w:val="nil"/>
              <w:right w:val="single" w:sz="8" w:space="0" w:color="DADADA"/>
            </w:tcBorders>
            <w:shd w:val="clear" w:color="000000" w:fill="FFFFFF"/>
            <w:noWrap/>
            <w:hideMark/>
          </w:tcPr>
          <w:p w14:paraId="175FB646" w14:textId="669064FA" w:rsidR="000C010A" w:rsidRPr="00E76CB5" w:rsidRDefault="000C010A" w:rsidP="00AF63B4">
            <w:pPr>
              <w:spacing w:line="276" w:lineRule="auto"/>
              <w:jc w:val="center"/>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1269" w:type="dxa"/>
            <w:gridSpan w:val="2"/>
            <w:tcBorders>
              <w:top w:val="single" w:sz="8" w:space="0" w:color="DADADA"/>
              <w:left w:val="single" w:sz="8" w:space="0" w:color="DADADA"/>
              <w:bottom w:val="nil"/>
              <w:right w:val="single" w:sz="8" w:space="0" w:color="DADADA"/>
            </w:tcBorders>
            <w:shd w:val="clear" w:color="000000" w:fill="FFFFFF"/>
            <w:noWrap/>
            <w:hideMark/>
          </w:tcPr>
          <w:p w14:paraId="4DE05DBE" w14:textId="5023522E" w:rsidR="000C010A" w:rsidRPr="00E76CB5" w:rsidRDefault="000C010A" w:rsidP="00AF63B4">
            <w:pPr>
              <w:spacing w:line="276" w:lineRule="auto"/>
              <w:jc w:val="center"/>
              <w:rPr>
                <w:rFonts w:ascii="Arial" w:eastAsia="Times New Roman" w:hAnsi="Arial" w:cs="Arial"/>
                <w:b/>
                <w:sz w:val="15"/>
                <w:szCs w:val="15"/>
                <w:lang w:eastAsia="da-DK"/>
              </w:rPr>
            </w:pPr>
            <w:r w:rsidRPr="00E76CB5">
              <w:rPr>
                <w:rFonts w:ascii="Arial" w:eastAsia="Times New Roman" w:hAnsi="Arial" w:cs="Arial"/>
                <w:b/>
                <w:sz w:val="15"/>
                <w:szCs w:val="15"/>
                <w:lang w:eastAsia="da-DK"/>
              </w:rPr>
              <w:t>Sverige</w:t>
            </w:r>
            <w:r w:rsidR="00B0638A" w:rsidRPr="00E76CB5">
              <w:rPr>
                <w:rFonts w:ascii="Arial" w:eastAsia="Times New Roman" w:hAnsi="Arial" w:cs="Arial"/>
                <w:b/>
                <w:sz w:val="15"/>
                <w:szCs w:val="15"/>
                <w:vertAlign w:val="superscript"/>
                <w:lang w:eastAsia="da-DK"/>
              </w:rPr>
              <w:t>1</w:t>
            </w:r>
            <w:r w:rsidR="00D27016" w:rsidRPr="00E76CB5">
              <w:rPr>
                <w:rFonts w:ascii="Arial" w:eastAsia="Times New Roman" w:hAnsi="Arial" w:cs="Arial"/>
                <w:b/>
                <w:sz w:val="15"/>
                <w:szCs w:val="15"/>
                <w:vertAlign w:val="superscript"/>
                <w:lang w:eastAsia="da-DK"/>
              </w:rPr>
              <w:t>)</w:t>
            </w:r>
          </w:p>
        </w:tc>
        <w:tc>
          <w:tcPr>
            <w:tcW w:w="1269" w:type="dxa"/>
            <w:gridSpan w:val="2"/>
            <w:tcBorders>
              <w:top w:val="single" w:sz="8" w:space="0" w:color="DADADA"/>
              <w:left w:val="single" w:sz="8" w:space="0" w:color="DADADA"/>
              <w:bottom w:val="nil"/>
              <w:right w:val="single" w:sz="8" w:space="0" w:color="DADADA"/>
            </w:tcBorders>
            <w:shd w:val="clear" w:color="000000" w:fill="FFFFFF"/>
            <w:noWrap/>
            <w:hideMark/>
          </w:tcPr>
          <w:p w14:paraId="33791259" w14:textId="3029A692" w:rsidR="000C010A" w:rsidRPr="00E76CB5" w:rsidRDefault="000C010A" w:rsidP="00AF63B4">
            <w:pPr>
              <w:spacing w:line="276" w:lineRule="auto"/>
              <w:jc w:val="center"/>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r w:rsidR="00B0638A" w:rsidRPr="00E76CB5">
              <w:rPr>
                <w:rFonts w:ascii="Arial" w:eastAsia="Times New Roman" w:hAnsi="Arial" w:cs="Arial"/>
                <w:b/>
                <w:sz w:val="15"/>
                <w:szCs w:val="15"/>
                <w:vertAlign w:val="superscript"/>
                <w:lang w:eastAsia="da-DK"/>
              </w:rPr>
              <w:t>2</w:t>
            </w:r>
            <w:r w:rsidR="003F5BEF" w:rsidRPr="00E76CB5">
              <w:rPr>
                <w:rFonts w:ascii="Arial" w:eastAsia="Times New Roman" w:hAnsi="Arial" w:cs="Arial"/>
                <w:b/>
                <w:sz w:val="15"/>
                <w:szCs w:val="15"/>
                <w:vertAlign w:val="superscript"/>
                <w:lang w:eastAsia="da-DK"/>
              </w:rPr>
              <w:t>)</w:t>
            </w:r>
          </w:p>
        </w:tc>
        <w:tc>
          <w:tcPr>
            <w:tcW w:w="1269" w:type="dxa"/>
            <w:gridSpan w:val="2"/>
            <w:tcBorders>
              <w:top w:val="single" w:sz="8" w:space="0" w:color="DADADA"/>
              <w:left w:val="single" w:sz="8" w:space="0" w:color="DADADA"/>
              <w:bottom w:val="nil"/>
              <w:right w:val="single" w:sz="8" w:space="0" w:color="DADADA"/>
            </w:tcBorders>
            <w:shd w:val="clear" w:color="000000" w:fill="FFFFFF"/>
            <w:noWrap/>
            <w:hideMark/>
          </w:tcPr>
          <w:p w14:paraId="46C1AF62" w14:textId="77777777" w:rsidR="000C010A" w:rsidRPr="00E76CB5" w:rsidRDefault="000C010A" w:rsidP="00AF63B4">
            <w:pPr>
              <w:spacing w:line="276" w:lineRule="auto"/>
              <w:jc w:val="center"/>
              <w:rPr>
                <w:rFonts w:ascii="Arial" w:eastAsia="Times New Roman" w:hAnsi="Arial" w:cs="Arial"/>
                <w:b/>
                <w:sz w:val="15"/>
                <w:szCs w:val="15"/>
                <w:lang w:eastAsia="da-DK"/>
              </w:rPr>
            </w:pPr>
            <w:r w:rsidRPr="00E76CB5">
              <w:rPr>
                <w:rFonts w:ascii="Arial" w:eastAsia="Times New Roman" w:hAnsi="Arial" w:cs="Arial"/>
                <w:b/>
                <w:sz w:val="15"/>
                <w:szCs w:val="15"/>
                <w:lang w:eastAsia="da-DK"/>
              </w:rPr>
              <w:t>Finland</w:t>
            </w:r>
          </w:p>
        </w:tc>
        <w:tc>
          <w:tcPr>
            <w:tcW w:w="1286" w:type="dxa"/>
            <w:gridSpan w:val="3"/>
            <w:tcBorders>
              <w:top w:val="single" w:sz="8" w:space="0" w:color="DADADA"/>
              <w:left w:val="single" w:sz="8" w:space="0" w:color="DADADA"/>
              <w:bottom w:val="nil"/>
              <w:right w:val="nil"/>
            </w:tcBorders>
            <w:shd w:val="clear" w:color="000000" w:fill="FFFFFF"/>
            <w:noWrap/>
            <w:hideMark/>
          </w:tcPr>
          <w:p w14:paraId="0F720E48" w14:textId="05681717" w:rsidR="000C010A" w:rsidRPr="00E76CB5" w:rsidRDefault="000C010A" w:rsidP="00AF63B4">
            <w:pPr>
              <w:spacing w:line="276" w:lineRule="auto"/>
              <w:jc w:val="center"/>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r w:rsidR="00B0638A" w:rsidRPr="00E76CB5">
              <w:rPr>
                <w:rFonts w:ascii="Arial" w:eastAsia="Times New Roman" w:hAnsi="Arial" w:cs="Arial"/>
                <w:b/>
                <w:sz w:val="15"/>
                <w:szCs w:val="15"/>
                <w:vertAlign w:val="superscript"/>
                <w:lang w:eastAsia="da-DK"/>
              </w:rPr>
              <w:t>3</w:t>
            </w:r>
            <w:r w:rsidRPr="00E76CB5">
              <w:rPr>
                <w:rFonts w:ascii="Arial" w:eastAsia="Times New Roman" w:hAnsi="Arial" w:cs="Arial"/>
                <w:b/>
                <w:sz w:val="15"/>
                <w:szCs w:val="15"/>
                <w:vertAlign w:val="superscript"/>
                <w:lang w:eastAsia="da-DK"/>
              </w:rPr>
              <w:t>)</w:t>
            </w:r>
          </w:p>
        </w:tc>
      </w:tr>
      <w:tr w:rsidR="000C010A" w:rsidRPr="00E76CB5" w14:paraId="0F23E0AD" w14:textId="77777777" w:rsidTr="00A77B18">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38BF214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Årlig indkomst</w:t>
            </w:r>
          </w:p>
        </w:tc>
        <w:tc>
          <w:tcPr>
            <w:tcW w:w="634" w:type="dxa"/>
            <w:tcBorders>
              <w:top w:val="single" w:sz="8" w:space="0" w:color="DADADA"/>
              <w:left w:val="nil"/>
              <w:bottom w:val="nil"/>
              <w:right w:val="nil"/>
            </w:tcBorders>
            <w:shd w:val="clear" w:color="000000" w:fill="FFFFFF"/>
            <w:noWrap/>
            <w:hideMark/>
          </w:tcPr>
          <w:p w14:paraId="176BDB7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Pct. </w:t>
            </w:r>
          </w:p>
        </w:tc>
        <w:tc>
          <w:tcPr>
            <w:tcW w:w="635" w:type="dxa"/>
            <w:tcBorders>
              <w:top w:val="single" w:sz="8" w:space="0" w:color="DADADA"/>
              <w:left w:val="nil"/>
              <w:bottom w:val="nil"/>
              <w:right w:val="single" w:sz="8" w:space="0" w:color="DADADA"/>
            </w:tcBorders>
            <w:shd w:val="clear" w:color="000000" w:fill="FFFFFF"/>
            <w:noWrap/>
            <w:hideMark/>
          </w:tcPr>
          <w:p w14:paraId="1FCFFD3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Akk.</w:t>
            </w:r>
          </w:p>
        </w:tc>
        <w:tc>
          <w:tcPr>
            <w:tcW w:w="634" w:type="dxa"/>
            <w:tcBorders>
              <w:top w:val="single" w:sz="8" w:space="0" w:color="DADADA"/>
              <w:left w:val="single" w:sz="8" w:space="0" w:color="DADADA"/>
              <w:bottom w:val="nil"/>
              <w:right w:val="nil"/>
            </w:tcBorders>
            <w:shd w:val="clear" w:color="000000" w:fill="FFFFFF"/>
            <w:noWrap/>
            <w:hideMark/>
          </w:tcPr>
          <w:p w14:paraId="0931E04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Pct.</w:t>
            </w:r>
          </w:p>
        </w:tc>
        <w:tc>
          <w:tcPr>
            <w:tcW w:w="635" w:type="dxa"/>
            <w:tcBorders>
              <w:top w:val="single" w:sz="8" w:space="0" w:color="DADADA"/>
              <w:left w:val="nil"/>
              <w:bottom w:val="nil"/>
              <w:right w:val="single" w:sz="8" w:space="0" w:color="DADADA"/>
            </w:tcBorders>
            <w:shd w:val="clear" w:color="000000" w:fill="FFFFFF"/>
            <w:noWrap/>
            <w:hideMark/>
          </w:tcPr>
          <w:p w14:paraId="5976C21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Akk.</w:t>
            </w:r>
          </w:p>
        </w:tc>
        <w:tc>
          <w:tcPr>
            <w:tcW w:w="634" w:type="dxa"/>
            <w:tcBorders>
              <w:top w:val="single" w:sz="8" w:space="0" w:color="DADADA"/>
              <w:left w:val="single" w:sz="8" w:space="0" w:color="DADADA"/>
              <w:bottom w:val="nil"/>
              <w:right w:val="nil"/>
            </w:tcBorders>
            <w:shd w:val="clear" w:color="000000" w:fill="FFFFFF"/>
            <w:noWrap/>
            <w:hideMark/>
          </w:tcPr>
          <w:p w14:paraId="3C00B73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Pct.</w:t>
            </w:r>
          </w:p>
        </w:tc>
        <w:tc>
          <w:tcPr>
            <w:tcW w:w="635" w:type="dxa"/>
            <w:tcBorders>
              <w:top w:val="single" w:sz="8" w:space="0" w:color="DADADA"/>
              <w:left w:val="nil"/>
              <w:bottom w:val="nil"/>
              <w:right w:val="single" w:sz="8" w:space="0" w:color="DADADA"/>
            </w:tcBorders>
            <w:shd w:val="clear" w:color="000000" w:fill="FFFFFF"/>
            <w:noWrap/>
            <w:hideMark/>
          </w:tcPr>
          <w:p w14:paraId="028157B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Akk.</w:t>
            </w:r>
          </w:p>
        </w:tc>
        <w:tc>
          <w:tcPr>
            <w:tcW w:w="634" w:type="dxa"/>
            <w:tcBorders>
              <w:top w:val="single" w:sz="8" w:space="0" w:color="DADADA"/>
              <w:left w:val="single" w:sz="8" w:space="0" w:color="DADADA"/>
              <w:bottom w:val="nil"/>
              <w:right w:val="nil"/>
            </w:tcBorders>
            <w:shd w:val="clear" w:color="000000" w:fill="FFFFFF"/>
            <w:noWrap/>
            <w:hideMark/>
          </w:tcPr>
          <w:p w14:paraId="370E5A0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Pct.</w:t>
            </w:r>
          </w:p>
        </w:tc>
        <w:tc>
          <w:tcPr>
            <w:tcW w:w="635" w:type="dxa"/>
            <w:tcBorders>
              <w:top w:val="single" w:sz="8" w:space="0" w:color="DADADA"/>
              <w:left w:val="nil"/>
              <w:bottom w:val="nil"/>
              <w:right w:val="single" w:sz="8" w:space="0" w:color="DADADA"/>
            </w:tcBorders>
            <w:shd w:val="clear" w:color="000000" w:fill="FFFFFF"/>
            <w:noWrap/>
            <w:hideMark/>
          </w:tcPr>
          <w:p w14:paraId="3C9F820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Akk.</w:t>
            </w:r>
          </w:p>
        </w:tc>
        <w:tc>
          <w:tcPr>
            <w:tcW w:w="634" w:type="dxa"/>
            <w:tcBorders>
              <w:top w:val="single" w:sz="8" w:space="0" w:color="DADADA"/>
              <w:left w:val="single" w:sz="8" w:space="0" w:color="DADADA"/>
              <w:bottom w:val="nil"/>
              <w:right w:val="nil"/>
            </w:tcBorders>
            <w:shd w:val="clear" w:color="000000" w:fill="FFFFFF"/>
            <w:noWrap/>
            <w:hideMark/>
          </w:tcPr>
          <w:p w14:paraId="4E4C10B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Pct.</w:t>
            </w:r>
          </w:p>
        </w:tc>
        <w:tc>
          <w:tcPr>
            <w:tcW w:w="638" w:type="dxa"/>
            <w:tcBorders>
              <w:top w:val="single" w:sz="8" w:space="0" w:color="DADADA"/>
              <w:left w:val="nil"/>
              <w:bottom w:val="nil"/>
              <w:right w:val="nil"/>
            </w:tcBorders>
            <w:shd w:val="clear" w:color="000000" w:fill="FFFFFF"/>
            <w:noWrap/>
            <w:hideMark/>
          </w:tcPr>
          <w:p w14:paraId="572A5C4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Akk.</w:t>
            </w:r>
          </w:p>
        </w:tc>
      </w:tr>
      <w:tr w:rsidR="00BE4C16" w:rsidRPr="00BE4C16" w14:paraId="35E8F082" w14:textId="77777777" w:rsidTr="00BE4C1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6E6EF322"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0 til 999 kr.</w:t>
            </w:r>
          </w:p>
        </w:tc>
        <w:tc>
          <w:tcPr>
            <w:tcW w:w="634" w:type="dxa"/>
            <w:tcBorders>
              <w:top w:val="single" w:sz="8" w:space="0" w:color="DADADA"/>
              <w:left w:val="nil"/>
              <w:bottom w:val="nil"/>
              <w:right w:val="nil"/>
            </w:tcBorders>
            <w:shd w:val="clear" w:color="000000" w:fill="FFFFFF"/>
            <w:noWrap/>
          </w:tcPr>
          <w:p w14:paraId="31725896" w14:textId="69525F7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19,2</w:t>
            </w:r>
          </w:p>
        </w:tc>
        <w:tc>
          <w:tcPr>
            <w:tcW w:w="635" w:type="dxa"/>
            <w:tcBorders>
              <w:top w:val="single" w:sz="8" w:space="0" w:color="DADADA"/>
              <w:left w:val="nil"/>
              <w:bottom w:val="nil"/>
              <w:right w:val="single" w:sz="8" w:space="0" w:color="DADADA"/>
            </w:tcBorders>
            <w:shd w:val="clear" w:color="000000" w:fill="FFFFFF"/>
            <w:noWrap/>
          </w:tcPr>
          <w:p w14:paraId="0ABD484A" w14:textId="6FF4F670"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100</w:t>
            </w:r>
          </w:p>
        </w:tc>
        <w:tc>
          <w:tcPr>
            <w:tcW w:w="634" w:type="dxa"/>
            <w:tcBorders>
              <w:top w:val="single" w:sz="8" w:space="0" w:color="DADADA"/>
              <w:left w:val="single" w:sz="8" w:space="0" w:color="DADADA"/>
              <w:bottom w:val="nil"/>
              <w:right w:val="nil"/>
            </w:tcBorders>
            <w:shd w:val="clear" w:color="000000" w:fill="FFFFFF"/>
            <w:noWrap/>
            <w:vAlign w:val="center"/>
            <w:hideMark/>
          </w:tcPr>
          <w:p w14:paraId="1A8AF189" w14:textId="30EFF41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9,7</w:t>
            </w:r>
          </w:p>
        </w:tc>
        <w:tc>
          <w:tcPr>
            <w:tcW w:w="635" w:type="dxa"/>
            <w:tcBorders>
              <w:top w:val="single" w:sz="8" w:space="0" w:color="DADADA"/>
              <w:left w:val="nil"/>
              <w:bottom w:val="nil"/>
              <w:right w:val="single" w:sz="8" w:space="0" w:color="DADADA"/>
            </w:tcBorders>
            <w:shd w:val="clear" w:color="000000" w:fill="FFFFFF"/>
            <w:noWrap/>
            <w:vAlign w:val="center"/>
          </w:tcPr>
          <w:p w14:paraId="5F60E684" w14:textId="0C6D8375"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100</w:t>
            </w:r>
          </w:p>
        </w:tc>
        <w:tc>
          <w:tcPr>
            <w:tcW w:w="634" w:type="dxa"/>
            <w:tcBorders>
              <w:top w:val="single" w:sz="8" w:space="0" w:color="DADADA"/>
              <w:left w:val="single" w:sz="8" w:space="0" w:color="DADADA"/>
              <w:bottom w:val="nil"/>
              <w:right w:val="nil"/>
            </w:tcBorders>
            <w:shd w:val="clear" w:color="000000" w:fill="FFFFFF"/>
            <w:noWrap/>
            <w:vAlign w:val="bottom"/>
            <w:hideMark/>
          </w:tcPr>
          <w:p w14:paraId="23783650" w14:textId="50073BA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7,4</w:t>
            </w:r>
          </w:p>
        </w:tc>
        <w:tc>
          <w:tcPr>
            <w:tcW w:w="635" w:type="dxa"/>
            <w:tcBorders>
              <w:top w:val="single" w:sz="8" w:space="0" w:color="DADADA"/>
              <w:left w:val="nil"/>
              <w:bottom w:val="nil"/>
              <w:right w:val="single" w:sz="8" w:space="0" w:color="DADADA"/>
            </w:tcBorders>
            <w:shd w:val="clear" w:color="000000" w:fill="FFFFFF"/>
            <w:noWrap/>
            <w:vAlign w:val="bottom"/>
            <w:hideMark/>
          </w:tcPr>
          <w:p w14:paraId="55C8652A" w14:textId="14D04F5E" w:rsidR="00BE4C16" w:rsidRPr="00E76CB5" w:rsidRDefault="00BE4C16" w:rsidP="00BE4C16">
            <w:pPr>
              <w:spacing w:after="240" w:line="276" w:lineRule="auto"/>
              <w:jc w:val="center"/>
              <w:rPr>
                <w:rFonts w:ascii="Arial" w:eastAsia="Times New Roman" w:hAnsi="Arial" w:cs="Arial"/>
                <w:sz w:val="15"/>
                <w:szCs w:val="15"/>
                <w:lang w:eastAsia="da-DK"/>
              </w:rPr>
            </w:pPr>
            <w:r w:rsidRPr="00E76CB5">
              <w:rPr>
                <w:rFonts w:ascii="Arial" w:hAnsi="Arial" w:cs="Arial"/>
                <w:sz w:val="15"/>
                <w:szCs w:val="15"/>
                <w:lang w:eastAsia="nb-NO"/>
              </w:rPr>
              <w:t xml:space="preserve"> 100,0</w:t>
            </w:r>
          </w:p>
        </w:tc>
        <w:tc>
          <w:tcPr>
            <w:tcW w:w="634" w:type="dxa"/>
            <w:tcBorders>
              <w:top w:val="single" w:sz="8" w:space="0" w:color="DADADA"/>
              <w:left w:val="single" w:sz="8" w:space="0" w:color="DADADA"/>
              <w:bottom w:val="nil"/>
              <w:right w:val="nil"/>
            </w:tcBorders>
            <w:shd w:val="clear" w:color="000000" w:fill="FFFFFF"/>
            <w:noWrap/>
            <w:vAlign w:val="bottom"/>
            <w:hideMark/>
          </w:tcPr>
          <w:p w14:paraId="03DDEEC1" w14:textId="1A9CF3F2"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8,7</w:t>
            </w:r>
          </w:p>
        </w:tc>
        <w:tc>
          <w:tcPr>
            <w:tcW w:w="635" w:type="dxa"/>
            <w:tcBorders>
              <w:top w:val="single" w:sz="8" w:space="0" w:color="DADADA"/>
              <w:left w:val="nil"/>
              <w:bottom w:val="nil"/>
              <w:right w:val="single" w:sz="8" w:space="0" w:color="DADADA"/>
            </w:tcBorders>
            <w:shd w:val="clear" w:color="000000" w:fill="FFFFFF"/>
            <w:noWrap/>
            <w:vAlign w:val="bottom"/>
          </w:tcPr>
          <w:p w14:paraId="741D0434" w14:textId="2CEF0FFD"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100</w:t>
            </w:r>
          </w:p>
        </w:tc>
        <w:tc>
          <w:tcPr>
            <w:tcW w:w="634" w:type="dxa"/>
            <w:tcBorders>
              <w:top w:val="single" w:sz="8" w:space="0" w:color="DADADA"/>
              <w:left w:val="single" w:sz="8" w:space="0" w:color="DADADA"/>
              <w:bottom w:val="nil"/>
              <w:right w:val="nil"/>
            </w:tcBorders>
            <w:shd w:val="clear" w:color="000000" w:fill="FFFFFF"/>
            <w:noWrap/>
          </w:tcPr>
          <w:p w14:paraId="18373189" w14:textId="2D323348"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9,7</w:t>
            </w:r>
          </w:p>
        </w:tc>
        <w:tc>
          <w:tcPr>
            <w:tcW w:w="638" w:type="dxa"/>
            <w:tcBorders>
              <w:top w:val="single" w:sz="8" w:space="0" w:color="DADADA"/>
              <w:left w:val="nil"/>
              <w:bottom w:val="nil"/>
              <w:right w:val="nil"/>
            </w:tcBorders>
            <w:shd w:val="clear" w:color="000000" w:fill="FFFFFF"/>
            <w:noWrap/>
          </w:tcPr>
          <w:p w14:paraId="187404CD" w14:textId="623C7187"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100</w:t>
            </w:r>
          </w:p>
        </w:tc>
      </w:tr>
      <w:tr w:rsidR="00BE4C16" w:rsidRPr="00BE4C16" w14:paraId="3C81D263"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445F825E"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1000 kr. til 24.999 kr.</w:t>
            </w:r>
          </w:p>
        </w:tc>
        <w:tc>
          <w:tcPr>
            <w:tcW w:w="634" w:type="dxa"/>
            <w:tcBorders>
              <w:top w:val="single" w:sz="8" w:space="0" w:color="DADADA"/>
              <w:left w:val="nil"/>
              <w:bottom w:val="nil"/>
              <w:right w:val="nil"/>
            </w:tcBorders>
            <w:shd w:val="clear" w:color="000000" w:fill="FFFFFF"/>
            <w:noWrap/>
          </w:tcPr>
          <w:p w14:paraId="1F193381" w14:textId="1825C9E0"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19,1</w:t>
            </w:r>
          </w:p>
        </w:tc>
        <w:tc>
          <w:tcPr>
            <w:tcW w:w="635" w:type="dxa"/>
            <w:tcBorders>
              <w:top w:val="single" w:sz="8" w:space="0" w:color="DADADA"/>
              <w:left w:val="nil"/>
              <w:bottom w:val="nil"/>
              <w:right w:val="single" w:sz="8" w:space="0" w:color="DADADA"/>
            </w:tcBorders>
            <w:shd w:val="clear" w:color="000000" w:fill="FFFFFF"/>
            <w:noWrap/>
          </w:tcPr>
          <w:p w14:paraId="24D9B029" w14:textId="239F18A8"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80,8</w:t>
            </w:r>
          </w:p>
        </w:tc>
        <w:tc>
          <w:tcPr>
            <w:tcW w:w="634" w:type="dxa"/>
            <w:tcBorders>
              <w:top w:val="single" w:sz="8" w:space="0" w:color="DADADA"/>
              <w:left w:val="single" w:sz="8" w:space="0" w:color="DADADA"/>
              <w:bottom w:val="nil"/>
              <w:right w:val="nil"/>
            </w:tcBorders>
            <w:shd w:val="clear" w:color="000000" w:fill="FFFFFF"/>
            <w:noWrap/>
            <w:vAlign w:val="center"/>
            <w:hideMark/>
          </w:tcPr>
          <w:p w14:paraId="4E47D5A2" w14:textId="76745224"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9,6</w:t>
            </w:r>
          </w:p>
        </w:tc>
        <w:tc>
          <w:tcPr>
            <w:tcW w:w="635" w:type="dxa"/>
            <w:tcBorders>
              <w:top w:val="single" w:sz="8" w:space="0" w:color="DADADA"/>
              <w:left w:val="nil"/>
              <w:bottom w:val="nil"/>
              <w:right w:val="single" w:sz="8" w:space="0" w:color="DADADA"/>
            </w:tcBorders>
            <w:shd w:val="clear" w:color="000000" w:fill="FFFFFF"/>
            <w:noWrap/>
            <w:vAlign w:val="center"/>
          </w:tcPr>
          <w:p w14:paraId="34DB7F4B" w14:textId="496C46D3"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90,3</w:t>
            </w:r>
          </w:p>
        </w:tc>
        <w:tc>
          <w:tcPr>
            <w:tcW w:w="634" w:type="dxa"/>
            <w:tcBorders>
              <w:top w:val="single" w:sz="8" w:space="0" w:color="DADADA"/>
              <w:left w:val="single" w:sz="8" w:space="0" w:color="DADADA"/>
              <w:bottom w:val="nil"/>
              <w:right w:val="nil"/>
            </w:tcBorders>
            <w:shd w:val="clear" w:color="000000" w:fill="FFFFFF"/>
            <w:noWrap/>
            <w:vAlign w:val="bottom"/>
            <w:hideMark/>
          </w:tcPr>
          <w:p w14:paraId="63AF391C" w14:textId="3C9B52E3"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14,5</w:t>
            </w:r>
          </w:p>
        </w:tc>
        <w:tc>
          <w:tcPr>
            <w:tcW w:w="635" w:type="dxa"/>
            <w:tcBorders>
              <w:top w:val="single" w:sz="8" w:space="0" w:color="DADADA"/>
              <w:left w:val="nil"/>
              <w:bottom w:val="nil"/>
              <w:right w:val="single" w:sz="8" w:space="0" w:color="DADADA"/>
            </w:tcBorders>
            <w:shd w:val="clear" w:color="000000" w:fill="FFFFFF"/>
            <w:noWrap/>
            <w:vAlign w:val="bottom"/>
            <w:hideMark/>
          </w:tcPr>
          <w:p w14:paraId="542ED158" w14:textId="660B8605"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92,6</w:t>
            </w:r>
          </w:p>
        </w:tc>
        <w:tc>
          <w:tcPr>
            <w:tcW w:w="634" w:type="dxa"/>
            <w:tcBorders>
              <w:top w:val="single" w:sz="8" w:space="0" w:color="DADADA"/>
              <w:left w:val="single" w:sz="8" w:space="0" w:color="DADADA"/>
              <w:bottom w:val="nil"/>
              <w:right w:val="nil"/>
            </w:tcBorders>
            <w:shd w:val="clear" w:color="000000" w:fill="FFFFFF"/>
            <w:noWrap/>
            <w:vAlign w:val="bottom"/>
            <w:hideMark/>
          </w:tcPr>
          <w:p w14:paraId="23220592" w14:textId="6862D23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13,3</w:t>
            </w:r>
          </w:p>
        </w:tc>
        <w:tc>
          <w:tcPr>
            <w:tcW w:w="635" w:type="dxa"/>
            <w:tcBorders>
              <w:top w:val="single" w:sz="8" w:space="0" w:color="DADADA"/>
              <w:left w:val="nil"/>
              <w:bottom w:val="nil"/>
              <w:right w:val="single" w:sz="8" w:space="0" w:color="DADADA"/>
            </w:tcBorders>
            <w:shd w:val="clear" w:color="000000" w:fill="FFFFFF"/>
            <w:noWrap/>
            <w:vAlign w:val="bottom"/>
          </w:tcPr>
          <w:p w14:paraId="6B3C7B64" w14:textId="5E873DB0"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91,3</w:t>
            </w:r>
          </w:p>
        </w:tc>
        <w:tc>
          <w:tcPr>
            <w:tcW w:w="634" w:type="dxa"/>
            <w:tcBorders>
              <w:top w:val="single" w:sz="8" w:space="0" w:color="DADADA"/>
              <w:left w:val="single" w:sz="8" w:space="0" w:color="DADADA"/>
              <w:bottom w:val="nil"/>
              <w:right w:val="nil"/>
            </w:tcBorders>
            <w:shd w:val="clear" w:color="000000" w:fill="FFFFFF"/>
            <w:noWrap/>
          </w:tcPr>
          <w:p w14:paraId="0A56A4DE" w14:textId="79E613D7"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2,1</w:t>
            </w:r>
          </w:p>
        </w:tc>
        <w:tc>
          <w:tcPr>
            <w:tcW w:w="638" w:type="dxa"/>
            <w:tcBorders>
              <w:top w:val="single" w:sz="8" w:space="0" w:color="DADADA"/>
              <w:left w:val="nil"/>
              <w:bottom w:val="nil"/>
              <w:right w:val="nil"/>
            </w:tcBorders>
            <w:shd w:val="clear" w:color="000000" w:fill="FFFFFF"/>
            <w:noWrap/>
          </w:tcPr>
          <w:p w14:paraId="38FF7D97" w14:textId="43DC3D28"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90,3</w:t>
            </w:r>
          </w:p>
        </w:tc>
      </w:tr>
      <w:tr w:rsidR="00BE4C16" w:rsidRPr="00BE4C16" w14:paraId="62CE6434"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5B70F335"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25.000 kr. til 49.999 kr.</w:t>
            </w:r>
          </w:p>
        </w:tc>
        <w:tc>
          <w:tcPr>
            <w:tcW w:w="634" w:type="dxa"/>
            <w:tcBorders>
              <w:top w:val="single" w:sz="8" w:space="0" w:color="DADADA"/>
              <w:left w:val="nil"/>
              <w:bottom w:val="nil"/>
              <w:right w:val="nil"/>
            </w:tcBorders>
            <w:shd w:val="clear" w:color="000000" w:fill="FFFFFF"/>
            <w:noWrap/>
          </w:tcPr>
          <w:p w14:paraId="172F30E4" w14:textId="7CBE6831"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16,1</w:t>
            </w:r>
          </w:p>
        </w:tc>
        <w:tc>
          <w:tcPr>
            <w:tcW w:w="635" w:type="dxa"/>
            <w:tcBorders>
              <w:top w:val="single" w:sz="8" w:space="0" w:color="DADADA"/>
              <w:left w:val="nil"/>
              <w:bottom w:val="nil"/>
              <w:right w:val="single" w:sz="8" w:space="0" w:color="DADADA"/>
            </w:tcBorders>
            <w:shd w:val="clear" w:color="000000" w:fill="FFFFFF"/>
            <w:noWrap/>
          </w:tcPr>
          <w:p w14:paraId="08735F3E" w14:textId="2981A326"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61,7</w:t>
            </w:r>
          </w:p>
        </w:tc>
        <w:tc>
          <w:tcPr>
            <w:tcW w:w="634" w:type="dxa"/>
            <w:tcBorders>
              <w:top w:val="single" w:sz="8" w:space="0" w:color="DADADA"/>
              <w:left w:val="single" w:sz="8" w:space="0" w:color="DADADA"/>
              <w:bottom w:val="nil"/>
              <w:right w:val="nil"/>
            </w:tcBorders>
            <w:shd w:val="clear" w:color="000000" w:fill="FFFFFF"/>
            <w:noWrap/>
            <w:vAlign w:val="center"/>
            <w:hideMark/>
          </w:tcPr>
          <w:p w14:paraId="4D197AC8" w14:textId="3A58293D"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13,5</w:t>
            </w:r>
          </w:p>
        </w:tc>
        <w:tc>
          <w:tcPr>
            <w:tcW w:w="635" w:type="dxa"/>
            <w:tcBorders>
              <w:top w:val="single" w:sz="8" w:space="0" w:color="DADADA"/>
              <w:left w:val="nil"/>
              <w:bottom w:val="nil"/>
              <w:right w:val="single" w:sz="8" w:space="0" w:color="DADADA"/>
            </w:tcBorders>
            <w:shd w:val="clear" w:color="000000" w:fill="FFFFFF"/>
            <w:noWrap/>
            <w:vAlign w:val="center"/>
          </w:tcPr>
          <w:p w14:paraId="65881967" w14:textId="616C9C9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80,8</w:t>
            </w:r>
          </w:p>
        </w:tc>
        <w:tc>
          <w:tcPr>
            <w:tcW w:w="634" w:type="dxa"/>
            <w:tcBorders>
              <w:top w:val="single" w:sz="8" w:space="0" w:color="DADADA"/>
              <w:left w:val="single" w:sz="8" w:space="0" w:color="DADADA"/>
              <w:bottom w:val="nil"/>
              <w:right w:val="nil"/>
            </w:tcBorders>
            <w:shd w:val="clear" w:color="000000" w:fill="FFFFFF"/>
            <w:noWrap/>
            <w:vAlign w:val="bottom"/>
            <w:hideMark/>
          </w:tcPr>
          <w:p w14:paraId="314380F3" w14:textId="0C68D176"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20,0</w:t>
            </w:r>
          </w:p>
        </w:tc>
        <w:tc>
          <w:tcPr>
            <w:tcW w:w="635" w:type="dxa"/>
            <w:tcBorders>
              <w:top w:val="single" w:sz="8" w:space="0" w:color="DADADA"/>
              <w:left w:val="nil"/>
              <w:bottom w:val="nil"/>
              <w:right w:val="single" w:sz="8" w:space="0" w:color="DADADA"/>
            </w:tcBorders>
            <w:shd w:val="clear" w:color="000000" w:fill="FFFFFF"/>
            <w:noWrap/>
            <w:vAlign w:val="bottom"/>
            <w:hideMark/>
          </w:tcPr>
          <w:p w14:paraId="05B6BFC6" w14:textId="7817A722"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78,1</w:t>
            </w:r>
          </w:p>
        </w:tc>
        <w:tc>
          <w:tcPr>
            <w:tcW w:w="634" w:type="dxa"/>
            <w:tcBorders>
              <w:top w:val="single" w:sz="8" w:space="0" w:color="DADADA"/>
              <w:left w:val="single" w:sz="8" w:space="0" w:color="DADADA"/>
              <w:bottom w:val="nil"/>
              <w:right w:val="nil"/>
            </w:tcBorders>
            <w:shd w:val="clear" w:color="000000" w:fill="FFFFFF"/>
            <w:noWrap/>
            <w:vAlign w:val="bottom"/>
            <w:hideMark/>
          </w:tcPr>
          <w:p w14:paraId="4EE7CC12" w14:textId="1E7F7E13"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eastAsia="Times New Roman" w:hAnsi="Arial" w:cs="Arial"/>
                <w:b/>
                <w:sz w:val="16"/>
                <w:szCs w:val="15"/>
                <w:lang w:eastAsia="da-DK"/>
              </w:rPr>
              <w:t>17,5</w:t>
            </w:r>
          </w:p>
        </w:tc>
        <w:tc>
          <w:tcPr>
            <w:tcW w:w="635" w:type="dxa"/>
            <w:tcBorders>
              <w:top w:val="single" w:sz="8" w:space="0" w:color="DADADA"/>
              <w:left w:val="nil"/>
              <w:bottom w:val="nil"/>
              <w:right w:val="single" w:sz="8" w:space="0" w:color="DADADA"/>
            </w:tcBorders>
            <w:shd w:val="clear" w:color="000000" w:fill="FFFFFF"/>
            <w:noWrap/>
            <w:vAlign w:val="bottom"/>
          </w:tcPr>
          <w:p w14:paraId="2D8CB0C6" w14:textId="1FDE8727"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eastAsia="Times New Roman" w:hAnsi="Arial" w:cs="Arial"/>
                <w:b/>
                <w:sz w:val="16"/>
                <w:szCs w:val="15"/>
                <w:lang w:eastAsia="da-DK"/>
              </w:rPr>
              <w:t>78</w:t>
            </w:r>
          </w:p>
        </w:tc>
        <w:tc>
          <w:tcPr>
            <w:tcW w:w="634" w:type="dxa"/>
            <w:tcBorders>
              <w:top w:val="single" w:sz="8" w:space="0" w:color="DADADA"/>
              <w:left w:val="single" w:sz="8" w:space="0" w:color="DADADA"/>
              <w:bottom w:val="nil"/>
              <w:right w:val="nil"/>
            </w:tcBorders>
            <w:shd w:val="clear" w:color="000000" w:fill="FFFFFF"/>
            <w:noWrap/>
          </w:tcPr>
          <w:p w14:paraId="0966546E" w14:textId="0A941246" w:rsidR="00BE4C16" w:rsidRPr="004A28D8" w:rsidRDefault="00BE4C16" w:rsidP="00BE4C16">
            <w:pPr>
              <w:spacing w:after="240" w:line="276" w:lineRule="auto"/>
              <w:jc w:val="right"/>
              <w:rPr>
                <w:rFonts w:ascii="Arial" w:eastAsia="Times New Roman" w:hAnsi="Arial" w:cs="Arial"/>
                <w:b/>
                <w:sz w:val="15"/>
                <w:szCs w:val="15"/>
                <w:lang w:eastAsia="da-DK"/>
              </w:rPr>
            </w:pPr>
            <w:r w:rsidRPr="004A28D8">
              <w:rPr>
                <w:rFonts w:ascii="Arial" w:hAnsi="Arial" w:cs="Arial"/>
                <w:b/>
                <w:sz w:val="15"/>
                <w:szCs w:val="15"/>
              </w:rPr>
              <w:t>9,5</w:t>
            </w:r>
          </w:p>
        </w:tc>
        <w:tc>
          <w:tcPr>
            <w:tcW w:w="638" w:type="dxa"/>
            <w:tcBorders>
              <w:top w:val="single" w:sz="8" w:space="0" w:color="DADADA"/>
              <w:left w:val="nil"/>
              <w:bottom w:val="nil"/>
              <w:right w:val="nil"/>
            </w:tcBorders>
            <w:shd w:val="clear" w:color="000000" w:fill="FFFFFF"/>
            <w:noWrap/>
          </w:tcPr>
          <w:p w14:paraId="35C1B1CA" w14:textId="7322FDB2" w:rsidR="00BE4C16" w:rsidRPr="004A28D8" w:rsidRDefault="00BE4C16" w:rsidP="00BE4C16">
            <w:pPr>
              <w:spacing w:after="240" w:line="276" w:lineRule="auto"/>
              <w:jc w:val="right"/>
              <w:rPr>
                <w:rFonts w:ascii="Arial" w:eastAsia="Times New Roman" w:hAnsi="Arial" w:cs="Arial"/>
                <w:b/>
                <w:sz w:val="15"/>
                <w:szCs w:val="15"/>
                <w:lang w:eastAsia="da-DK"/>
              </w:rPr>
            </w:pPr>
            <w:r w:rsidRPr="004A28D8">
              <w:rPr>
                <w:rFonts w:ascii="Arial" w:hAnsi="Arial" w:cs="Arial"/>
                <w:b/>
                <w:sz w:val="15"/>
                <w:szCs w:val="15"/>
              </w:rPr>
              <w:t>88,2</w:t>
            </w:r>
          </w:p>
        </w:tc>
      </w:tr>
      <w:tr w:rsidR="00BE4C16" w:rsidRPr="00BE4C16" w14:paraId="7F973B7C"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22E70638"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50.000 kr. til 74.999 kr.</w:t>
            </w:r>
          </w:p>
        </w:tc>
        <w:tc>
          <w:tcPr>
            <w:tcW w:w="634" w:type="dxa"/>
            <w:tcBorders>
              <w:top w:val="single" w:sz="8" w:space="0" w:color="DADADA"/>
              <w:left w:val="nil"/>
              <w:bottom w:val="nil"/>
              <w:right w:val="nil"/>
            </w:tcBorders>
            <w:shd w:val="clear" w:color="000000" w:fill="FFFFFF"/>
            <w:noWrap/>
          </w:tcPr>
          <w:p w14:paraId="13E65854" w14:textId="2FB02D7E"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hAnsi="Arial" w:cs="Arial"/>
                <w:b/>
                <w:sz w:val="16"/>
                <w:szCs w:val="15"/>
              </w:rPr>
              <w:t>15,7</w:t>
            </w:r>
          </w:p>
        </w:tc>
        <w:tc>
          <w:tcPr>
            <w:tcW w:w="635" w:type="dxa"/>
            <w:tcBorders>
              <w:top w:val="single" w:sz="8" w:space="0" w:color="DADADA"/>
              <w:left w:val="nil"/>
              <w:bottom w:val="nil"/>
              <w:right w:val="single" w:sz="8" w:space="0" w:color="DADADA"/>
            </w:tcBorders>
            <w:shd w:val="clear" w:color="000000" w:fill="FFFFFF"/>
            <w:noWrap/>
          </w:tcPr>
          <w:p w14:paraId="06D75B05" w14:textId="6D5CB288"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hAnsi="Arial" w:cs="Arial"/>
                <w:b/>
                <w:sz w:val="16"/>
                <w:szCs w:val="15"/>
              </w:rPr>
              <w:t>45,6</w:t>
            </w:r>
          </w:p>
        </w:tc>
        <w:tc>
          <w:tcPr>
            <w:tcW w:w="634" w:type="dxa"/>
            <w:tcBorders>
              <w:top w:val="single" w:sz="8" w:space="0" w:color="DADADA"/>
              <w:left w:val="single" w:sz="8" w:space="0" w:color="DADADA"/>
              <w:bottom w:val="nil"/>
              <w:right w:val="nil"/>
            </w:tcBorders>
            <w:shd w:val="clear" w:color="000000" w:fill="FFFFFF"/>
            <w:noWrap/>
            <w:vAlign w:val="center"/>
            <w:hideMark/>
          </w:tcPr>
          <w:p w14:paraId="0ECB93C1" w14:textId="340A13DA"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eastAsia="Times New Roman" w:hAnsi="Arial" w:cs="Arial"/>
                <w:b/>
                <w:sz w:val="16"/>
                <w:szCs w:val="15"/>
                <w:lang w:eastAsia="da-DK"/>
              </w:rPr>
              <w:t> 18,6</w:t>
            </w:r>
          </w:p>
        </w:tc>
        <w:tc>
          <w:tcPr>
            <w:tcW w:w="635" w:type="dxa"/>
            <w:tcBorders>
              <w:top w:val="single" w:sz="8" w:space="0" w:color="DADADA"/>
              <w:left w:val="nil"/>
              <w:bottom w:val="nil"/>
              <w:right w:val="single" w:sz="8" w:space="0" w:color="DADADA"/>
            </w:tcBorders>
            <w:shd w:val="clear" w:color="000000" w:fill="FFFFFF"/>
            <w:noWrap/>
            <w:vAlign w:val="center"/>
          </w:tcPr>
          <w:p w14:paraId="32F00AC9" w14:textId="60FD617A"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eastAsia="Times New Roman" w:hAnsi="Arial" w:cs="Arial"/>
                <w:b/>
                <w:sz w:val="16"/>
                <w:szCs w:val="15"/>
                <w:lang w:eastAsia="da-DK"/>
              </w:rPr>
              <w:t> 67,3</w:t>
            </w:r>
          </w:p>
        </w:tc>
        <w:tc>
          <w:tcPr>
            <w:tcW w:w="634" w:type="dxa"/>
            <w:tcBorders>
              <w:top w:val="single" w:sz="8" w:space="0" w:color="DADADA"/>
              <w:left w:val="single" w:sz="8" w:space="0" w:color="DADADA"/>
              <w:bottom w:val="nil"/>
              <w:right w:val="nil"/>
            </w:tcBorders>
            <w:shd w:val="clear" w:color="000000" w:fill="FFFFFF"/>
            <w:noWrap/>
            <w:vAlign w:val="bottom"/>
            <w:hideMark/>
          </w:tcPr>
          <w:p w14:paraId="3DDA9949" w14:textId="74BC3513"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hAnsi="Arial" w:cs="Arial"/>
                <w:b/>
                <w:sz w:val="16"/>
                <w:szCs w:val="15"/>
                <w:lang w:eastAsia="nb-NO"/>
              </w:rPr>
              <w:t>17,1</w:t>
            </w:r>
          </w:p>
        </w:tc>
        <w:tc>
          <w:tcPr>
            <w:tcW w:w="635" w:type="dxa"/>
            <w:tcBorders>
              <w:top w:val="single" w:sz="8" w:space="0" w:color="DADADA"/>
              <w:left w:val="nil"/>
              <w:bottom w:val="nil"/>
              <w:right w:val="single" w:sz="8" w:space="0" w:color="DADADA"/>
            </w:tcBorders>
            <w:shd w:val="clear" w:color="000000" w:fill="FFFFFF"/>
            <w:noWrap/>
            <w:vAlign w:val="bottom"/>
            <w:hideMark/>
          </w:tcPr>
          <w:p w14:paraId="06375E50" w14:textId="67D988B5" w:rsidR="00BE4C16" w:rsidRPr="00E76CB5" w:rsidRDefault="00BE4C16" w:rsidP="00BE4C16">
            <w:pPr>
              <w:spacing w:after="240" w:line="276" w:lineRule="auto"/>
              <w:jc w:val="right"/>
              <w:rPr>
                <w:rFonts w:ascii="Arial" w:eastAsia="Times New Roman" w:hAnsi="Arial" w:cs="Arial"/>
                <w:b/>
                <w:sz w:val="16"/>
                <w:szCs w:val="15"/>
                <w:lang w:eastAsia="da-DK"/>
              </w:rPr>
            </w:pPr>
            <w:r w:rsidRPr="00E76CB5">
              <w:rPr>
                <w:rFonts w:ascii="Arial" w:hAnsi="Arial" w:cs="Arial"/>
                <w:b/>
                <w:sz w:val="16"/>
                <w:szCs w:val="15"/>
                <w:lang w:eastAsia="nb-NO"/>
              </w:rPr>
              <w:t>58,2</w:t>
            </w:r>
          </w:p>
        </w:tc>
        <w:tc>
          <w:tcPr>
            <w:tcW w:w="634" w:type="dxa"/>
            <w:tcBorders>
              <w:top w:val="single" w:sz="8" w:space="0" w:color="DADADA"/>
              <w:left w:val="single" w:sz="8" w:space="0" w:color="DADADA"/>
              <w:bottom w:val="nil"/>
              <w:right w:val="nil"/>
            </w:tcBorders>
            <w:shd w:val="clear" w:color="000000" w:fill="FFFFFF"/>
            <w:noWrap/>
            <w:vAlign w:val="bottom"/>
            <w:hideMark/>
          </w:tcPr>
          <w:p w14:paraId="1529DFE8" w14:textId="4C0F622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17,6</w:t>
            </w:r>
          </w:p>
        </w:tc>
        <w:tc>
          <w:tcPr>
            <w:tcW w:w="635" w:type="dxa"/>
            <w:tcBorders>
              <w:top w:val="single" w:sz="8" w:space="0" w:color="DADADA"/>
              <w:left w:val="nil"/>
              <w:bottom w:val="nil"/>
              <w:right w:val="single" w:sz="8" w:space="0" w:color="DADADA"/>
            </w:tcBorders>
            <w:shd w:val="clear" w:color="000000" w:fill="FFFFFF"/>
            <w:noWrap/>
            <w:vAlign w:val="bottom"/>
          </w:tcPr>
          <w:p w14:paraId="027F8DA5" w14:textId="0FE5E80C"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60,5</w:t>
            </w:r>
          </w:p>
        </w:tc>
        <w:tc>
          <w:tcPr>
            <w:tcW w:w="634" w:type="dxa"/>
            <w:tcBorders>
              <w:top w:val="single" w:sz="8" w:space="0" w:color="DADADA"/>
              <w:left w:val="single" w:sz="8" w:space="0" w:color="DADADA"/>
              <w:bottom w:val="nil"/>
              <w:right w:val="nil"/>
            </w:tcBorders>
            <w:shd w:val="clear" w:color="000000" w:fill="FFFFFF"/>
            <w:noWrap/>
          </w:tcPr>
          <w:p w14:paraId="7269958E" w14:textId="6D8DC1F2"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14,5</w:t>
            </w:r>
          </w:p>
        </w:tc>
        <w:tc>
          <w:tcPr>
            <w:tcW w:w="638" w:type="dxa"/>
            <w:tcBorders>
              <w:top w:val="single" w:sz="8" w:space="0" w:color="DADADA"/>
              <w:left w:val="nil"/>
              <w:bottom w:val="nil"/>
              <w:right w:val="nil"/>
            </w:tcBorders>
            <w:shd w:val="clear" w:color="000000" w:fill="FFFFFF"/>
            <w:noWrap/>
          </w:tcPr>
          <w:p w14:paraId="579B65A4" w14:textId="206B9186"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78,7</w:t>
            </w:r>
          </w:p>
        </w:tc>
      </w:tr>
      <w:tr w:rsidR="00BE4C16" w:rsidRPr="00BE4C16" w14:paraId="40982BAB"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67D20E5D"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75.000 kr. til 99.999 kr.</w:t>
            </w:r>
          </w:p>
        </w:tc>
        <w:tc>
          <w:tcPr>
            <w:tcW w:w="634" w:type="dxa"/>
            <w:tcBorders>
              <w:top w:val="single" w:sz="8" w:space="0" w:color="DADADA"/>
              <w:left w:val="nil"/>
              <w:bottom w:val="nil"/>
              <w:right w:val="nil"/>
            </w:tcBorders>
            <w:shd w:val="clear" w:color="000000" w:fill="FFFFFF"/>
            <w:noWrap/>
          </w:tcPr>
          <w:p w14:paraId="007DEB78" w14:textId="14CE00D6"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12,7</w:t>
            </w:r>
          </w:p>
        </w:tc>
        <w:tc>
          <w:tcPr>
            <w:tcW w:w="635" w:type="dxa"/>
            <w:tcBorders>
              <w:top w:val="single" w:sz="8" w:space="0" w:color="DADADA"/>
              <w:left w:val="nil"/>
              <w:bottom w:val="nil"/>
              <w:right w:val="single" w:sz="8" w:space="0" w:color="DADADA"/>
            </w:tcBorders>
            <w:shd w:val="clear" w:color="000000" w:fill="FFFFFF"/>
            <w:noWrap/>
          </w:tcPr>
          <w:p w14:paraId="79BEFA5C" w14:textId="183A016C"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29,9</w:t>
            </w:r>
          </w:p>
        </w:tc>
        <w:tc>
          <w:tcPr>
            <w:tcW w:w="634" w:type="dxa"/>
            <w:tcBorders>
              <w:top w:val="single" w:sz="8" w:space="0" w:color="DADADA"/>
              <w:left w:val="single" w:sz="8" w:space="0" w:color="DADADA"/>
              <w:bottom w:val="nil"/>
              <w:right w:val="nil"/>
            </w:tcBorders>
            <w:shd w:val="clear" w:color="000000" w:fill="FFFFFF"/>
            <w:noWrap/>
            <w:vAlign w:val="center"/>
            <w:hideMark/>
          </w:tcPr>
          <w:p w14:paraId="2E979C3A" w14:textId="33821B3F"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15,2</w:t>
            </w:r>
          </w:p>
        </w:tc>
        <w:tc>
          <w:tcPr>
            <w:tcW w:w="635" w:type="dxa"/>
            <w:tcBorders>
              <w:top w:val="single" w:sz="8" w:space="0" w:color="DADADA"/>
              <w:left w:val="nil"/>
              <w:bottom w:val="nil"/>
              <w:right w:val="single" w:sz="8" w:space="0" w:color="DADADA"/>
            </w:tcBorders>
            <w:shd w:val="clear" w:color="000000" w:fill="FFFFFF"/>
            <w:noWrap/>
            <w:vAlign w:val="center"/>
          </w:tcPr>
          <w:p w14:paraId="0951253B" w14:textId="3037FD4D"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48,7</w:t>
            </w:r>
          </w:p>
        </w:tc>
        <w:tc>
          <w:tcPr>
            <w:tcW w:w="634" w:type="dxa"/>
            <w:tcBorders>
              <w:top w:val="single" w:sz="8" w:space="0" w:color="DADADA"/>
              <w:left w:val="single" w:sz="8" w:space="0" w:color="DADADA"/>
              <w:bottom w:val="nil"/>
              <w:right w:val="nil"/>
            </w:tcBorders>
            <w:shd w:val="clear" w:color="000000" w:fill="FFFFFF"/>
            <w:noWrap/>
            <w:vAlign w:val="bottom"/>
            <w:hideMark/>
          </w:tcPr>
          <w:p w14:paraId="090DF8D7" w14:textId="68F7910F"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12,8</w:t>
            </w:r>
          </w:p>
        </w:tc>
        <w:tc>
          <w:tcPr>
            <w:tcW w:w="635" w:type="dxa"/>
            <w:tcBorders>
              <w:top w:val="single" w:sz="8" w:space="0" w:color="DADADA"/>
              <w:left w:val="nil"/>
              <w:bottom w:val="nil"/>
              <w:right w:val="single" w:sz="8" w:space="0" w:color="DADADA"/>
            </w:tcBorders>
            <w:shd w:val="clear" w:color="000000" w:fill="FFFFFF"/>
            <w:noWrap/>
            <w:vAlign w:val="bottom"/>
            <w:hideMark/>
          </w:tcPr>
          <w:p w14:paraId="7810109E" w14:textId="3B1B5AE2"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41,1</w:t>
            </w:r>
          </w:p>
        </w:tc>
        <w:tc>
          <w:tcPr>
            <w:tcW w:w="634" w:type="dxa"/>
            <w:tcBorders>
              <w:top w:val="single" w:sz="8" w:space="0" w:color="DADADA"/>
              <w:left w:val="single" w:sz="8" w:space="0" w:color="DADADA"/>
              <w:bottom w:val="nil"/>
              <w:right w:val="nil"/>
            </w:tcBorders>
            <w:shd w:val="clear" w:color="000000" w:fill="FFFFFF"/>
            <w:noWrap/>
            <w:vAlign w:val="bottom"/>
            <w:hideMark/>
          </w:tcPr>
          <w:p w14:paraId="1B5A664D" w14:textId="65B293A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13,7</w:t>
            </w:r>
          </w:p>
        </w:tc>
        <w:tc>
          <w:tcPr>
            <w:tcW w:w="635" w:type="dxa"/>
            <w:tcBorders>
              <w:top w:val="single" w:sz="8" w:space="0" w:color="DADADA"/>
              <w:left w:val="nil"/>
              <w:bottom w:val="nil"/>
              <w:right w:val="single" w:sz="8" w:space="0" w:color="DADADA"/>
            </w:tcBorders>
            <w:shd w:val="clear" w:color="000000" w:fill="FFFFFF"/>
            <w:noWrap/>
            <w:vAlign w:val="bottom"/>
          </w:tcPr>
          <w:p w14:paraId="761356D6" w14:textId="0AC7C4E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42,9</w:t>
            </w:r>
          </w:p>
        </w:tc>
        <w:tc>
          <w:tcPr>
            <w:tcW w:w="634" w:type="dxa"/>
            <w:tcBorders>
              <w:top w:val="single" w:sz="8" w:space="0" w:color="DADADA"/>
              <w:left w:val="single" w:sz="8" w:space="0" w:color="DADADA"/>
              <w:bottom w:val="nil"/>
              <w:right w:val="nil"/>
            </w:tcBorders>
            <w:shd w:val="clear" w:color="000000" w:fill="FFFFFF"/>
            <w:noWrap/>
          </w:tcPr>
          <w:p w14:paraId="5EF738CA" w14:textId="72565BCB"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14</w:t>
            </w:r>
          </w:p>
        </w:tc>
        <w:tc>
          <w:tcPr>
            <w:tcW w:w="638" w:type="dxa"/>
            <w:tcBorders>
              <w:top w:val="single" w:sz="8" w:space="0" w:color="DADADA"/>
              <w:left w:val="nil"/>
              <w:bottom w:val="nil"/>
              <w:right w:val="nil"/>
            </w:tcBorders>
            <w:shd w:val="clear" w:color="000000" w:fill="FFFFFF"/>
            <w:noWrap/>
          </w:tcPr>
          <w:p w14:paraId="4D4A908C" w14:textId="59BA7EE5"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64,2</w:t>
            </w:r>
          </w:p>
        </w:tc>
      </w:tr>
      <w:tr w:rsidR="00BE4C16" w:rsidRPr="00BE4C16" w14:paraId="36F438E0"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28D00CAC"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100.000 kr. til 124.999 kr.</w:t>
            </w:r>
          </w:p>
        </w:tc>
        <w:tc>
          <w:tcPr>
            <w:tcW w:w="634" w:type="dxa"/>
            <w:tcBorders>
              <w:top w:val="single" w:sz="8" w:space="0" w:color="DADADA"/>
              <w:left w:val="nil"/>
              <w:bottom w:val="nil"/>
              <w:right w:val="nil"/>
            </w:tcBorders>
            <w:shd w:val="clear" w:color="000000" w:fill="FFFFFF"/>
            <w:noWrap/>
          </w:tcPr>
          <w:p w14:paraId="5082FC3F" w14:textId="3E02BED9"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8,3</w:t>
            </w:r>
          </w:p>
        </w:tc>
        <w:tc>
          <w:tcPr>
            <w:tcW w:w="635" w:type="dxa"/>
            <w:tcBorders>
              <w:top w:val="single" w:sz="8" w:space="0" w:color="DADADA"/>
              <w:left w:val="nil"/>
              <w:bottom w:val="nil"/>
              <w:right w:val="single" w:sz="8" w:space="0" w:color="DADADA"/>
            </w:tcBorders>
            <w:shd w:val="clear" w:color="000000" w:fill="FFFFFF"/>
            <w:noWrap/>
          </w:tcPr>
          <w:p w14:paraId="4C13EDF4" w14:textId="04554303"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17,2</w:t>
            </w:r>
          </w:p>
        </w:tc>
        <w:tc>
          <w:tcPr>
            <w:tcW w:w="634" w:type="dxa"/>
            <w:tcBorders>
              <w:top w:val="single" w:sz="8" w:space="0" w:color="DADADA"/>
              <w:left w:val="single" w:sz="8" w:space="0" w:color="DADADA"/>
              <w:bottom w:val="nil"/>
              <w:right w:val="nil"/>
            </w:tcBorders>
            <w:shd w:val="clear" w:color="000000" w:fill="FFFFFF"/>
            <w:noWrap/>
            <w:vAlign w:val="center"/>
            <w:hideMark/>
          </w:tcPr>
          <w:p w14:paraId="339C8727" w14:textId="647C3B71"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10,8</w:t>
            </w:r>
          </w:p>
        </w:tc>
        <w:tc>
          <w:tcPr>
            <w:tcW w:w="635" w:type="dxa"/>
            <w:tcBorders>
              <w:top w:val="single" w:sz="8" w:space="0" w:color="DADADA"/>
              <w:left w:val="nil"/>
              <w:bottom w:val="nil"/>
              <w:right w:val="single" w:sz="8" w:space="0" w:color="DADADA"/>
            </w:tcBorders>
            <w:shd w:val="clear" w:color="000000" w:fill="FFFFFF"/>
            <w:noWrap/>
            <w:vAlign w:val="center"/>
          </w:tcPr>
          <w:p w14:paraId="16F9B105" w14:textId="06111DE5"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33,5</w:t>
            </w:r>
          </w:p>
        </w:tc>
        <w:tc>
          <w:tcPr>
            <w:tcW w:w="634" w:type="dxa"/>
            <w:tcBorders>
              <w:top w:val="single" w:sz="8" w:space="0" w:color="DADADA"/>
              <w:left w:val="single" w:sz="8" w:space="0" w:color="DADADA"/>
              <w:bottom w:val="nil"/>
              <w:right w:val="nil"/>
            </w:tcBorders>
            <w:shd w:val="clear" w:color="000000" w:fill="FFFFFF"/>
            <w:noWrap/>
            <w:vAlign w:val="bottom"/>
            <w:hideMark/>
          </w:tcPr>
          <w:p w14:paraId="0408DC18" w14:textId="3F639E93"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8,9</w:t>
            </w:r>
          </w:p>
        </w:tc>
        <w:tc>
          <w:tcPr>
            <w:tcW w:w="635" w:type="dxa"/>
            <w:tcBorders>
              <w:top w:val="single" w:sz="8" w:space="0" w:color="DADADA"/>
              <w:left w:val="nil"/>
              <w:bottom w:val="nil"/>
              <w:right w:val="single" w:sz="8" w:space="0" w:color="DADADA"/>
            </w:tcBorders>
            <w:shd w:val="clear" w:color="000000" w:fill="FFFFFF"/>
            <w:noWrap/>
            <w:vAlign w:val="bottom"/>
            <w:hideMark/>
          </w:tcPr>
          <w:p w14:paraId="62F03EF0" w14:textId="3C53A264"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28,4</w:t>
            </w:r>
          </w:p>
        </w:tc>
        <w:tc>
          <w:tcPr>
            <w:tcW w:w="634" w:type="dxa"/>
            <w:tcBorders>
              <w:top w:val="single" w:sz="8" w:space="0" w:color="DADADA"/>
              <w:left w:val="single" w:sz="8" w:space="0" w:color="DADADA"/>
              <w:bottom w:val="nil"/>
              <w:right w:val="nil"/>
            </w:tcBorders>
            <w:shd w:val="clear" w:color="000000" w:fill="FFFFFF"/>
            <w:noWrap/>
            <w:vAlign w:val="bottom"/>
            <w:hideMark/>
          </w:tcPr>
          <w:p w14:paraId="35AB5C33" w14:textId="11DD6D3F"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9,1</w:t>
            </w:r>
          </w:p>
        </w:tc>
        <w:tc>
          <w:tcPr>
            <w:tcW w:w="635" w:type="dxa"/>
            <w:tcBorders>
              <w:top w:val="single" w:sz="8" w:space="0" w:color="DADADA"/>
              <w:left w:val="nil"/>
              <w:bottom w:val="nil"/>
              <w:right w:val="single" w:sz="8" w:space="0" w:color="DADADA"/>
            </w:tcBorders>
            <w:shd w:val="clear" w:color="000000" w:fill="FFFFFF"/>
            <w:noWrap/>
            <w:vAlign w:val="bottom"/>
          </w:tcPr>
          <w:p w14:paraId="09FCD04C" w14:textId="74A0F4B2"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29,2</w:t>
            </w:r>
          </w:p>
        </w:tc>
        <w:tc>
          <w:tcPr>
            <w:tcW w:w="634" w:type="dxa"/>
            <w:tcBorders>
              <w:top w:val="single" w:sz="8" w:space="0" w:color="DADADA"/>
              <w:left w:val="single" w:sz="8" w:space="0" w:color="DADADA"/>
              <w:bottom w:val="nil"/>
              <w:right w:val="nil"/>
            </w:tcBorders>
            <w:shd w:val="clear" w:color="000000" w:fill="FFFFFF"/>
            <w:noWrap/>
          </w:tcPr>
          <w:p w14:paraId="42CF96D3" w14:textId="760C76C0"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12,2</w:t>
            </w:r>
          </w:p>
        </w:tc>
        <w:tc>
          <w:tcPr>
            <w:tcW w:w="638" w:type="dxa"/>
            <w:tcBorders>
              <w:top w:val="single" w:sz="8" w:space="0" w:color="DADADA"/>
              <w:left w:val="nil"/>
              <w:bottom w:val="nil"/>
              <w:right w:val="nil"/>
            </w:tcBorders>
            <w:shd w:val="clear" w:color="000000" w:fill="FFFFFF"/>
            <w:noWrap/>
          </w:tcPr>
          <w:p w14:paraId="30DA04BB" w14:textId="62A30064"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50,2</w:t>
            </w:r>
          </w:p>
        </w:tc>
      </w:tr>
      <w:tr w:rsidR="00BE4C16" w:rsidRPr="00BE4C16" w14:paraId="4F814B39"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5236B307"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125.000 kr. til 149.999 kr.</w:t>
            </w:r>
          </w:p>
        </w:tc>
        <w:tc>
          <w:tcPr>
            <w:tcW w:w="634" w:type="dxa"/>
            <w:tcBorders>
              <w:top w:val="single" w:sz="8" w:space="0" w:color="DADADA"/>
              <w:left w:val="nil"/>
              <w:bottom w:val="nil"/>
              <w:right w:val="nil"/>
            </w:tcBorders>
            <w:shd w:val="clear" w:color="000000" w:fill="FFFFFF"/>
            <w:noWrap/>
          </w:tcPr>
          <w:p w14:paraId="177F0297" w14:textId="0A607203"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5,2</w:t>
            </w:r>
          </w:p>
        </w:tc>
        <w:tc>
          <w:tcPr>
            <w:tcW w:w="635" w:type="dxa"/>
            <w:tcBorders>
              <w:top w:val="single" w:sz="8" w:space="0" w:color="DADADA"/>
              <w:left w:val="nil"/>
              <w:bottom w:val="nil"/>
              <w:right w:val="single" w:sz="8" w:space="0" w:color="DADADA"/>
            </w:tcBorders>
            <w:shd w:val="clear" w:color="000000" w:fill="FFFFFF"/>
            <w:noWrap/>
          </w:tcPr>
          <w:p w14:paraId="7E9315AC" w14:textId="55F87519"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8,9</w:t>
            </w:r>
          </w:p>
        </w:tc>
        <w:tc>
          <w:tcPr>
            <w:tcW w:w="634" w:type="dxa"/>
            <w:tcBorders>
              <w:top w:val="single" w:sz="8" w:space="0" w:color="DADADA"/>
              <w:left w:val="single" w:sz="8" w:space="0" w:color="DADADA"/>
              <w:bottom w:val="nil"/>
              <w:right w:val="nil"/>
            </w:tcBorders>
            <w:shd w:val="clear" w:color="000000" w:fill="FFFFFF"/>
            <w:noWrap/>
            <w:vAlign w:val="center"/>
            <w:hideMark/>
          </w:tcPr>
          <w:p w14:paraId="6BB357E0" w14:textId="053E0B35"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7,6</w:t>
            </w:r>
          </w:p>
        </w:tc>
        <w:tc>
          <w:tcPr>
            <w:tcW w:w="635" w:type="dxa"/>
            <w:tcBorders>
              <w:top w:val="single" w:sz="8" w:space="0" w:color="DADADA"/>
              <w:left w:val="nil"/>
              <w:bottom w:val="nil"/>
              <w:right w:val="single" w:sz="8" w:space="0" w:color="DADADA"/>
            </w:tcBorders>
            <w:shd w:val="clear" w:color="000000" w:fill="FFFFFF"/>
            <w:noWrap/>
            <w:vAlign w:val="center"/>
          </w:tcPr>
          <w:p w14:paraId="5A3F17E5" w14:textId="7DDCB41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22,6</w:t>
            </w:r>
          </w:p>
        </w:tc>
        <w:tc>
          <w:tcPr>
            <w:tcW w:w="634" w:type="dxa"/>
            <w:tcBorders>
              <w:top w:val="single" w:sz="8" w:space="0" w:color="DADADA"/>
              <w:left w:val="single" w:sz="8" w:space="0" w:color="DADADA"/>
              <w:bottom w:val="nil"/>
              <w:right w:val="nil"/>
            </w:tcBorders>
            <w:shd w:val="clear" w:color="000000" w:fill="FFFFFF"/>
            <w:noWrap/>
            <w:vAlign w:val="bottom"/>
            <w:hideMark/>
          </w:tcPr>
          <w:p w14:paraId="41849F35" w14:textId="4ECCCE74"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6,0</w:t>
            </w:r>
          </w:p>
        </w:tc>
        <w:tc>
          <w:tcPr>
            <w:tcW w:w="635" w:type="dxa"/>
            <w:tcBorders>
              <w:top w:val="single" w:sz="8" w:space="0" w:color="DADADA"/>
              <w:left w:val="nil"/>
              <w:bottom w:val="nil"/>
              <w:right w:val="single" w:sz="8" w:space="0" w:color="DADADA"/>
            </w:tcBorders>
            <w:shd w:val="clear" w:color="000000" w:fill="FFFFFF"/>
            <w:noWrap/>
            <w:vAlign w:val="bottom"/>
            <w:hideMark/>
          </w:tcPr>
          <w:p w14:paraId="17DC8721" w14:textId="2C833440"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19,4</w:t>
            </w:r>
          </w:p>
        </w:tc>
        <w:tc>
          <w:tcPr>
            <w:tcW w:w="634" w:type="dxa"/>
            <w:tcBorders>
              <w:top w:val="single" w:sz="8" w:space="0" w:color="DADADA"/>
              <w:left w:val="single" w:sz="8" w:space="0" w:color="DADADA"/>
              <w:bottom w:val="nil"/>
              <w:right w:val="nil"/>
            </w:tcBorders>
            <w:shd w:val="clear" w:color="000000" w:fill="FFFFFF"/>
            <w:noWrap/>
            <w:vAlign w:val="bottom"/>
            <w:hideMark/>
          </w:tcPr>
          <w:p w14:paraId="0238AC6C" w14:textId="2BC8A6E5"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6,4</w:t>
            </w:r>
          </w:p>
        </w:tc>
        <w:tc>
          <w:tcPr>
            <w:tcW w:w="635" w:type="dxa"/>
            <w:tcBorders>
              <w:top w:val="single" w:sz="8" w:space="0" w:color="DADADA"/>
              <w:left w:val="nil"/>
              <w:bottom w:val="nil"/>
              <w:right w:val="single" w:sz="8" w:space="0" w:color="DADADA"/>
            </w:tcBorders>
            <w:shd w:val="clear" w:color="000000" w:fill="FFFFFF"/>
            <w:noWrap/>
            <w:vAlign w:val="bottom"/>
          </w:tcPr>
          <w:p w14:paraId="533B5DE3" w14:textId="59F01A06"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20,1</w:t>
            </w:r>
          </w:p>
        </w:tc>
        <w:tc>
          <w:tcPr>
            <w:tcW w:w="634" w:type="dxa"/>
            <w:tcBorders>
              <w:top w:val="single" w:sz="8" w:space="0" w:color="DADADA"/>
              <w:left w:val="single" w:sz="8" w:space="0" w:color="DADADA"/>
              <w:bottom w:val="nil"/>
              <w:right w:val="nil"/>
            </w:tcBorders>
            <w:shd w:val="clear" w:color="000000" w:fill="FFFFFF"/>
            <w:noWrap/>
          </w:tcPr>
          <w:p w14:paraId="278D9F37" w14:textId="57349544"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9,7</w:t>
            </w:r>
          </w:p>
        </w:tc>
        <w:tc>
          <w:tcPr>
            <w:tcW w:w="638" w:type="dxa"/>
            <w:tcBorders>
              <w:top w:val="single" w:sz="8" w:space="0" w:color="DADADA"/>
              <w:left w:val="nil"/>
              <w:bottom w:val="nil"/>
              <w:right w:val="nil"/>
            </w:tcBorders>
            <w:shd w:val="clear" w:color="000000" w:fill="FFFFFF"/>
            <w:noWrap/>
          </w:tcPr>
          <w:p w14:paraId="7F21D1F9" w14:textId="2252D712"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38</w:t>
            </w:r>
          </w:p>
        </w:tc>
      </w:tr>
      <w:tr w:rsidR="00BE4C16" w:rsidRPr="00BE4C16" w14:paraId="392F0ABD"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2E2F96A9"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150.000 kr. til 174.999 kr.</w:t>
            </w:r>
          </w:p>
        </w:tc>
        <w:tc>
          <w:tcPr>
            <w:tcW w:w="634" w:type="dxa"/>
            <w:tcBorders>
              <w:top w:val="single" w:sz="8" w:space="0" w:color="DADADA"/>
              <w:left w:val="nil"/>
              <w:bottom w:val="nil"/>
              <w:right w:val="nil"/>
            </w:tcBorders>
            <w:shd w:val="clear" w:color="000000" w:fill="FFFFFF"/>
            <w:noWrap/>
          </w:tcPr>
          <w:p w14:paraId="72B399C6" w14:textId="31029523"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1,9</w:t>
            </w:r>
          </w:p>
        </w:tc>
        <w:tc>
          <w:tcPr>
            <w:tcW w:w="635" w:type="dxa"/>
            <w:tcBorders>
              <w:top w:val="single" w:sz="8" w:space="0" w:color="DADADA"/>
              <w:left w:val="nil"/>
              <w:bottom w:val="nil"/>
              <w:right w:val="single" w:sz="8" w:space="0" w:color="DADADA"/>
            </w:tcBorders>
            <w:shd w:val="clear" w:color="000000" w:fill="FFFFFF"/>
            <w:noWrap/>
          </w:tcPr>
          <w:p w14:paraId="6F1F2C99" w14:textId="37B123F6"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3,7</w:t>
            </w:r>
          </w:p>
        </w:tc>
        <w:tc>
          <w:tcPr>
            <w:tcW w:w="634" w:type="dxa"/>
            <w:tcBorders>
              <w:top w:val="single" w:sz="8" w:space="0" w:color="DADADA"/>
              <w:left w:val="single" w:sz="8" w:space="0" w:color="DADADA"/>
              <w:bottom w:val="nil"/>
              <w:right w:val="nil"/>
            </w:tcBorders>
            <w:shd w:val="clear" w:color="000000" w:fill="FFFFFF"/>
            <w:noWrap/>
            <w:vAlign w:val="center"/>
            <w:hideMark/>
          </w:tcPr>
          <w:p w14:paraId="19FEEA89" w14:textId="2548B26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5,3</w:t>
            </w:r>
          </w:p>
        </w:tc>
        <w:tc>
          <w:tcPr>
            <w:tcW w:w="635" w:type="dxa"/>
            <w:tcBorders>
              <w:top w:val="single" w:sz="8" w:space="0" w:color="DADADA"/>
              <w:left w:val="nil"/>
              <w:bottom w:val="nil"/>
              <w:right w:val="single" w:sz="8" w:space="0" w:color="DADADA"/>
            </w:tcBorders>
            <w:shd w:val="clear" w:color="000000" w:fill="FFFFFF"/>
            <w:noWrap/>
            <w:vAlign w:val="center"/>
          </w:tcPr>
          <w:p w14:paraId="63785479" w14:textId="7FDC096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15,1</w:t>
            </w:r>
          </w:p>
        </w:tc>
        <w:tc>
          <w:tcPr>
            <w:tcW w:w="634" w:type="dxa"/>
            <w:tcBorders>
              <w:top w:val="single" w:sz="8" w:space="0" w:color="DADADA"/>
              <w:left w:val="single" w:sz="8" w:space="0" w:color="DADADA"/>
              <w:bottom w:val="nil"/>
              <w:right w:val="nil"/>
            </w:tcBorders>
            <w:shd w:val="clear" w:color="000000" w:fill="FFFFFF"/>
            <w:noWrap/>
            <w:vAlign w:val="bottom"/>
            <w:hideMark/>
          </w:tcPr>
          <w:p w14:paraId="1A4D8378" w14:textId="70219F6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3,8</w:t>
            </w:r>
          </w:p>
        </w:tc>
        <w:tc>
          <w:tcPr>
            <w:tcW w:w="635" w:type="dxa"/>
            <w:tcBorders>
              <w:top w:val="single" w:sz="8" w:space="0" w:color="DADADA"/>
              <w:left w:val="nil"/>
              <w:bottom w:val="nil"/>
              <w:right w:val="single" w:sz="8" w:space="0" w:color="DADADA"/>
            </w:tcBorders>
            <w:shd w:val="clear" w:color="000000" w:fill="FFFFFF"/>
            <w:noWrap/>
            <w:vAlign w:val="bottom"/>
            <w:hideMark/>
          </w:tcPr>
          <w:p w14:paraId="2AB96072" w14:textId="6585C1D0"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13,4</w:t>
            </w:r>
          </w:p>
        </w:tc>
        <w:tc>
          <w:tcPr>
            <w:tcW w:w="634" w:type="dxa"/>
            <w:tcBorders>
              <w:top w:val="single" w:sz="8" w:space="0" w:color="DADADA"/>
              <w:left w:val="single" w:sz="8" w:space="0" w:color="DADADA"/>
              <w:bottom w:val="nil"/>
              <w:right w:val="nil"/>
            </w:tcBorders>
            <w:shd w:val="clear" w:color="000000" w:fill="FFFFFF"/>
            <w:noWrap/>
            <w:vAlign w:val="bottom"/>
            <w:hideMark/>
          </w:tcPr>
          <w:p w14:paraId="24B5C4B1" w14:textId="55769CD2"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4,4</w:t>
            </w:r>
          </w:p>
        </w:tc>
        <w:tc>
          <w:tcPr>
            <w:tcW w:w="635" w:type="dxa"/>
            <w:tcBorders>
              <w:top w:val="single" w:sz="8" w:space="0" w:color="DADADA"/>
              <w:left w:val="nil"/>
              <w:bottom w:val="nil"/>
              <w:right w:val="single" w:sz="8" w:space="0" w:color="DADADA"/>
            </w:tcBorders>
            <w:shd w:val="clear" w:color="000000" w:fill="FFFFFF"/>
            <w:noWrap/>
            <w:vAlign w:val="bottom"/>
          </w:tcPr>
          <w:p w14:paraId="6C477485" w14:textId="669698E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13,7</w:t>
            </w:r>
          </w:p>
        </w:tc>
        <w:tc>
          <w:tcPr>
            <w:tcW w:w="634" w:type="dxa"/>
            <w:tcBorders>
              <w:top w:val="single" w:sz="8" w:space="0" w:color="DADADA"/>
              <w:left w:val="single" w:sz="8" w:space="0" w:color="DADADA"/>
              <w:bottom w:val="nil"/>
              <w:right w:val="nil"/>
            </w:tcBorders>
            <w:shd w:val="clear" w:color="000000" w:fill="FFFFFF"/>
            <w:noWrap/>
          </w:tcPr>
          <w:p w14:paraId="0C4DF154" w14:textId="174F32BD"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8,2</w:t>
            </w:r>
          </w:p>
        </w:tc>
        <w:tc>
          <w:tcPr>
            <w:tcW w:w="638" w:type="dxa"/>
            <w:tcBorders>
              <w:top w:val="single" w:sz="8" w:space="0" w:color="DADADA"/>
              <w:left w:val="nil"/>
              <w:bottom w:val="nil"/>
              <w:right w:val="nil"/>
            </w:tcBorders>
            <w:shd w:val="clear" w:color="000000" w:fill="FFFFFF"/>
            <w:noWrap/>
          </w:tcPr>
          <w:p w14:paraId="252FE348" w14:textId="5F117FBD"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28,3</w:t>
            </w:r>
          </w:p>
        </w:tc>
      </w:tr>
      <w:tr w:rsidR="00BE4C16" w:rsidRPr="00BE4C16" w14:paraId="5B6F23D8"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5CBBB65F"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175.000 kr. til 199.999 kr.</w:t>
            </w:r>
          </w:p>
        </w:tc>
        <w:tc>
          <w:tcPr>
            <w:tcW w:w="634" w:type="dxa"/>
            <w:tcBorders>
              <w:top w:val="single" w:sz="8" w:space="0" w:color="DADADA"/>
              <w:left w:val="nil"/>
              <w:bottom w:val="nil"/>
              <w:right w:val="nil"/>
            </w:tcBorders>
            <w:shd w:val="clear" w:color="000000" w:fill="FFFFFF"/>
            <w:noWrap/>
          </w:tcPr>
          <w:p w14:paraId="28503FD1" w14:textId="4B203475"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0,7</w:t>
            </w:r>
          </w:p>
        </w:tc>
        <w:tc>
          <w:tcPr>
            <w:tcW w:w="635" w:type="dxa"/>
            <w:tcBorders>
              <w:top w:val="single" w:sz="8" w:space="0" w:color="DADADA"/>
              <w:left w:val="nil"/>
              <w:bottom w:val="nil"/>
              <w:right w:val="single" w:sz="8" w:space="0" w:color="DADADA"/>
            </w:tcBorders>
            <w:shd w:val="clear" w:color="000000" w:fill="FFFFFF"/>
            <w:noWrap/>
          </w:tcPr>
          <w:p w14:paraId="29ACFE95" w14:textId="21BD7314"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1,8</w:t>
            </w:r>
          </w:p>
        </w:tc>
        <w:tc>
          <w:tcPr>
            <w:tcW w:w="634" w:type="dxa"/>
            <w:tcBorders>
              <w:top w:val="single" w:sz="8" w:space="0" w:color="DADADA"/>
              <w:left w:val="single" w:sz="8" w:space="0" w:color="DADADA"/>
              <w:bottom w:val="nil"/>
              <w:right w:val="nil"/>
            </w:tcBorders>
            <w:shd w:val="clear" w:color="000000" w:fill="FFFFFF"/>
            <w:noWrap/>
            <w:vAlign w:val="center"/>
            <w:hideMark/>
          </w:tcPr>
          <w:p w14:paraId="6CAF62CF" w14:textId="7577D274"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3,5</w:t>
            </w:r>
          </w:p>
        </w:tc>
        <w:tc>
          <w:tcPr>
            <w:tcW w:w="635" w:type="dxa"/>
            <w:tcBorders>
              <w:top w:val="single" w:sz="8" w:space="0" w:color="DADADA"/>
              <w:left w:val="nil"/>
              <w:bottom w:val="nil"/>
              <w:right w:val="single" w:sz="8" w:space="0" w:color="DADADA"/>
            </w:tcBorders>
            <w:shd w:val="clear" w:color="000000" w:fill="FFFFFF"/>
            <w:noWrap/>
            <w:vAlign w:val="center"/>
          </w:tcPr>
          <w:p w14:paraId="1F6E8062" w14:textId="484A48F1"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9,8</w:t>
            </w:r>
          </w:p>
        </w:tc>
        <w:tc>
          <w:tcPr>
            <w:tcW w:w="634" w:type="dxa"/>
            <w:tcBorders>
              <w:top w:val="single" w:sz="8" w:space="0" w:color="DADADA"/>
              <w:left w:val="single" w:sz="8" w:space="0" w:color="DADADA"/>
              <w:bottom w:val="nil"/>
              <w:right w:val="nil"/>
            </w:tcBorders>
            <w:shd w:val="clear" w:color="000000" w:fill="FFFFFF"/>
            <w:noWrap/>
            <w:vAlign w:val="bottom"/>
            <w:hideMark/>
          </w:tcPr>
          <w:p w14:paraId="6D3FF9B4" w14:textId="3A41A58F"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2,3</w:t>
            </w:r>
          </w:p>
        </w:tc>
        <w:tc>
          <w:tcPr>
            <w:tcW w:w="635" w:type="dxa"/>
            <w:tcBorders>
              <w:top w:val="single" w:sz="8" w:space="0" w:color="DADADA"/>
              <w:left w:val="nil"/>
              <w:bottom w:val="nil"/>
              <w:right w:val="single" w:sz="8" w:space="0" w:color="DADADA"/>
            </w:tcBorders>
            <w:shd w:val="clear" w:color="000000" w:fill="FFFFFF"/>
            <w:noWrap/>
            <w:vAlign w:val="bottom"/>
            <w:hideMark/>
          </w:tcPr>
          <w:p w14:paraId="4A5B60E1" w14:textId="76748E6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9,6</w:t>
            </w:r>
          </w:p>
        </w:tc>
        <w:tc>
          <w:tcPr>
            <w:tcW w:w="634" w:type="dxa"/>
            <w:tcBorders>
              <w:top w:val="single" w:sz="8" w:space="0" w:color="DADADA"/>
              <w:left w:val="single" w:sz="8" w:space="0" w:color="DADADA"/>
              <w:bottom w:val="nil"/>
              <w:right w:val="nil"/>
            </w:tcBorders>
            <w:shd w:val="clear" w:color="000000" w:fill="FFFFFF"/>
            <w:noWrap/>
            <w:vAlign w:val="bottom"/>
            <w:hideMark/>
          </w:tcPr>
          <w:p w14:paraId="2EA0868F" w14:textId="4B3C8C80"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2,9</w:t>
            </w:r>
          </w:p>
        </w:tc>
        <w:tc>
          <w:tcPr>
            <w:tcW w:w="635" w:type="dxa"/>
            <w:tcBorders>
              <w:top w:val="single" w:sz="8" w:space="0" w:color="DADADA"/>
              <w:left w:val="nil"/>
              <w:bottom w:val="nil"/>
              <w:right w:val="single" w:sz="8" w:space="0" w:color="DADADA"/>
            </w:tcBorders>
            <w:shd w:val="clear" w:color="000000" w:fill="FFFFFF"/>
            <w:noWrap/>
            <w:vAlign w:val="bottom"/>
          </w:tcPr>
          <w:p w14:paraId="5F56E83A" w14:textId="39FB0C3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9,3</w:t>
            </w:r>
          </w:p>
        </w:tc>
        <w:tc>
          <w:tcPr>
            <w:tcW w:w="634" w:type="dxa"/>
            <w:tcBorders>
              <w:top w:val="single" w:sz="8" w:space="0" w:color="DADADA"/>
              <w:left w:val="single" w:sz="8" w:space="0" w:color="DADADA"/>
              <w:bottom w:val="nil"/>
              <w:right w:val="nil"/>
            </w:tcBorders>
            <w:shd w:val="clear" w:color="000000" w:fill="FFFFFF"/>
            <w:noWrap/>
          </w:tcPr>
          <w:p w14:paraId="2417CF77" w14:textId="545A38C0"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5,9</w:t>
            </w:r>
          </w:p>
        </w:tc>
        <w:tc>
          <w:tcPr>
            <w:tcW w:w="638" w:type="dxa"/>
            <w:tcBorders>
              <w:top w:val="single" w:sz="8" w:space="0" w:color="DADADA"/>
              <w:left w:val="nil"/>
              <w:bottom w:val="nil"/>
              <w:right w:val="nil"/>
            </w:tcBorders>
            <w:shd w:val="clear" w:color="000000" w:fill="FFFFFF"/>
            <w:noWrap/>
          </w:tcPr>
          <w:p w14:paraId="407ECC44" w14:textId="3D5E6A53"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20,1</w:t>
            </w:r>
          </w:p>
        </w:tc>
      </w:tr>
      <w:tr w:rsidR="00BE4C16" w:rsidRPr="00BE4C16" w14:paraId="4620B0F8"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51BEF8D3"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200.000 kr. til 224.999 kr.</w:t>
            </w:r>
          </w:p>
        </w:tc>
        <w:tc>
          <w:tcPr>
            <w:tcW w:w="634" w:type="dxa"/>
            <w:tcBorders>
              <w:top w:val="single" w:sz="8" w:space="0" w:color="DADADA"/>
              <w:left w:val="nil"/>
              <w:bottom w:val="nil"/>
              <w:right w:val="nil"/>
            </w:tcBorders>
            <w:shd w:val="clear" w:color="000000" w:fill="FFFFFF"/>
            <w:noWrap/>
          </w:tcPr>
          <w:p w14:paraId="265C8AF3" w14:textId="2D89570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0,4</w:t>
            </w:r>
          </w:p>
        </w:tc>
        <w:tc>
          <w:tcPr>
            <w:tcW w:w="635" w:type="dxa"/>
            <w:tcBorders>
              <w:top w:val="single" w:sz="8" w:space="0" w:color="DADADA"/>
              <w:left w:val="nil"/>
              <w:bottom w:val="nil"/>
              <w:right w:val="single" w:sz="8" w:space="0" w:color="DADADA"/>
            </w:tcBorders>
            <w:shd w:val="clear" w:color="000000" w:fill="FFFFFF"/>
            <w:noWrap/>
          </w:tcPr>
          <w:p w14:paraId="474B4D04" w14:textId="7BF49084"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1,0</w:t>
            </w:r>
          </w:p>
        </w:tc>
        <w:tc>
          <w:tcPr>
            <w:tcW w:w="634" w:type="dxa"/>
            <w:tcBorders>
              <w:top w:val="single" w:sz="8" w:space="0" w:color="DADADA"/>
              <w:left w:val="single" w:sz="8" w:space="0" w:color="DADADA"/>
              <w:bottom w:val="nil"/>
              <w:right w:val="nil"/>
            </w:tcBorders>
            <w:shd w:val="clear" w:color="000000" w:fill="FFFFFF"/>
            <w:noWrap/>
            <w:vAlign w:val="center"/>
            <w:hideMark/>
          </w:tcPr>
          <w:p w14:paraId="2ED669E5" w14:textId="54A5968C"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2,4</w:t>
            </w:r>
          </w:p>
        </w:tc>
        <w:tc>
          <w:tcPr>
            <w:tcW w:w="635" w:type="dxa"/>
            <w:tcBorders>
              <w:top w:val="single" w:sz="8" w:space="0" w:color="DADADA"/>
              <w:left w:val="nil"/>
              <w:bottom w:val="nil"/>
              <w:right w:val="single" w:sz="8" w:space="0" w:color="DADADA"/>
            </w:tcBorders>
            <w:shd w:val="clear" w:color="000000" w:fill="FFFFFF"/>
            <w:noWrap/>
            <w:vAlign w:val="center"/>
          </w:tcPr>
          <w:p w14:paraId="72A94F0E" w14:textId="102FC658"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6,3</w:t>
            </w:r>
          </w:p>
        </w:tc>
        <w:tc>
          <w:tcPr>
            <w:tcW w:w="634" w:type="dxa"/>
            <w:tcBorders>
              <w:top w:val="single" w:sz="8" w:space="0" w:color="DADADA"/>
              <w:left w:val="single" w:sz="8" w:space="0" w:color="DADADA"/>
              <w:bottom w:val="nil"/>
              <w:right w:val="nil"/>
            </w:tcBorders>
            <w:shd w:val="clear" w:color="000000" w:fill="FFFFFF"/>
            <w:noWrap/>
            <w:vAlign w:val="bottom"/>
            <w:hideMark/>
          </w:tcPr>
          <w:p w14:paraId="644AB642" w14:textId="57047F7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1,5</w:t>
            </w:r>
          </w:p>
        </w:tc>
        <w:tc>
          <w:tcPr>
            <w:tcW w:w="635" w:type="dxa"/>
            <w:tcBorders>
              <w:top w:val="single" w:sz="8" w:space="0" w:color="DADADA"/>
              <w:left w:val="nil"/>
              <w:bottom w:val="nil"/>
              <w:right w:val="single" w:sz="8" w:space="0" w:color="DADADA"/>
            </w:tcBorders>
            <w:shd w:val="clear" w:color="000000" w:fill="FFFFFF"/>
            <w:noWrap/>
            <w:vAlign w:val="bottom"/>
            <w:hideMark/>
          </w:tcPr>
          <w:p w14:paraId="213EEAA7" w14:textId="6B33EE01"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7,2</w:t>
            </w:r>
          </w:p>
        </w:tc>
        <w:tc>
          <w:tcPr>
            <w:tcW w:w="634" w:type="dxa"/>
            <w:tcBorders>
              <w:top w:val="single" w:sz="8" w:space="0" w:color="DADADA"/>
              <w:left w:val="single" w:sz="8" w:space="0" w:color="DADADA"/>
              <w:bottom w:val="nil"/>
              <w:right w:val="nil"/>
            </w:tcBorders>
            <w:shd w:val="clear" w:color="000000" w:fill="FFFFFF"/>
            <w:noWrap/>
            <w:vAlign w:val="bottom"/>
            <w:hideMark/>
          </w:tcPr>
          <w:p w14:paraId="05BCD8FF" w14:textId="7ED57170"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w:t>
            </w:r>
          </w:p>
        </w:tc>
        <w:tc>
          <w:tcPr>
            <w:tcW w:w="635" w:type="dxa"/>
            <w:tcBorders>
              <w:top w:val="single" w:sz="8" w:space="0" w:color="DADADA"/>
              <w:left w:val="nil"/>
              <w:bottom w:val="nil"/>
              <w:right w:val="single" w:sz="8" w:space="0" w:color="DADADA"/>
            </w:tcBorders>
            <w:shd w:val="clear" w:color="000000" w:fill="FFFFFF"/>
            <w:noWrap/>
            <w:vAlign w:val="bottom"/>
          </w:tcPr>
          <w:p w14:paraId="38DD5753" w14:textId="00341303"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6,4</w:t>
            </w:r>
          </w:p>
        </w:tc>
        <w:tc>
          <w:tcPr>
            <w:tcW w:w="634" w:type="dxa"/>
            <w:tcBorders>
              <w:top w:val="single" w:sz="8" w:space="0" w:color="DADADA"/>
              <w:left w:val="single" w:sz="8" w:space="0" w:color="DADADA"/>
              <w:bottom w:val="nil"/>
              <w:right w:val="nil"/>
            </w:tcBorders>
            <w:shd w:val="clear" w:color="000000" w:fill="FFFFFF"/>
            <w:noWrap/>
          </w:tcPr>
          <w:p w14:paraId="1E6BD6D5" w14:textId="24401184"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4,8</w:t>
            </w:r>
          </w:p>
        </w:tc>
        <w:tc>
          <w:tcPr>
            <w:tcW w:w="638" w:type="dxa"/>
            <w:tcBorders>
              <w:top w:val="single" w:sz="8" w:space="0" w:color="DADADA"/>
              <w:left w:val="nil"/>
              <w:bottom w:val="nil"/>
              <w:right w:val="nil"/>
            </w:tcBorders>
            <w:shd w:val="clear" w:color="000000" w:fill="FFFFFF"/>
            <w:noWrap/>
          </w:tcPr>
          <w:p w14:paraId="2A1D6E64" w14:textId="6A21C4DF"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14,2</w:t>
            </w:r>
          </w:p>
        </w:tc>
      </w:tr>
      <w:tr w:rsidR="00BE4C16" w:rsidRPr="00BE4C16" w14:paraId="72969526"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6F31EE3C"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225.000 kr. til 249.999 kr.</w:t>
            </w:r>
          </w:p>
        </w:tc>
        <w:tc>
          <w:tcPr>
            <w:tcW w:w="634" w:type="dxa"/>
            <w:tcBorders>
              <w:top w:val="single" w:sz="8" w:space="0" w:color="DADADA"/>
              <w:left w:val="nil"/>
              <w:bottom w:val="nil"/>
              <w:right w:val="nil"/>
            </w:tcBorders>
            <w:shd w:val="clear" w:color="000000" w:fill="FFFFFF"/>
            <w:noWrap/>
          </w:tcPr>
          <w:p w14:paraId="698D7353" w14:textId="08DD72C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0,2</w:t>
            </w:r>
          </w:p>
        </w:tc>
        <w:tc>
          <w:tcPr>
            <w:tcW w:w="635" w:type="dxa"/>
            <w:tcBorders>
              <w:top w:val="single" w:sz="8" w:space="0" w:color="DADADA"/>
              <w:left w:val="nil"/>
              <w:bottom w:val="nil"/>
              <w:right w:val="single" w:sz="8" w:space="0" w:color="DADADA"/>
            </w:tcBorders>
            <w:shd w:val="clear" w:color="000000" w:fill="FFFFFF"/>
            <w:noWrap/>
          </w:tcPr>
          <w:p w14:paraId="728E16D5" w14:textId="70591861"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0,7</w:t>
            </w:r>
          </w:p>
        </w:tc>
        <w:tc>
          <w:tcPr>
            <w:tcW w:w="634" w:type="dxa"/>
            <w:tcBorders>
              <w:top w:val="single" w:sz="8" w:space="0" w:color="DADADA"/>
              <w:left w:val="single" w:sz="8" w:space="0" w:color="DADADA"/>
              <w:bottom w:val="nil"/>
              <w:right w:val="nil"/>
            </w:tcBorders>
            <w:shd w:val="clear" w:color="000000" w:fill="FFFFFF"/>
            <w:noWrap/>
            <w:vAlign w:val="center"/>
            <w:hideMark/>
          </w:tcPr>
          <w:p w14:paraId="500EE7DB" w14:textId="1A7C9C48"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1,4</w:t>
            </w:r>
          </w:p>
        </w:tc>
        <w:tc>
          <w:tcPr>
            <w:tcW w:w="635" w:type="dxa"/>
            <w:tcBorders>
              <w:top w:val="single" w:sz="8" w:space="0" w:color="DADADA"/>
              <w:left w:val="nil"/>
              <w:bottom w:val="nil"/>
              <w:right w:val="single" w:sz="8" w:space="0" w:color="DADADA"/>
            </w:tcBorders>
            <w:shd w:val="clear" w:color="000000" w:fill="FFFFFF"/>
            <w:noWrap/>
            <w:vAlign w:val="center"/>
          </w:tcPr>
          <w:p w14:paraId="66E1ADC6" w14:textId="7E414718"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3,8</w:t>
            </w:r>
          </w:p>
        </w:tc>
        <w:tc>
          <w:tcPr>
            <w:tcW w:w="634" w:type="dxa"/>
            <w:tcBorders>
              <w:top w:val="single" w:sz="8" w:space="0" w:color="DADADA"/>
              <w:left w:val="single" w:sz="8" w:space="0" w:color="DADADA"/>
              <w:bottom w:val="nil"/>
              <w:right w:val="nil"/>
            </w:tcBorders>
            <w:shd w:val="clear" w:color="000000" w:fill="FFFFFF"/>
            <w:noWrap/>
            <w:vAlign w:val="bottom"/>
            <w:hideMark/>
          </w:tcPr>
          <w:p w14:paraId="7AD47060" w14:textId="11A276B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1,1</w:t>
            </w:r>
          </w:p>
        </w:tc>
        <w:tc>
          <w:tcPr>
            <w:tcW w:w="635" w:type="dxa"/>
            <w:tcBorders>
              <w:top w:val="single" w:sz="8" w:space="0" w:color="DADADA"/>
              <w:left w:val="nil"/>
              <w:bottom w:val="nil"/>
              <w:right w:val="single" w:sz="8" w:space="0" w:color="DADADA"/>
            </w:tcBorders>
            <w:shd w:val="clear" w:color="000000" w:fill="FFFFFF"/>
            <w:noWrap/>
            <w:vAlign w:val="bottom"/>
            <w:hideMark/>
          </w:tcPr>
          <w:p w14:paraId="42E7FED9" w14:textId="458F1CC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5,7</w:t>
            </w:r>
          </w:p>
        </w:tc>
        <w:tc>
          <w:tcPr>
            <w:tcW w:w="634" w:type="dxa"/>
            <w:tcBorders>
              <w:top w:val="single" w:sz="8" w:space="0" w:color="DADADA"/>
              <w:left w:val="single" w:sz="8" w:space="0" w:color="DADADA"/>
              <w:bottom w:val="nil"/>
              <w:right w:val="nil"/>
            </w:tcBorders>
            <w:shd w:val="clear" w:color="000000" w:fill="FFFFFF"/>
            <w:noWrap/>
            <w:vAlign w:val="bottom"/>
            <w:hideMark/>
          </w:tcPr>
          <w:p w14:paraId="59289AEE" w14:textId="727E095C"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w:t>
            </w:r>
          </w:p>
        </w:tc>
        <w:tc>
          <w:tcPr>
            <w:tcW w:w="635" w:type="dxa"/>
            <w:tcBorders>
              <w:top w:val="single" w:sz="8" w:space="0" w:color="DADADA"/>
              <w:left w:val="nil"/>
              <w:bottom w:val="nil"/>
              <w:right w:val="single" w:sz="8" w:space="0" w:color="DADADA"/>
            </w:tcBorders>
            <w:shd w:val="clear" w:color="000000" w:fill="FFFFFF"/>
            <w:noWrap/>
            <w:vAlign w:val="bottom"/>
          </w:tcPr>
          <w:p w14:paraId="05CC7CF9" w14:textId="5C9A07F8"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4,4</w:t>
            </w:r>
          </w:p>
        </w:tc>
        <w:tc>
          <w:tcPr>
            <w:tcW w:w="634" w:type="dxa"/>
            <w:tcBorders>
              <w:top w:val="single" w:sz="8" w:space="0" w:color="DADADA"/>
              <w:left w:val="single" w:sz="8" w:space="0" w:color="DADADA"/>
              <w:bottom w:val="nil"/>
              <w:right w:val="nil"/>
            </w:tcBorders>
            <w:shd w:val="clear" w:color="000000" w:fill="FFFFFF"/>
            <w:noWrap/>
          </w:tcPr>
          <w:p w14:paraId="10E30E23" w14:textId="48ECC0C8"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2,5</w:t>
            </w:r>
          </w:p>
        </w:tc>
        <w:tc>
          <w:tcPr>
            <w:tcW w:w="638" w:type="dxa"/>
            <w:tcBorders>
              <w:top w:val="single" w:sz="8" w:space="0" w:color="DADADA"/>
              <w:left w:val="nil"/>
              <w:bottom w:val="nil"/>
              <w:right w:val="nil"/>
            </w:tcBorders>
            <w:shd w:val="clear" w:color="000000" w:fill="FFFFFF"/>
            <w:noWrap/>
          </w:tcPr>
          <w:p w14:paraId="71A21899" w14:textId="2C8A8D3C"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9,4</w:t>
            </w:r>
          </w:p>
        </w:tc>
      </w:tr>
      <w:tr w:rsidR="00BE4C16" w:rsidRPr="00BE4C16" w14:paraId="20C478EB" w14:textId="77777777" w:rsidTr="00D27746">
        <w:trPr>
          <w:gridAfter w:val="1"/>
          <w:wAfter w:w="14" w:type="dxa"/>
          <w:trHeight w:val="437"/>
        </w:trPr>
        <w:tc>
          <w:tcPr>
            <w:tcW w:w="3104" w:type="dxa"/>
            <w:tcBorders>
              <w:top w:val="single" w:sz="8" w:space="0" w:color="DADADA"/>
              <w:left w:val="nil"/>
              <w:bottom w:val="nil"/>
              <w:right w:val="nil"/>
            </w:tcBorders>
            <w:shd w:val="clear" w:color="000000" w:fill="FFFFFF"/>
            <w:noWrap/>
            <w:hideMark/>
          </w:tcPr>
          <w:p w14:paraId="15E4BE7B" w14:textId="77777777" w:rsidR="00BE4C16" w:rsidRPr="00E76CB5" w:rsidRDefault="00BE4C16" w:rsidP="00BE4C16">
            <w:pPr>
              <w:spacing w:after="240"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Mere end 250.000 kr. </w:t>
            </w:r>
          </w:p>
        </w:tc>
        <w:tc>
          <w:tcPr>
            <w:tcW w:w="634" w:type="dxa"/>
            <w:tcBorders>
              <w:top w:val="single" w:sz="8" w:space="0" w:color="DADADA"/>
              <w:left w:val="nil"/>
              <w:bottom w:val="nil"/>
              <w:right w:val="nil"/>
            </w:tcBorders>
            <w:shd w:val="clear" w:color="000000" w:fill="FFFFFF"/>
            <w:noWrap/>
          </w:tcPr>
          <w:p w14:paraId="036C28EA" w14:textId="3289FD96"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0,5</w:t>
            </w:r>
          </w:p>
        </w:tc>
        <w:tc>
          <w:tcPr>
            <w:tcW w:w="635" w:type="dxa"/>
            <w:tcBorders>
              <w:top w:val="single" w:sz="8" w:space="0" w:color="DADADA"/>
              <w:left w:val="nil"/>
              <w:bottom w:val="nil"/>
              <w:right w:val="single" w:sz="8" w:space="0" w:color="DADADA"/>
            </w:tcBorders>
            <w:shd w:val="clear" w:color="000000" w:fill="FFFFFF"/>
            <w:noWrap/>
          </w:tcPr>
          <w:p w14:paraId="676A3D45" w14:textId="250927F8"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rPr>
              <w:t>0,5</w:t>
            </w:r>
          </w:p>
        </w:tc>
        <w:tc>
          <w:tcPr>
            <w:tcW w:w="634" w:type="dxa"/>
            <w:tcBorders>
              <w:top w:val="single" w:sz="8" w:space="0" w:color="DADADA"/>
              <w:left w:val="single" w:sz="8" w:space="0" w:color="DADADA"/>
              <w:bottom w:val="nil"/>
              <w:right w:val="nil"/>
            </w:tcBorders>
            <w:shd w:val="clear" w:color="000000" w:fill="FFFFFF"/>
            <w:noWrap/>
            <w:vAlign w:val="center"/>
            <w:hideMark/>
          </w:tcPr>
          <w:p w14:paraId="71BD7CF8" w14:textId="1FCAABA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2,5</w:t>
            </w:r>
          </w:p>
        </w:tc>
        <w:tc>
          <w:tcPr>
            <w:tcW w:w="635" w:type="dxa"/>
            <w:tcBorders>
              <w:top w:val="single" w:sz="8" w:space="0" w:color="DADADA"/>
              <w:left w:val="nil"/>
              <w:bottom w:val="nil"/>
              <w:right w:val="single" w:sz="8" w:space="0" w:color="DADADA"/>
            </w:tcBorders>
            <w:shd w:val="clear" w:color="000000" w:fill="FFFFFF"/>
            <w:noWrap/>
            <w:vAlign w:val="center"/>
          </w:tcPr>
          <w:p w14:paraId="0D702E6F" w14:textId="312E552C"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2,5</w:t>
            </w:r>
          </w:p>
        </w:tc>
        <w:tc>
          <w:tcPr>
            <w:tcW w:w="634" w:type="dxa"/>
            <w:tcBorders>
              <w:top w:val="single" w:sz="8" w:space="0" w:color="DADADA"/>
              <w:left w:val="single" w:sz="8" w:space="0" w:color="DADADA"/>
              <w:bottom w:val="nil"/>
              <w:right w:val="nil"/>
            </w:tcBorders>
            <w:shd w:val="clear" w:color="000000" w:fill="FFFFFF"/>
            <w:noWrap/>
            <w:vAlign w:val="bottom"/>
            <w:hideMark/>
          </w:tcPr>
          <w:p w14:paraId="23B200DD" w14:textId="4DF09A2D"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4,6</w:t>
            </w:r>
          </w:p>
        </w:tc>
        <w:tc>
          <w:tcPr>
            <w:tcW w:w="635" w:type="dxa"/>
            <w:tcBorders>
              <w:top w:val="single" w:sz="8" w:space="0" w:color="DADADA"/>
              <w:left w:val="nil"/>
              <w:bottom w:val="nil"/>
              <w:right w:val="single" w:sz="8" w:space="0" w:color="DADADA"/>
            </w:tcBorders>
            <w:shd w:val="clear" w:color="000000" w:fill="FFFFFF"/>
            <w:noWrap/>
            <w:vAlign w:val="bottom"/>
            <w:hideMark/>
          </w:tcPr>
          <w:p w14:paraId="7ED7DC06" w14:textId="3395D02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hAnsi="Arial" w:cs="Arial"/>
                <w:sz w:val="15"/>
                <w:szCs w:val="15"/>
                <w:lang w:eastAsia="nb-NO"/>
              </w:rPr>
              <w:t>4,6</w:t>
            </w:r>
          </w:p>
        </w:tc>
        <w:tc>
          <w:tcPr>
            <w:tcW w:w="634" w:type="dxa"/>
            <w:tcBorders>
              <w:top w:val="single" w:sz="8" w:space="0" w:color="DADADA"/>
              <w:left w:val="single" w:sz="8" w:space="0" w:color="DADADA"/>
              <w:bottom w:val="nil"/>
              <w:right w:val="nil"/>
            </w:tcBorders>
            <w:shd w:val="clear" w:color="000000" w:fill="FFFFFF"/>
            <w:noWrap/>
            <w:vAlign w:val="bottom"/>
            <w:hideMark/>
          </w:tcPr>
          <w:p w14:paraId="3A20C5CB" w14:textId="2BB942B4"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3,0</w:t>
            </w:r>
          </w:p>
        </w:tc>
        <w:tc>
          <w:tcPr>
            <w:tcW w:w="635" w:type="dxa"/>
            <w:tcBorders>
              <w:top w:val="single" w:sz="8" w:space="0" w:color="DADADA"/>
              <w:left w:val="nil"/>
              <w:bottom w:val="nil"/>
              <w:right w:val="single" w:sz="8" w:space="0" w:color="DADADA"/>
            </w:tcBorders>
            <w:shd w:val="clear" w:color="000000" w:fill="FFFFFF"/>
            <w:noWrap/>
            <w:vAlign w:val="bottom"/>
          </w:tcPr>
          <w:p w14:paraId="1650E114" w14:textId="4921067A"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3,0</w:t>
            </w:r>
          </w:p>
        </w:tc>
        <w:tc>
          <w:tcPr>
            <w:tcW w:w="634" w:type="dxa"/>
            <w:tcBorders>
              <w:top w:val="single" w:sz="8" w:space="0" w:color="DADADA"/>
              <w:left w:val="single" w:sz="8" w:space="0" w:color="DADADA"/>
              <w:bottom w:val="nil"/>
              <w:right w:val="nil"/>
            </w:tcBorders>
            <w:shd w:val="clear" w:color="000000" w:fill="FFFFFF"/>
            <w:noWrap/>
          </w:tcPr>
          <w:p w14:paraId="37D7780F" w14:textId="3DAC8B9A"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6,9</w:t>
            </w:r>
          </w:p>
        </w:tc>
        <w:tc>
          <w:tcPr>
            <w:tcW w:w="638" w:type="dxa"/>
            <w:tcBorders>
              <w:top w:val="single" w:sz="8" w:space="0" w:color="DADADA"/>
              <w:left w:val="nil"/>
              <w:bottom w:val="nil"/>
              <w:right w:val="nil"/>
            </w:tcBorders>
            <w:shd w:val="clear" w:color="000000" w:fill="FFFFFF"/>
            <w:noWrap/>
          </w:tcPr>
          <w:p w14:paraId="6025AF57" w14:textId="5A58F1B0"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6,9</w:t>
            </w:r>
          </w:p>
        </w:tc>
      </w:tr>
      <w:tr w:rsidR="00BE4C16" w:rsidRPr="00BE4C16" w14:paraId="2B433C6C" w14:textId="77777777" w:rsidTr="00BE4C16">
        <w:trPr>
          <w:gridAfter w:val="1"/>
          <w:wAfter w:w="14" w:type="dxa"/>
          <w:trHeight w:val="437"/>
        </w:trPr>
        <w:tc>
          <w:tcPr>
            <w:tcW w:w="3104" w:type="dxa"/>
            <w:tcBorders>
              <w:top w:val="single" w:sz="8" w:space="0" w:color="DADADA"/>
              <w:left w:val="nil"/>
              <w:bottom w:val="single" w:sz="8" w:space="0" w:color="DADADA"/>
              <w:right w:val="nil"/>
            </w:tcBorders>
            <w:shd w:val="clear" w:color="000000" w:fill="FFFFFF"/>
            <w:noWrap/>
            <w:hideMark/>
          </w:tcPr>
          <w:p w14:paraId="2C5FA0D2" w14:textId="77777777" w:rsidR="00BE4C16" w:rsidRPr="00E76CB5" w:rsidRDefault="00BE4C16" w:rsidP="00BE4C16">
            <w:pPr>
              <w:spacing w:after="240"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 alt, pct.</w:t>
            </w:r>
          </w:p>
        </w:tc>
        <w:tc>
          <w:tcPr>
            <w:tcW w:w="634" w:type="dxa"/>
            <w:tcBorders>
              <w:top w:val="single" w:sz="8" w:space="0" w:color="DADADA"/>
              <w:left w:val="nil"/>
              <w:bottom w:val="single" w:sz="8" w:space="0" w:color="DADADA"/>
              <w:right w:val="nil"/>
            </w:tcBorders>
            <w:shd w:val="clear" w:color="000000" w:fill="FFFFFF"/>
            <w:noWrap/>
          </w:tcPr>
          <w:p w14:paraId="6BA95CC5" w14:textId="332F883D"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100</w:t>
            </w:r>
          </w:p>
        </w:tc>
        <w:tc>
          <w:tcPr>
            <w:tcW w:w="635" w:type="dxa"/>
            <w:tcBorders>
              <w:top w:val="single" w:sz="8" w:space="0" w:color="DADADA"/>
              <w:left w:val="nil"/>
              <w:bottom w:val="single" w:sz="8" w:space="0" w:color="DADADA"/>
              <w:right w:val="single" w:sz="8" w:space="0" w:color="DADADA"/>
            </w:tcBorders>
            <w:shd w:val="clear" w:color="000000" w:fill="FFFFFF"/>
            <w:noWrap/>
          </w:tcPr>
          <w:p w14:paraId="5B58F284" w14:textId="2710EDCD"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w:t>
            </w:r>
          </w:p>
        </w:tc>
        <w:tc>
          <w:tcPr>
            <w:tcW w:w="634" w:type="dxa"/>
            <w:tcBorders>
              <w:top w:val="single" w:sz="8" w:space="0" w:color="DADADA"/>
              <w:left w:val="single" w:sz="8" w:space="0" w:color="DADADA"/>
              <w:bottom w:val="single" w:sz="8" w:space="0" w:color="DADADA"/>
              <w:right w:val="nil"/>
            </w:tcBorders>
            <w:shd w:val="clear" w:color="000000" w:fill="FFFFFF"/>
            <w:noWrap/>
            <w:vAlign w:val="center"/>
            <w:hideMark/>
          </w:tcPr>
          <w:p w14:paraId="7E5CA304" w14:textId="65F1D7BE"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100</w:t>
            </w:r>
          </w:p>
        </w:tc>
        <w:tc>
          <w:tcPr>
            <w:tcW w:w="635" w:type="dxa"/>
            <w:tcBorders>
              <w:top w:val="single" w:sz="8" w:space="0" w:color="DADADA"/>
              <w:left w:val="nil"/>
              <w:bottom w:val="single" w:sz="8" w:space="0" w:color="DADADA"/>
              <w:right w:val="single" w:sz="8" w:space="0" w:color="DADADA"/>
            </w:tcBorders>
            <w:shd w:val="clear" w:color="000000" w:fill="FFFFFF"/>
            <w:noWrap/>
            <w:vAlign w:val="center"/>
          </w:tcPr>
          <w:p w14:paraId="42E6D454" w14:textId="0E35FC15"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0 </w:t>
            </w:r>
          </w:p>
        </w:tc>
        <w:tc>
          <w:tcPr>
            <w:tcW w:w="634" w:type="dxa"/>
            <w:tcBorders>
              <w:top w:val="single" w:sz="8" w:space="0" w:color="DADADA"/>
              <w:left w:val="single" w:sz="8" w:space="0" w:color="DADADA"/>
              <w:bottom w:val="single" w:sz="8" w:space="0" w:color="DADADA"/>
              <w:right w:val="nil"/>
            </w:tcBorders>
            <w:shd w:val="clear" w:color="000000" w:fill="FFFFFF"/>
            <w:noWrap/>
            <w:hideMark/>
          </w:tcPr>
          <w:p w14:paraId="2C6C685E" w14:textId="7777777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100</w:t>
            </w:r>
          </w:p>
        </w:tc>
        <w:tc>
          <w:tcPr>
            <w:tcW w:w="635" w:type="dxa"/>
            <w:tcBorders>
              <w:top w:val="single" w:sz="8" w:space="0" w:color="DADADA"/>
              <w:left w:val="nil"/>
              <w:bottom w:val="single" w:sz="8" w:space="0" w:color="DADADA"/>
              <w:right w:val="single" w:sz="8" w:space="0" w:color="DADADA"/>
            </w:tcBorders>
            <w:shd w:val="clear" w:color="000000" w:fill="FFFFFF"/>
            <w:noWrap/>
            <w:hideMark/>
          </w:tcPr>
          <w:p w14:paraId="55ECAD6C" w14:textId="7777777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0 </w:t>
            </w:r>
          </w:p>
        </w:tc>
        <w:tc>
          <w:tcPr>
            <w:tcW w:w="634" w:type="dxa"/>
            <w:tcBorders>
              <w:top w:val="single" w:sz="8" w:space="0" w:color="DADADA"/>
              <w:left w:val="single" w:sz="8" w:space="0" w:color="DADADA"/>
              <w:bottom w:val="single" w:sz="8" w:space="0" w:color="DADADA"/>
              <w:right w:val="nil"/>
            </w:tcBorders>
            <w:shd w:val="clear" w:color="000000" w:fill="FFFFFF"/>
            <w:noWrap/>
            <w:hideMark/>
          </w:tcPr>
          <w:p w14:paraId="73C5E8D0" w14:textId="7777777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100</w:t>
            </w:r>
          </w:p>
        </w:tc>
        <w:tc>
          <w:tcPr>
            <w:tcW w:w="635" w:type="dxa"/>
            <w:tcBorders>
              <w:top w:val="single" w:sz="8" w:space="0" w:color="DADADA"/>
              <w:left w:val="nil"/>
              <w:bottom w:val="single" w:sz="8" w:space="0" w:color="DADADA"/>
              <w:right w:val="single" w:sz="8" w:space="0" w:color="DADADA"/>
            </w:tcBorders>
            <w:shd w:val="clear" w:color="000000" w:fill="FFFFFF"/>
            <w:noWrap/>
            <w:hideMark/>
          </w:tcPr>
          <w:p w14:paraId="0A8178F0" w14:textId="77777777" w:rsidR="00BE4C16" w:rsidRPr="00E76CB5" w:rsidRDefault="00BE4C16" w:rsidP="00BE4C16">
            <w:pPr>
              <w:spacing w:after="240"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0 </w:t>
            </w:r>
          </w:p>
        </w:tc>
        <w:tc>
          <w:tcPr>
            <w:tcW w:w="634" w:type="dxa"/>
            <w:tcBorders>
              <w:top w:val="single" w:sz="8" w:space="0" w:color="DADADA"/>
              <w:left w:val="single" w:sz="8" w:space="0" w:color="DADADA"/>
              <w:bottom w:val="single" w:sz="8" w:space="0" w:color="DADADA"/>
              <w:right w:val="nil"/>
            </w:tcBorders>
            <w:shd w:val="clear" w:color="000000" w:fill="FFFFFF"/>
            <w:noWrap/>
          </w:tcPr>
          <w:p w14:paraId="24094EF4" w14:textId="1F746FB5"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100</w:t>
            </w:r>
          </w:p>
        </w:tc>
        <w:tc>
          <w:tcPr>
            <w:tcW w:w="638" w:type="dxa"/>
            <w:tcBorders>
              <w:top w:val="single" w:sz="8" w:space="0" w:color="DADADA"/>
              <w:left w:val="nil"/>
              <w:bottom w:val="single" w:sz="8" w:space="0" w:color="DADADA"/>
              <w:right w:val="nil"/>
            </w:tcBorders>
            <w:shd w:val="clear" w:color="000000" w:fill="FFFFFF"/>
            <w:noWrap/>
          </w:tcPr>
          <w:p w14:paraId="1426B039" w14:textId="213CE44D" w:rsidR="00BE4C16" w:rsidRPr="00BE4C16" w:rsidRDefault="00BE4C16" w:rsidP="00BE4C16">
            <w:pPr>
              <w:spacing w:after="240" w:line="276" w:lineRule="auto"/>
              <w:jc w:val="right"/>
              <w:rPr>
                <w:rFonts w:ascii="Arial" w:eastAsia="Times New Roman" w:hAnsi="Arial" w:cs="Arial"/>
                <w:sz w:val="15"/>
                <w:szCs w:val="15"/>
                <w:lang w:eastAsia="da-DK"/>
              </w:rPr>
            </w:pPr>
            <w:r w:rsidRPr="00BE4C16">
              <w:rPr>
                <w:rFonts w:ascii="Arial" w:hAnsi="Arial" w:cs="Arial"/>
                <w:sz w:val="15"/>
                <w:szCs w:val="15"/>
              </w:rPr>
              <w:t>0</w:t>
            </w:r>
          </w:p>
        </w:tc>
      </w:tr>
      <w:tr w:rsidR="00B0638A" w:rsidRPr="00E76CB5" w14:paraId="75D5CFA6" w14:textId="77777777" w:rsidTr="00161BEC">
        <w:trPr>
          <w:trHeight w:val="437"/>
        </w:trPr>
        <w:tc>
          <w:tcPr>
            <w:tcW w:w="3104" w:type="dxa"/>
            <w:tcBorders>
              <w:top w:val="single" w:sz="8" w:space="0" w:color="DADADA"/>
              <w:left w:val="nil"/>
              <w:bottom w:val="single" w:sz="8" w:space="0" w:color="DADADA"/>
              <w:right w:val="nil"/>
            </w:tcBorders>
            <w:shd w:val="clear" w:color="000000" w:fill="FFFFFF"/>
            <w:noWrap/>
          </w:tcPr>
          <w:p w14:paraId="4D71BA2C"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Antal støttemodtagere </w:t>
            </w:r>
          </w:p>
        </w:tc>
        <w:tc>
          <w:tcPr>
            <w:tcW w:w="1269" w:type="dxa"/>
            <w:gridSpan w:val="2"/>
            <w:tcBorders>
              <w:top w:val="single" w:sz="8" w:space="0" w:color="DADADA"/>
              <w:left w:val="nil"/>
              <w:bottom w:val="single" w:sz="8" w:space="0" w:color="DADADA"/>
              <w:right w:val="single" w:sz="8" w:space="0" w:color="DADADA"/>
            </w:tcBorders>
            <w:shd w:val="clear" w:color="000000" w:fill="FFFFFF"/>
            <w:noWrap/>
          </w:tcPr>
          <w:p w14:paraId="1F001A01" w14:textId="26780A23" w:rsidR="000C010A" w:rsidRPr="00E76CB5" w:rsidRDefault="00F737C5" w:rsidP="00454C06">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145.1</w:t>
            </w:r>
            <w:r w:rsidR="00A729C8">
              <w:rPr>
                <w:rFonts w:ascii="Arial" w:eastAsia="Times New Roman" w:hAnsi="Arial" w:cs="Arial"/>
                <w:sz w:val="15"/>
                <w:szCs w:val="15"/>
                <w:lang w:eastAsia="da-DK"/>
              </w:rPr>
              <w:t>93</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61F2610B" w14:textId="6F77A4C1" w:rsidR="000C010A" w:rsidRPr="00E76CB5" w:rsidRDefault="0059464B" w:rsidP="00DC39A2">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126 064</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2A81C42E" w14:textId="15E2942B" w:rsidR="000C010A" w:rsidRPr="00E76CB5" w:rsidRDefault="0049326E"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126.117</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4F4FE2BD" w14:textId="59405CA3" w:rsidR="000C010A" w:rsidRPr="00E76CB5" w:rsidRDefault="000C010A" w:rsidP="00B0638A">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w:t>
            </w:r>
            <w:r w:rsidR="00B0638A" w:rsidRPr="00E76CB5">
              <w:rPr>
                <w:rFonts w:ascii="Arial" w:eastAsia="Times New Roman" w:hAnsi="Arial" w:cs="Arial"/>
                <w:sz w:val="15"/>
                <w:szCs w:val="15"/>
                <w:lang w:eastAsia="da-DK"/>
              </w:rPr>
              <w:t>79</w:t>
            </w:r>
            <w:r w:rsidRPr="00E76CB5">
              <w:rPr>
                <w:rFonts w:ascii="Arial" w:eastAsia="Times New Roman" w:hAnsi="Arial" w:cs="Arial"/>
                <w:sz w:val="15"/>
                <w:szCs w:val="15"/>
                <w:lang w:eastAsia="da-DK"/>
              </w:rPr>
              <w:t>.</w:t>
            </w:r>
            <w:r w:rsidR="00B0638A" w:rsidRPr="00E76CB5">
              <w:rPr>
                <w:rFonts w:ascii="Arial" w:eastAsia="Times New Roman" w:hAnsi="Arial" w:cs="Arial"/>
                <w:sz w:val="15"/>
                <w:szCs w:val="15"/>
                <w:lang w:eastAsia="da-DK"/>
              </w:rPr>
              <w:t>241</w:t>
            </w:r>
          </w:p>
        </w:tc>
        <w:tc>
          <w:tcPr>
            <w:tcW w:w="1286" w:type="dxa"/>
            <w:gridSpan w:val="3"/>
            <w:tcBorders>
              <w:top w:val="single" w:sz="8" w:space="0" w:color="DADADA"/>
              <w:left w:val="single" w:sz="8" w:space="0" w:color="DADADA"/>
              <w:bottom w:val="single" w:sz="8" w:space="0" w:color="DADADA"/>
              <w:right w:val="nil"/>
            </w:tcBorders>
            <w:shd w:val="clear" w:color="000000" w:fill="FFFFFF"/>
            <w:noWrap/>
          </w:tcPr>
          <w:p w14:paraId="46BA582F" w14:textId="10C81F7B" w:rsidR="000C010A" w:rsidRPr="00E76CB5" w:rsidRDefault="00EE51DE" w:rsidP="00C87B81">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w:t>
            </w:r>
            <w:r w:rsidR="00BE4C16">
              <w:rPr>
                <w:rFonts w:ascii="Arial" w:eastAsia="Times New Roman" w:hAnsi="Arial" w:cs="Arial"/>
                <w:sz w:val="15"/>
                <w:szCs w:val="15"/>
                <w:lang w:eastAsia="da-DK"/>
              </w:rPr>
              <w:t>74</w:t>
            </w:r>
            <w:r w:rsidR="00C87B81">
              <w:rPr>
                <w:rFonts w:ascii="Arial" w:eastAsia="Times New Roman" w:hAnsi="Arial" w:cs="Arial"/>
                <w:sz w:val="15"/>
                <w:szCs w:val="15"/>
                <w:lang w:eastAsia="da-DK"/>
              </w:rPr>
              <w:t>6</w:t>
            </w:r>
          </w:p>
        </w:tc>
      </w:tr>
      <w:tr w:rsidR="00B0638A" w:rsidRPr="00E76CB5" w14:paraId="437DA002" w14:textId="77777777" w:rsidTr="00161BEC">
        <w:trPr>
          <w:trHeight w:val="437"/>
        </w:trPr>
        <w:tc>
          <w:tcPr>
            <w:tcW w:w="3104" w:type="dxa"/>
            <w:tcBorders>
              <w:top w:val="single" w:sz="8" w:space="0" w:color="DADADA"/>
              <w:left w:val="nil"/>
              <w:bottom w:val="single" w:sz="8" w:space="0" w:color="DADADA"/>
              <w:right w:val="nil"/>
            </w:tcBorders>
            <w:shd w:val="clear" w:color="000000" w:fill="FFFFFF"/>
            <w:noWrap/>
          </w:tcPr>
          <w:p w14:paraId="268C0592"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Gennemsnitlig indkomst</w:t>
            </w:r>
          </w:p>
        </w:tc>
        <w:tc>
          <w:tcPr>
            <w:tcW w:w="1269" w:type="dxa"/>
            <w:gridSpan w:val="2"/>
            <w:tcBorders>
              <w:top w:val="single" w:sz="8" w:space="0" w:color="DADADA"/>
              <w:left w:val="nil"/>
              <w:bottom w:val="single" w:sz="8" w:space="0" w:color="DADADA"/>
              <w:right w:val="single" w:sz="8" w:space="0" w:color="DADADA"/>
            </w:tcBorders>
            <w:shd w:val="clear" w:color="000000" w:fill="FFFFFF"/>
            <w:noWrap/>
          </w:tcPr>
          <w:p w14:paraId="64BE8C07" w14:textId="7DBA1EEC" w:rsidR="000C010A" w:rsidRPr="00E76CB5" w:rsidRDefault="00A729C8" w:rsidP="00AF63B4">
            <w:pPr>
              <w:spacing w:line="276" w:lineRule="auto"/>
              <w:jc w:val="right"/>
              <w:rPr>
                <w:rFonts w:ascii="Arial" w:eastAsia="Times New Roman" w:hAnsi="Arial" w:cs="Arial"/>
                <w:sz w:val="15"/>
                <w:szCs w:val="15"/>
                <w:lang w:eastAsia="da-DK"/>
              </w:rPr>
            </w:pPr>
            <w:r>
              <w:rPr>
                <w:rFonts w:ascii="Arial" w:eastAsia="Times New Roman" w:hAnsi="Arial" w:cs="Arial"/>
                <w:sz w:val="15"/>
                <w:szCs w:val="15"/>
                <w:lang w:eastAsia="da-DK"/>
              </w:rPr>
              <w:t>52.953 kr.</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7D0EC826" w14:textId="4682E3E8" w:rsidR="000C010A" w:rsidRPr="00E76CB5" w:rsidRDefault="0059464B" w:rsidP="00DC39A2">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47.409 kr.</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3B215151" w14:textId="0F77FED0" w:rsidR="000C010A" w:rsidRPr="00E76CB5" w:rsidRDefault="00AC1695" w:rsidP="00AC1695">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75</w:t>
            </w:r>
            <w:r w:rsidR="000C010A" w:rsidRPr="00E76CB5">
              <w:rPr>
                <w:rFonts w:ascii="Arial" w:eastAsia="Times New Roman" w:hAnsi="Arial" w:cs="Arial"/>
                <w:sz w:val="15"/>
                <w:szCs w:val="15"/>
                <w:lang w:eastAsia="da-DK"/>
              </w:rPr>
              <w:t>.</w:t>
            </w:r>
            <w:r w:rsidRPr="00E76CB5">
              <w:rPr>
                <w:rFonts w:ascii="Arial" w:eastAsia="Times New Roman" w:hAnsi="Arial" w:cs="Arial"/>
                <w:sz w:val="15"/>
                <w:szCs w:val="15"/>
                <w:lang w:eastAsia="da-DK"/>
              </w:rPr>
              <w:t xml:space="preserve">293 </w:t>
            </w:r>
            <w:r w:rsidR="000C010A" w:rsidRPr="00E76CB5">
              <w:rPr>
                <w:rFonts w:ascii="Arial" w:eastAsia="Times New Roman" w:hAnsi="Arial" w:cs="Arial"/>
                <w:sz w:val="15"/>
                <w:szCs w:val="15"/>
                <w:lang w:eastAsia="da-DK"/>
              </w:rPr>
              <w:t>kr.</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08395F7B" w14:textId="3EB7E61B" w:rsidR="000C010A" w:rsidRPr="00E76CB5" w:rsidRDefault="00830D40"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80.557</w:t>
            </w:r>
            <w:r w:rsidR="000C010A" w:rsidRPr="00E76CB5">
              <w:rPr>
                <w:rFonts w:ascii="Arial" w:eastAsia="Times New Roman" w:hAnsi="Arial" w:cs="Arial"/>
                <w:sz w:val="15"/>
                <w:szCs w:val="15"/>
                <w:lang w:eastAsia="da-DK"/>
              </w:rPr>
              <w:t xml:space="preserve"> kr.</w:t>
            </w:r>
          </w:p>
        </w:tc>
        <w:tc>
          <w:tcPr>
            <w:tcW w:w="1286" w:type="dxa"/>
            <w:gridSpan w:val="3"/>
            <w:tcBorders>
              <w:top w:val="single" w:sz="8" w:space="0" w:color="DADADA"/>
              <w:left w:val="single" w:sz="8" w:space="0" w:color="DADADA"/>
              <w:bottom w:val="single" w:sz="8" w:space="0" w:color="DADADA"/>
              <w:right w:val="nil"/>
            </w:tcBorders>
            <w:shd w:val="clear" w:color="000000" w:fill="FFFFFF"/>
            <w:noWrap/>
          </w:tcPr>
          <w:p w14:paraId="1C109700" w14:textId="4D2F855F" w:rsidR="000C010A" w:rsidRPr="00E76CB5" w:rsidRDefault="000C010A" w:rsidP="00B0638A">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w:t>
            </w:r>
            <w:r w:rsidR="00B0638A" w:rsidRPr="00E76CB5">
              <w:rPr>
                <w:rFonts w:ascii="Arial" w:eastAsia="Times New Roman" w:hAnsi="Arial" w:cs="Arial"/>
                <w:sz w:val="15"/>
                <w:szCs w:val="15"/>
                <w:lang w:eastAsia="da-DK"/>
              </w:rPr>
              <w:t>16</w:t>
            </w:r>
            <w:r w:rsidRPr="00E76CB5">
              <w:rPr>
                <w:rFonts w:ascii="Arial" w:eastAsia="Times New Roman" w:hAnsi="Arial" w:cs="Arial"/>
                <w:sz w:val="15"/>
                <w:szCs w:val="15"/>
                <w:lang w:eastAsia="da-DK"/>
              </w:rPr>
              <w:t>.</w:t>
            </w:r>
            <w:r w:rsidR="00C87B81">
              <w:rPr>
                <w:rFonts w:ascii="Arial" w:eastAsia="Times New Roman" w:hAnsi="Arial" w:cs="Arial"/>
                <w:sz w:val="15"/>
                <w:szCs w:val="15"/>
                <w:lang w:eastAsia="da-DK"/>
              </w:rPr>
              <w:t>955</w:t>
            </w:r>
            <w:r w:rsidRPr="00E76CB5">
              <w:rPr>
                <w:rFonts w:ascii="Arial" w:eastAsia="Times New Roman" w:hAnsi="Arial" w:cs="Arial"/>
                <w:sz w:val="15"/>
                <w:szCs w:val="15"/>
                <w:lang w:eastAsia="da-DK"/>
              </w:rPr>
              <w:t xml:space="preserve"> kr.</w:t>
            </w:r>
          </w:p>
        </w:tc>
      </w:tr>
      <w:tr w:rsidR="00B0638A" w:rsidRPr="00E76CB5" w14:paraId="6D9DDCB0" w14:textId="77777777" w:rsidTr="00161BEC">
        <w:trPr>
          <w:trHeight w:val="437"/>
        </w:trPr>
        <w:tc>
          <w:tcPr>
            <w:tcW w:w="3104" w:type="dxa"/>
            <w:tcBorders>
              <w:top w:val="single" w:sz="8" w:space="0" w:color="DADADA"/>
              <w:left w:val="nil"/>
              <w:bottom w:val="single" w:sz="8" w:space="0" w:color="DADADA"/>
              <w:right w:val="nil"/>
            </w:tcBorders>
            <w:shd w:val="clear" w:color="000000" w:fill="FFFFFF"/>
            <w:noWrap/>
          </w:tcPr>
          <w:p w14:paraId="457051BB"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Medianindkomst</w:t>
            </w:r>
          </w:p>
        </w:tc>
        <w:tc>
          <w:tcPr>
            <w:tcW w:w="1269" w:type="dxa"/>
            <w:gridSpan w:val="2"/>
            <w:tcBorders>
              <w:top w:val="single" w:sz="8" w:space="0" w:color="DADADA"/>
              <w:left w:val="nil"/>
              <w:bottom w:val="single" w:sz="8" w:space="0" w:color="DADADA"/>
              <w:right w:val="single" w:sz="8" w:space="0" w:color="DADADA"/>
            </w:tcBorders>
            <w:shd w:val="clear" w:color="000000" w:fill="FFFFFF"/>
            <w:noWrap/>
          </w:tcPr>
          <w:p w14:paraId="00FC4715" w14:textId="6F1B1DEA" w:rsidR="000C010A" w:rsidRPr="00E76CB5" w:rsidRDefault="00A729C8" w:rsidP="00AF63B4">
            <w:pPr>
              <w:spacing w:line="276" w:lineRule="auto"/>
              <w:jc w:val="right"/>
              <w:rPr>
                <w:rFonts w:ascii="Arial" w:eastAsia="Times New Roman" w:hAnsi="Arial" w:cs="Arial"/>
                <w:sz w:val="15"/>
                <w:szCs w:val="15"/>
                <w:lang w:eastAsia="da-DK"/>
              </w:rPr>
            </w:pPr>
            <w:r>
              <w:rPr>
                <w:rFonts w:ascii="Arial" w:eastAsia="Times New Roman" w:hAnsi="Arial" w:cs="Arial"/>
                <w:sz w:val="15"/>
                <w:szCs w:val="15"/>
                <w:lang w:eastAsia="da-DK"/>
              </w:rPr>
              <w:t>43.376 kr.</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693FA36E" w14:textId="69EAE073" w:rsidR="000C010A" w:rsidRPr="00E76CB5" w:rsidRDefault="0059464B" w:rsidP="00DC39A2">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41.080 kr.</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496D92A5" w14:textId="1ADA0F5F" w:rsidR="000C010A" w:rsidRPr="00E76CB5" w:rsidRDefault="00AC1695" w:rsidP="00AC1695">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80</w:t>
            </w:r>
            <w:r w:rsidR="000C010A" w:rsidRPr="00E76CB5">
              <w:rPr>
                <w:rFonts w:ascii="Arial" w:eastAsia="Times New Roman" w:hAnsi="Arial" w:cs="Arial"/>
                <w:sz w:val="15"/>
                <w:szCs w:val="15"/>
                <w:lang w:eastAsia="da-DK"/>
              </w:rPr>
              <w:t>.</w:t>
            </w:r>
            <w:r w:rsidRPr="00E76CB5">
              <w:rPr>
                <w:rFonts w:ascii="Arial" w:eastAsia="Times New Roman" w:hAnsi="Arial" w:cs="Arial"/>
                <w:sz w:val="15"/>
                <w:szCs w:val="15"/>
                <w:lang w:eastAsia="da-DK"/>
              </w:rPr>
              <w:t>668</w:t>
            </w:r>
            <w:r w:rsidR="000C010A" w:rsidRPr="00E76CB5">
              <w:rPr>
                <w:rFonts w:ascii="Arial" w:eastAsia="Times New Roman" w:hAnsi="Arial" w:cs="Arial"/>
                <w:sz w:val="15"/>
                <w:szCs w:val="15"/>
                <w:lang w:eastAsia="da-DK"/>
              </w:rPr>
              <w:t xml:space="preserve"> kr.</w:t>
            </w:r>
          </w:p>
        </w:tc>
        <w:tc>
          <w:tcPr>
            <w:tcW w:w="1269" w:type="dxa"/>
            <w:gridSpan w:val="2"/>
            <w:tcBorders>
              <w:top w:val="single" w:sz="8" w:space="0" w:color="DADADA"/>
              <w:left w:val="single" w:sz="8" w:space="0" w:color="DADADA"/>
              <w:bottom w:val="single" w:sz="8" w:space="0" w:color="DADADA"/>
              <w:right w:val="single" w:sz="8" w:space="0" w:color="DADADA"/>
            </w:tcBorders>
            <w:shd w:val="clear" w:color="000000" w:fill="FFFFFF"/>
            <w:noWrap/>
          </w:tcPr>
          <w:p w14:paraId="0B9FA786" w14:textId="6F48BA23" w:rsidR="000C010A" w:rsidRPr="00E76CB5" w:rsidRDefault="00830D40"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63.584</w:t>
            </w:r>
            <w:r w:rsidR="000C010A" w:rsidRPr="00E76CB5">
              <w:rPr>
                <w:rFonts w:ascii="Arial" w:eastAsia="Times New Roman" w:hAnsi="Arial" w:cs="Arial"/>
                <w:sz w:val="15"/>
                <w:szCs w:val="15"/>
                <w:lang w:eastAsia="da-DK"/>
              </w:rPr>
              <w:t xml:space="preserve"> kr.</w:t>
            </w:r>
          </w:p>
        </w:tc>
        <w:tc>
          <w:tcPr>
            <w:tcW w:w="1286" w:type="dxa"/>
            <w:gridSpan w:val="3"/>
            <w:tcBorders>
              <w:top w:val="single" w:sz="8" w:space="0" w:color="DADADA"/>
              <w:left w:val="single" w:sz="8" w:space="0" w:color="DADADA"/>
              <w:bottom w:val="single" w:sz="8" w:space="0" w:color="DADADA"/>
              <w:right w:val="nil"/>
            </w:tcBorders>
            <w:shd w:val="clear" w:color="000000" w:fill="FFFFFF"/>
            <w:noWrap/>
          </w:tcPr>
          <w:p w14:paraId="06EA8285" w14:textId="2922EEEA" w:rsidR="000C010A" w:rsidRPr="00E76CB5" w:rsidRDefault="00C87B81" w:rsidP="00C87B81">
            <w:pPr>
              <w:spacing w:line="276" w:lineRule="auto"/>
              <w:jc w:val="right"/>
              <w:rPr>
                <w:rFonts w:ascii="Arial" w:eastAsia="Times New Roman" w:hAnsi="Arial" w:cs="Arial"/>
                <w:sz w:val="15"/>
                <w:szCs w:val="15"/>
                <w:lang w:eastAsia="da-DK"/>
              </w:rPr>
            </w:pPr>
            <w:r>
              <w:rPr>
                <w:rFonts w:ascii="Arial" w:eastAsia="Times New Roman" w:hAnsi="Arial" w:cs="Arial"/>
                <w:sz w:val="15"/>
                <w:szCs w:val="15"/>
                <w:lang w:eastAsia="da-DK"/>
              </w:rPr>
              <w:t>100</w:t>
            </w:r>
            <w:r w:rsidR="000C010A" w:rsidRPr="00E76CB5">
              <w:rPr>
                <w:rFonts w:ascii="Arial" w:eastAsia="Times New Roman" w:hAnsi="Arial" w:cs="Arial"/>
                <w:sz w:val="15"/>
                <w:szCs w:val="15"/>
                <w:lang w:eastAsia="da-DK"/>
              </w:rPr>
              <w:t>.</w:t>
            </w:r>
            <w:r>
              <w:rPr>
                <w:rFonts w:ascii="Arial" w:eastAsia="Times New Roman" w:hAnsi="Arial" w:cs="Arial"/>
                <w:sz w:val="15"/>
                <w:szCs w:val="15"/>
                <w:lang w:eastAsia="da-DK"/>
              </w:rPr>
              <w:t>975</w:t>
            </w:r>
            <w:r w:rsidR="000C010A" w:rsidRPr="00E76CB5">
              <w:rPr>
                <w:rFonts w:ascii="Arial" w:eastAsia="Times New Roman" w:hAnsi="Arial" w:cs="Arial"/>
                <w:sz w:val="15"/>
                <w:szCs w:val="15"/>
                <w:lang w:eastAsia="da-DK"/>
              </w:rPr>
              <w:t xml:space="preserve"> kr.</w:t>
            </w:r>
          </w:p>
        </w:tc>
      </w:tr>
    </w:tbl>
    <w:p w14:paraId="5C284ADD" w14:textId="2B7564CA" w:rsidR="000C010A" w:rsidRPr="00E76CB5" w:rsidRDefault="000C010A" w:rsidP="00AF63B4">
      <w:pPr>
        <w:pStyle w:val="Liststycke"/>
        <w:spacing w:after="0" w:line="276" w:lineRule="auto"/>
        <w:rPr>
          <w:rFonts w:ascii="Campton Book" w:hAnsi="Campton Book"/>
          <w:sz w:val="16"/>
          <w:szCs w:val="16"/>
        </w:rPr>
      </w:pPr>
      <w:r w:rsidRPr="00E76CB5">
        <w:rPr>
          <w:rFonts w:ascii="Campton Book" w:hAnsi="Campton Book"/>
          <w:sz w:val="16"/>
          <w:szCs w:val="16"/>
        </w:rPr>
        <w:t>Anm.: Studerende ved videregående uddannelser, der har modtaget støtte i løbet af året og har været studieaktive i 12 måneder og som ikke har været på orlov, i lønnet praktik eller modtaget anden offentlig støtte end studiestøtte. Oversigten viser indkomsten for både</w:t>
      </w:r>
      <w:r w:rsidR="00541D97" w:rsidRPr="00E76CB5">
        <w:rPr>
          <w:rFonts w:ascii="Campton Book" w:hAnsi="Campton Book"/>
          <w:sz w:val="16"/>
          <w:szCs w:val="16"/>
        </w:rPr>
        <w:t xml:space="preserve"> ude- og hjemmeboende</w:t>
      </w:r>
      <w:r w:rsidR="003F5BEF" w:rsidRPr="00E76CB5">
        <w:rPr>
          <w:rFonts w:ascii="Campton Book" w:hAnsi="Campton Book"/>
          <w:sz w:val="16"/>
          <w:szCs w:val="16"/>
        </w:rPr>
        <w:t xml:space="preserve">. </w:t>
      </w:r>
      <w:r w:rsidRPr="00E76CB5">
        <w:rPr>
          <w:rFonts w:ascii="Campton Book" w:hAnsi="Campton Book"/>
          <w:sz w:val="16"/>
          <w:szCs w:val="16"/>
        </w:rPr>
        <w:t xml:space="preserve">Oversigten inkluderer studerende, der læser på deltid. </w:t>
      </w:r>
    </w:p>
    <w:p w14:paraId="10CCF4F4" w14:textId="067C4F76" w:rsidR="000C010A" w:rsidRPr="00E76CB5" w:rsidRDefault="00F95630" w:rsidP="00AF63B4">
      <w:pPr>
        <w:pStyle w:val="Liststycke"/>
        <w:spacing w:after="0" w:line="276" w:lineRule="auto"/>
        <w:rPr>
          <w:rFonts w:ascii="Campton Book" w:hAnsi="Campton Book"/>
          <w:sz w:val="16"/>
          <w:szCs w:val="16"/>
        </w:rPr>
      </w:pPr>
      <w:r w:rsidRPr="00E76CB5">
        <w:rPr>
          <w:rFonts w:ascii="Campton Book" w:hAnsi="Campton Book"/>
          <w:sz w:val="16"/>
          <w:szCs w:val="16"/>
        </w:rPr>
        <w:t>Indkomst er lig med positiv personlig indkomst, positiv kapitalindkomst og positiv aktieindkomst fratrukket ar</w:t>
      </w:r>
      <w:r w:rsidR="007A54E7" w:rsidRPr="00E76CB5">
        <w:rPr>
          <w:rFonts w:ascii="Campton Book" w:hAnsi="Campton Book"/>
          <w:sz w:val="16"/>
          <w:szCs w:val="16"/>
        </w:rPr>
        <w:t>bejdsmarkedsbidrag og stipendie</w:t>
      </w:r>
      <w:r w:rsidRPr="00E76CB5">
        <w:rPr>
          <w:rFonts w:ascii="Campton Book" w:hAnsi="Campton Book"/>
          <w:sz w:val="16"/>
          <w:szCs w:val="16"/>
        </w:rPr>
        <w:t>.</w:t>
      </w:r>
    </w:p>
    <w:p w14:paraId="3F1673F8" w14:textId="0FB36C7F" w:rsidR="00406FC9" w:rsidRPr="00E76CB5" w:rsidRDefault="00B0638A" w:rsidP="00406FC9">
      <w:pPr>
        <w:spacing w:line="276" w:lineRule="auto"/>
        <w:rPr>
          <w:szCs w:val="22"/>
        </w:rPr>
      </w:pPr>
      <w:r w:rsidRPr="00E76CB5">
        <w:rPr>
          <w:sz w:val="16"/>
          <w:szCs w:val="16"/>
        </w:rPr>
        <w:t>1</w:t>
      </w:r>
      <w:r w:rsidR="00541D97" w:rsidRPr="00E76CB5">
        <w:rPr>
          <w:sz w:val="16"/>
          <w:szCs w:val="16"/>
        </w:rPr>
        <w:t xml:space="preserve">) </w:t>
      </w:r>
      <w:r w:rsidR="00D913CC" w:rsidRPr="00E76CB5">
        <w:rPr>
          <w:sz w:val="16"/>
          <w:szCs w:val="16"/>
        </w:rPr>
        <w:t xml:space="preserve">Data for Sverige er kun for </w:t>
      </w:r>
      <w:r w:rsidR="000A7ADA" w:rsidRPr="00E76CB5">
        <w:rPr>
          <w:sz w:val="16"/>
          <w:szCs w:val="16"/>
        </w:rPr>
        <w:t xml:space="preserve">studerende </w:t>
      </w:r>
      <w:r w:rsidR="00406FC9" w:rsidRPr="00E76CB5">
        <w:rPr>
          <w:sz w:val="16"/>
          <w:szCs w:val="16"/>
        </w:rPr>
        <w:t>med m</w:t>
      </w:r>
      <w:r w:rsidR="00D92B21" w:rsidRPr="00E76CB5">
        <w:rPr>
          <w:sz w:val="16"/>
          <w:szCs w:val="16"/>
        </w:rPr>
        <w:t>indst 20 ugers studiestøtte i første</w:t>
      </w:r>
      <w:r w:rsidR="00406FC9" w:rsidRPr="00E76CB5">
        <w:rPr>
          <w:sz w:val="16"/>
          <w:szCs w:val="16"/>
        </w:rPr>
        <w:t xml:space="preserve"> halvår af 201</w:t>
      </w:r>
      <w:r w:rsidR="001E36D4" w:rsidRPr="00E76CB5">
        <w:rPr>
          <w:sz w:val="16"/>
          <w:szCs w:val="16"/>
        </w:rPr>
        <w:t>8</w:t>
      </w:r>
      <w:r w:rsidR="00406FC9" w:rsidRPr="00E76CB5">
        <w:rPr>
          <w:sz w:val="16"/>
          <w:szCs w:val="16"/>
        </w:rPr>
        <w:t xml:space="preserve"> og mindst 20 ugers studiestøtte i andet halvår af 201</w:t>
      </w:r>
      <w:r w:rsidR="001E36D4" w:rsidRPr="00E76CB5">
        <w:rPr>
          <w:sz w:val="16"/>
          <w:szCs w:val="16"/>
        </w:rPr>
        <w:t>8</w:t>
      </w:r>
      <w:r w:rsidR="00406FC9" w:rsidRPr="00E76CB5">
        <w:rPr>
          <w:sz w:val="16"/>
          <w:szCs w:val="16"/>
        </w:rPr>
        <w:t xml:space="preserve"> eksklusive udlandsstuderende.,</w:t>
      </w:r>
    </w:p>
    <w:p w14:paraId="097ECE4C" w14:textId="06396444" w:rsidR="003F5BEF" w:rsidRPr="00E76CB5" w:rsidRDefault="00B0638A" w:rsidP="003F5BEF">
      <w:pPr>
        <w:pStyle w:val="Liststycke"/>
        <w:spacing w:after="0" w:line="276" w:lineRule="auto"/>
        <w:rPr>
          <w:rFonts w:ascii="Campton Book" w:hAnsi="Campton Book"/>
          <w:sz w:val="16"/>
          <w:szCs w:val="16"/>
        </w:rPr>
      </w:pPr>
      <w:r w:rsidRPr="00E76CB5">
        <w:rPr>
          <w:rFonts w:ascii="Campton Book" w:hAnsi="Campton Book"/>
          <w:sz w:val="16"/>
          <w:szCs w:val="16"/>
        </w:rPr>
        <w:t>2</w:t>
      </w:r>
      <w:r w:rsidR="00A21435" w:rsidRPr="00E76CB5">
        <w:rPr>
          <w:rFonts w:ascii="Campton Book" w:hAnsi="Campton Book"/>
          <w:sz w:val="16"/>
          <w:szCs w:val="16"/>
        </w:rPr>
        <w:t xml:space="preserve">) </w:t>
      </w:r>
      <w:r w:rsidR="003F5BEF" w:rsidRPr="00E76CB5">
        <w:rPr>
          <w:rFonts w:ascii="Campton Book" w:hAnsi="Campton Book"/>
          <w:sz w:val="16"/>
          <w:szCs w:val="16"/>
        </w:rPr>
        <w:t>I Norge indhentes der kun indkomstoplysninger vedrørende støttemodtagere, der har fået omgjøringslån, og som derfor er udeboende.</w:t>
      </w:r>
    </w:p>
    <w:p w14:paraId="21DDE100" w14:textId="5FF3B8CB" w:rsidR="000C010A" w:rsidRPr="00E76CB5" w:rsidRDefault="00B0638A" w:rsidP="00AF63B4">
      <w:pPr>
        <w:pStyle w:val="Liststycke"/>
        <w:spacing w:after="0" w:line="276" w:lineRule="auto"/>
        <w:rPr>
          <w:rFonts w:ascii="Campton Book" w:hAnsi="Campton Book"/>
          <w:sz w:val="16"/>
          <w:szCs w:val="16"/>
        </w:rPr>
      </w:pPr>
      <w:r w:rsidRPr="00E76CB5">
        <w:rPr>
          <w:rFonts w:ascii="Campton Book" w:hAnsi="Campton Book"/>
          <w:sz w:val="16"/>
          <w:szCs w:val="16"/>
        </w:rPr>
        <w:t>3</w:t>
      </w:r>
      <w:r w:rsidR="00584876" w:rsidRPr="00E76CB5">
        <w:rPr>
          <w:rFonts w:ascii="Campton Book" w:hAnsi="Campton Book"/>
          <w:sz w:val="16"/>
          <w:szCs w:val="16"/>
        </w:rPr>
        <w:t xml:space="preserve">) </w:t>
      </w:r>
      <w:r w:rsidR="00A86D3E" w:rsidRPr="00E76CB5">
        <w:rPr>
          <w:rFonts w:ascii="Campton Book" w:hAnsi="Campton Book"/>
          <w:sz w:val="16"/>
          <w:szCs w:val="16"/>
        </w:rPr>
        <w:t>K</w:t>
      </w:r>
      <w:r w:rsidR="000C010A" w:rsidRPr="00E76CB5">
        <w:rPr>
          <w:rFonts w:ascii="Campton Book" w:hAnsi="Campton Book"/>
          <w:sz w:val="16"/>
          <w:szCs w:val="16"/>
        </w:rPr>
        <w:t>apital- og aktieindkomst ikke inkluderet</w:t>
      </w:r>
      <w:r w:rsidR="006530F9" w:rsidRPr="00E76CB5">
        <w:rPr>
          <w:rFonts w:ascii="Campton Book" w:hAnsi="Campton Book"/>
          <w:sz w:val="16"/>
          <w:szCs w:val="16"/>
        </w:rPr>
        <w:t xml:space="preserve"> i de islandske oplysninger</w:t>
      </w:r>
      <w:r w:rsidR="000C010A" w:rsidRPr="00E76CB5">
        <w:rPr>
          <w:rFonts w:ascii="Campton Book" w:hAnsi="Campton Book"/>
          <w:sz w:val="16"/>
          <w:szCs w:val="16"/>
        </w:rPr>
        <w:t xml:space="preserve">. </w:t>
      </w:r>
    </w:p>
    <w:p w14:paraId="5C4270EC" w14:textId="5A0C475D" w:rsidR="000C010A" w:rsidRPr="00E76CB5" w:rsidRDefault="000C010A" w:rsidP="00F11A0D">
      <w:pPr>
        <w:pStyle w:val="Liststycke"/>
        <w:spacing w:after="0" w:line="276" w:lineRule="auto"/>
        <w:rPr>
          <w:rFonts w:ascii="Campton Book" w:hAnsi="Campton Book"/>
          <w:i/>
          <w:sz w:val="16"/>
          <w:szCs w:val="16"/>
        </w:rPr>
      </w:pPr>
      <w:r w:rsidRPr="00E76CB5">
        <w:rPr>
          <w:rFonts w:ascii="Campton Book" w:hAnsi="Campton Book"/>
          <w:i/>
          <w:sz w:val="16"/>
          <w:szCs w:val="16"/>
        </w:rPr>
        <w:t>Kilde: De nordiske</w:t>
      </w:r>
      <w:r w:rsidR="00BF4234" w:rsidRPr="00E76CB5">
        <w:rPr>
          <w:rFonts w:ascii="Campton Book" w:hAnsi="Campton Book"/>
          <w:sz w:val="16"/>
          <w:szCs w:val="16"/>
        </w:rPr>
        <w:t xml:space="preserve"> </w:t>
      </w:r>
      <w:r w:rsidRPr="00E76CB5">
        <w:rPr>
          <w:rFonts w:ascii="Campton Book" w:hAnsi="Campton Book"/>
          <w:i/>
          <w:sz w:val="16"/>
          <w:szCs w:val="16"/>
        </w:rPr>
        <w:t xml:space="preserve">studiestøtteadministrationer.  </w:t>
      </w:r>
    </w:p>
    <w:p w14:paraId="7A35CEC6" w14:textId="7BC85DE3" w:rsidR="00D27016" w:rsidRPr="00E76CB5" w:rsidRDefault="00D27016" w:rsidP="00AF4607">
      <w:pPr>
        <w:spacing w:line="276" w:lineRule="auto"/>
        <w:rPr>
          <w:szCs w:val="22"/>
        </w:rPr>
      </w:pPr>
    </w:p>
    <w:p w14:paraId="51CCE40A" w14:textId="005E056B" w:rsidR="00EF512B" w:rsidRPr="00E76CB5" w:rsidRDefault="001B74D0" w:rsidP="00AF4607">
      <w:pPr>
        <w:spacing w:line="276" w:lineRule="auto"/>
        <w:rPr>
          <w:szCs w:val="22"/>
        </w:rPr>
      </w:pPr>
      <w:r w:rsidRPr="00E76CB5">
        <w:rPr>
          <w:szCs w:val="22"/>
        </w:rPr>
        <w:t>Da o</w:t>
      </w:r>
      <w:r w:rsidR="00AF4607" w:rsidRPr="00E76CB5">
        <w:rPr>
          <w:szCs w:val="22"/>
        </w:rPr>
        <w:t>versi</w:t>
      </w:r>
      <w:r w:rsidR="00EB5B9C" w:rsidRPr="00E76CB5">
        <w:rPr>
          <w:szCs w:val="22"/>
        </w:rPr>
        <w:t>gten i tabel 13</w:t>
      </w:r>
      <w:r w:rsidR="00AF4607" w:rsidRPr="00E76CB5">
        <w:rPr>
          <w:szCs w:val="22"/>
        </w:rPr>
        <w:t xml:space="preserve"> </w:t>
      </w:r>
      <w:r w:rsidR="00517DFE" w:rsidRPr="00E76CB5">
        <w:rPr>
          <w:szCs w:val="22"/>
        </w:rPr>
        <w:t>kun v</w:t>
      </w:r>
      <w:r w:rsidR="001E4F4D" w:rsidRPr="00E76CB5">
        <w:rPr>
          <w:szCs w:val="22"/>
        </w:rPr>
        <w:t>iser</w:t>
      </w:r>
      <w:r w:rsidR="00517DFE" w:rsidRPr="00E76CB5">
        <w:rPr>
          <w:szCs w:val="22"/>
        </w:rPr>
        <w:t xml:space="preserve"> st</w:t>
      </w:r>
      <w:r w:rsidR="009B1E68" w:rsidRPr="00E76CB5">
        <w:rPr>
          <w:szCs w:val="22"/>
        </w:rPr>
        <w:t>øttemodtagere,</w:t>
      </w:r>
      <w:r w:rsidR="00517DFE" w:rsidRPr="00E76CB5">
        <w:rPr>
          <w:szCs w:val="22"/>
        </w:rPr>
        <w:t xml:space="preserve"> </w:t>
      </w:r>
      <w:r w:rsidR="004B55A6" w:rsidRPr="00E76CB5">
        <w:rPr>
          <w:szCs w:val="22"/>
        </w:rPr>
        <w:t>der</w:t>
      </w:r>
      <w:r w:rsidR="00517DFE" w:rsidRPr="00E76CB5">
        <w:rPr>
          <w:szCs w:val="22"/>
        </w:rPr>
        <w:t xml:space="preserve"> har været studieaktive hele å</w:t>
      </w:r>
      <w:r w:rsidR="009B1E68" w:rsidRPr="00E76CB5">
        <w:rPr>
          <w:szCs w:val="22"/>
        </w:rPr>
        <w:t>ret, indgår de støttemodtagere</w:t>
      </w:r>
      <w:r w:rsidR="00517DFE" w:rsidRPr="00E76CB5">
        <w:rPr>
          <w:szCs w:val="22"/>
        </w:rPr>
        <w:t>, som har påbegyndt eller afsluttet</w:t>
      </w:r>
      <w:r w:rsidR="00F22908" w:rsidRPr="00E76CB5">
        <w:rPr>
          <w:szCs w:val="22"/>
        </w:rPr>
        <w:t xml:space="preserve"> deres uddannelse</w:t>
      </w:r>
      <w:r w:rsidR="001E36D4" w:rsidRPr="00E76CB5">
        <w:rPr>
          <w:szCs w:val="22"/>
        </w:rPr>
        <w:t xml:space="preserve"> i 2018</w:t>
      </w:r>
      <w:r w:rsidR="00517DFE" w:rsidRPr="00E76CB5">
        <w:rPr>
          <w:szCs w:val="22"/>
        </w:rPr>
        <w:t xml:space="preserve"> ikke i opgørelsen.</w:t>
      </w:r>
      <w:r w:rsidR="001E4F4D" w:rsidRPr="00E76CB5">
        <w:rPr>
          <w:szCs w:val="22"/>
        </w:rPr>
        <w:t xml:space="preserve"> </w:t>
      </w:r>
      <w:r w:rsidR="00B84E32" w:rsidRPr="00E76CB5">
        <w:rPr>
          <w:szCs w:val="22"/>
        </w:rPr>
        <w:t xml:space="preserve">Antallet </w:t>
      </w:r>
      <w:r w:rsidR="009B1E68" w:rsidRPr="00E76CB5">
        <w:rPr>
          <w:szCs w:val="22"/>
        </w:rPr>
        <w:t>af støttemodtagere</w:t>
      </w:r>
      <w:r w:rsidR="00B84E32" w:rsidRPr="00E76CB5">
        <w:rPr>
          <w:szCs w:val="22"/>
        </w:rPr>
        <w:t>, der indgår i oversigten, er</w:t>
      </w:r>
      <w:r w:rsidR="00FD61F3" w:rsidRPr="00E76CB5">
        <w:rPr>
          <w:szCs w:val="22"/>
        </w:rPr>
        <w:t xml:space="preserve"> derfor begrænset set i forhold ti</w:t>
      </w:r>
      <w:r w:rsidR="009B1E68" w:rsidRPr="00E76CB5">
        <w:rPr>
          <w:szCs w:val="22"/>
        </w:rPr>
        <w:t>l det fulde</w:t>
      </w:r>
      <w:r w:rsidR="00F22908" w:rsidRPr="00E76CB5">
        <w:rPr>
          <w:szCs w:val="22"/>
        </w:rPr>
        <w:t xml:space="preserve"> antal studerende, som har modtaget studiestøtte til en videregående uddannelse i 201</w:t>
      </w:r>
      <w:r w:rsidR="001E36D4" w:rsidRPr="00E76CB5">
        <w:rPr>
          <w:szCs w:val="22"/>
        </w:rPr>
        <w:t>8</w:t>
      </w:r>
      <w:r w:rsidR="00512401" w:rsidRPr="00E76CB5">
        <w:rPr>
          <w:szCs w:val="22"/>
        </w:rPr>
        <w:t>.</w:t>
      </w:r>
    </w:p>
    <w:p w14:paraId="1317B7CD" w14:textId="56E95E20" w:rsidR="00AF4607" w:rsidRPr="00E76CB5" w:rsidRDefault="00512401" w:rsidP="00AF4607">
      <w:pPr>
        <w:spacing w:line="276" w:lineRule="auto"/>
        <w:rPr>
          <w:szCs w:val="22"/>
        </w:rPr>
      </w:pPr>
      <w:r w:rsidRPr="00E76CB5">
        <w:rPr>
          <w:szCs w:val="22"/>
        </w:rPr>
        <w:t xml:space="preserve"> </w:t>
      </w:r>
    </w:p>
    <w:p w14:paraId="4087A77D" w14:textId="3D281296" w:rsidR="00B9372B" w:rsidRPr="00E76CB5" w:rsidRDefault="006F531C" w:rsidP="005568B7">
      <w:pPr>
        <w:spacing w:line="276" w:lineRule="auto"/>
        <w:rPr>
          <w:szCs w:val="22"/>
        </w:rPr>
      </w:pPr>
      <w:r w:rsidRPr="00E76CB5">
        <w:rPr>
          <w:szCs w:val="22"/>
        </w:rPr>
        <w:t xml:space="preserve">I </w:t>
      </w:r>
      <w:r w:rsidR="005568B7" w:rsidRPr="00E76CB5">
        <w:rPr>
          <w:szCs w:val="22"/>
        </w:rPr>
        <w:t>Norge, Finla</w:t>
      </w:r>
      <w:r w:rsidR="00E72C9B" w:rsidRPr="00E76CB5">
        <w:rPr>
          <w:szCs w:val="22"/>
        </w:rPr>
        <w:t>nd og Sverige har henholdsvis 28,4</w:t>
      </w:r>
      <w:r w:rsidR="005568B7" w:rsidRPr="00E76CB5">
        <w:rPr>
          <w:szCs w:val="22"/>
        </w:rPr>
        <w:t xml:space="preserve"> pct., </w:t>
      </w:r>
      <w:r w:rsidR="00E72C9B" w:rsidRPr="00E76CB5">
        <w:rPr>
          <w:szCs w:val="22"/>
        </w:rPr>
        <w:t>29,2</w:t>
      </w:r>
      <w:r w:rsidR="005568B7" w:rsidRPr="00E76CB5">
        <w:rPr>
          <w:szCs w:val="22"/>
        </w:rPr>
        <w:t xml:space="preserve"> pct. </w:t>
      </w:r>
      <w:r w:rsidR="00EF512B" w:rsidRPr="00E76CB5">
        <w:rPr>
          <w:szCs w:val="22"/>
        </w:rPr>
        <w:t xml:space="preserve">og </w:t>
      </w:r>
      <w:r w:rsidR="00E72C9B" w:rsidRPr="00E76CB5">
        <w:rPr>
          <w:szCs w:val="22"/>
        </w:rPr>
        <w:t>33</w:t>
      </w:r>
      <w:r w:rsidR="00EF512B" w:rsidRPr="00E76CB5">
        <w:rPr>
          <w:szCs w:val="22"/>
        </w:rPr>
        <w:t>,</w:t>
      </w:r>
      <w:r w:rsidR="00E72C9B" w:rsidRPr="00E76CB5">
        <w:rPr>
          <w:szCs w:val="22"/>
        </w:rPr>
        <w:t>5</w:t>
      </w:r>
      <w:r w:rsidR="00EF512B" w:rsidRPr="00E76CB5">
        <w:rPr>
          <w:szCs w:val="22"/>
        </w:rPr>
        <w:t xml:space="preserve"> pct. </w:t>
      </w:r>
      <w:r w:rsidR="00106E8F" w:rsidRPr="00E76CB5">
        <w:rPr>
          <w:szCs w:val="22"/>
        </w:rPr>
        <w:t>af støttemodtagerne</w:t>
      </w:r>
      <w:r w:rsidR="00EF512B" w:rsidRPr="00E76CB5">
        <w:rPr>
          <w:szCs w:val="22"/>
        </w:rPr>
        <w:t xml:space="preserve"> en årlig indkomst </w:t>
      </w:r>
      <w:r w:rsidR="009E3B2B" w:rsidRPr="00E76CB5">
        <w:rPr>
          <w:szCs w:val="22"/>
        </w:rPr>
        <w:t>på</w:t>
      </w:r>
      <w:r w:rsidR="00EF512B" w:rsidRPr="00E76CB5">
        <w:rPr>
          <w:szCs w:val="22"/>
        </w:rPr>
        <w:t xml:space="preserve"> 100</w:t>
      </w:r>
      <w:r w:rsidR="00AE34CC" w:rsidRPr="00E76CB5">
        <w:rPr>
          <w:szCs w:val="22"/>
        </w:rPr>
        <w:t>.000 kr.</w:t>
      </w:r>
      <w:r w:rsidR="009E3B2B" w:rsidRPr="00E76CB5">
        <w:rPr>
          <w:szCs w:val="22"/>
        </w:rPr>
        <w:t xml:space="preserve"> eller mere</w:t>
      </w:r>
      <w:r w:rsidR="00106E8F" w:rsidRPr="00E76CB5">
        <w:rPr>
          <w:szCs w:val="22"/>
        </w:rPr>
        <w:t xml:space="preserve"> ved siden af studiestøtten.</w:t>
      </w:r>
      <w:r w:rsidR="00AE34CC" w:rsidRPr="00E76CB5">
        <w:rPr>
          <w:szCs w:val="22"/>
        </w:rPr>
        <w:t xml:space="preserve"> I Island er det næsten halvdelen af de studerende – </w:t>
      </w:r>
      <w:r w:rsidR="00E72C9B" w:rsidRPr="00E76CB5">
        <w:rPr>
          <w:szCs w:val="22"/>
        </w:rPr>
        <w:t>52,1</w:t>
      </w:r>
      <w:r w:rsidR="009E3B2B" w:rsidRPr="00E76CB5">
        <w:rPr>
          <w:szCs w:val="22"/>
        </w:rPr>
        <w:t xml:space="preserve"> pct. –</w:t>
      </w:r>
      <w:r w:rsidR="00853977" w:rsidRPr="00E76CB5">
        <w:rPr>
          <w:szCs w:val="22"/>
        </w:rPr>
        <w:t xml:space="preserve"> der tjener 100.000 kr. eller mere. I Danmark </w:t>
      </w:r>
      <w:r w:rsidR="00B9372B" w:rsidRPr="00E76CB5">
        <w:rPr>
          <w:szCs w:val="22"/>
        </w:rPr>
        <w:t xml:space="preserve">er andelen </w:t>
      </w:r>
      <w:r w:rsidR="00EB5B9C" w:rsidRPr="00E76CB5">
        <w:rPr>
          <w:szCs w:val="22"/>
        </w:rPr>
        <w:t>17,2</w:t>
      </w:r>
      <w:r w:rsidR="0083310F" w:rsidRPr="00E76CB5">
        <w:rPr>
          <w:szCs w:val="22"/>
        </w:rPr>
        <w:t xml:space="preserve"> pct. </w:t>
      </w:r>
    </w:p>
    <w:p w14:paraId="44132D4E" w14:textId="77777777" w:rsidR="00B9372B" w:rsidRPr="00E76CB5" w:rsidRDefault="00B9372B" w:rsidP="005568B7">
      <w:pPr>
        <w:spacing w:line="276" w:lineRule="auto"/>
        <w:rPr>
          <w:szCs w:val="22"/>
        </w:rPr>
      </w:pPr>
    </w:p>
    <w:p w14:paraId="6A8BAC17" w14:textId="65117C29" w:rsidR="008C0691" w:rsidRPr="00E76CB5" w:rsidRDefault="00B46BE1" w:rsidP="005568B7">
      <w:pPr>
        <w:spacing w:line="276" w:lineRule="auto"/>
        <w:rPr>
          <w:szCs w:val="22"/>
        </w:rPr>
      </w:pPr>
      <w:r w:rsidRPr="00E76CB5">
        <w:rPr>
          <w:szCs w:val="22"/>
        </w:rPr>
        <w:t xml:space="preserve">I </w:t>
      </w:r>
      <w:r w:rsidR="008C0691" w:rsidRPr="00E76CB5">
        <w:rPr>
          <w:szCs w:val="22"/>
        </w:rPr>
        <w:t>Danmark er der</w:t>
      </w:r>
      <w:r w:rsidR="00B9372B" w:rsidRPr="00E76CB5">
        <w:rPr>
          <w:szCs w:val="22"/>
        </w:rPr>
        <w:t xml:space="preserve"> også</w:t>
      </w:r>
      <w:r w:rsidR="008C0691" w:rsidRPr="00E76CB5">
        <w:rPr>
          <w:szCs w:val="22"/>
        </w:rPr>
        <w:t xml:space="preserve"> flest støttemodtagerne ved de videregående uddannelser, som ikke har nogen indkomst</w:t>
      </w:r>
      <w:r w:rsidR="004B55A6" w:rsidRPr="00E76CB5">
        <w:rPr>
          <w:szCs w:val="22"/>
        </w:rPr>
        <w:t>,</w:t>
      </w:r>
      <w:r w:rsidR="008C0691" w:rsidRPr="00E76CB5">
        <w:rPr>
          <w:szCs w:val="22"/>
        </w:rPr>
        <w:t xml:space="preserve"> eller kun har en meget lille indkomst på mellem 0 – 1.000 kr</w:t>
      </w:r>
      <w:r w:rsidR="001D5840" w:rsidRPr="00E76CB5">
        <w:rPr>
          <w:szCs w:val="22"/>
        </w:rPr>
        <w:t>.</w:t>
      </w:r>
      <w:r w:rsidR="004B55A6" w:rsidRPr="00E76CB5">
        <w:rPr>
          <w:szCs w:val="22"/>
        </w:rPr>
        <w:t>,</w:t>
      </w:r>
      <w:r w:rsidR="008C0691" w:rsidRPr="00E76CB5">
        <w:rPr>
          <w:szCs w:val="22"/>
        </w:rPr>
        <w:t xml:space="preserve"> ved siden af studiestøtten. Andelen </w:t>
      </w:r>
      <w:r w:rsidR="005B1494" w:rsidRPr="00E76CB5">
        <w:rPr>
          <w:szCs w:val="22"/>
        </w:rPr>
        <w:t>af støttemodtagere i indkomstintervallet 0 -1.000</w:t>
      </w:r>
      <w:r w:rsidR="00E72C9B" w:rsidRPr="00E76CB5">
        <w:rPr>
          <w:szCs w:val="22"/>
        </w:rPr>
        <w:t xml:space="preserve"> kr. er på </w:t>
      </w:r>
      <w:r w:rsidR="00EB5B9C" w:rsidRPr="00E76CB5">
        <w:rPr>
          <w:szCs w:val="22"/>
        </w:rPr>
        <w:t>19,2</w:t>
      </w:r>
      <w:r w:rsidR="009D5552" w:rsidRPr="00E76CB5">
        <w:rPr>
          <w:szCs w:val="22"/>
        </w:rPr>
        <w:t xml:space="preserve"> pct. i Danmark og varierer i de andre lande fra </w:t>
      </w:r>
      <w:r w:rsidR="00E72C9B" w:rsidRPr="00E76CB5">
        <w:rPr>
          <w:szCs w:val="22"/>
        </w:rPr>
        <w:t>8,7</w:t>
      </w:r>
      <w:r w:rsidR="009D5552" w:rsidRPr="00E76CB5">
        <w:rPr>
          <w:szCs w:val="22"/>
        </w:rPr>
        <w:t xml:space="preserve"> pct. i Finland, </w:t>
      </w:r>
      <w:r w:rsidR="00E72C9B" w:rsidRPr="00E76CB5">
        <w:rPr>
          <w:szCs w:val="22"/>
        </w:rPr>
        <w:t>9,7</w:t>
      </w:r>
      <w:r w:rsidR="009D5552" w:rsidRPr="00E76CB5">
        <w:rPr>
          <w:szCs w:val="22"/>
        </w:rPr>
        <w:t xml:space="preserve"> pct. i </w:t>
      </w:r>
      <w:r w:rsidR="00160070" w:rsidRPr="00E76CB5">
        <w:rPr>
          <w:szCs w:val="22"/>
        </w:rPr>
        <w:t>Sverige, 7,</w:t>
      </w:r>
      <w:r w:rsidR="00E72C9B" w:rsidRPr="00E76CB5">
        <w:rPr>
          <w:szCs w:val="22"/>
        </w:rPr>
        <w:t>4</w:t>
      </w:r>
      <w:r w:rsidR="00160070" w:rsidRPr="00E76CB5">
        <w:rPr>
          <w:szCs w:val="22"/>
        </w:rPr>
        <w:t xml:space="preserve"> pct. i Norge og 6</w:t>
      </w:r>
      <w:r w:rsidR="00E72C9B" w:rsidRPr="00E76CB5">
        <w:rPr>
          <w:szCs w:val="22"/>
        </w:rPr>
        <w:t>,0</w:t>
      </w:r>
      <w:r w:rsidR="009D5552" w:rsidRPr="00E76CB5">
        <w:rPr>
          <w:szCs w:val="22"/>
        </w:rPr>
        <w:t xml:space="preserve"> pct. i Island. </w:t>
      </w:r>
    </w:p>
    <w:p w14:paraId="22AD5B9B" w14:textId="77777777" w:rsidR="008C0691" w:rsidRPr="00E76CB5" w:rsidRDefault="008C0691" w:rsidP="005568B7">
      <w:pPr>
        <w:spacing w:line="276" w:lineRule="auto"/>
        <w:rPr>
          <w:szCs w:val="22"/>
        </w:rPr>
      </w:pPr>
    </w:p>
    <w:p w14:paraId="661779A7" w14:textId="38DC489B" w:rsidR="004B55A6" w:rsidRPr="00E76CB5" w:rsidRDefault="00834B17" w:rsidP="00AF63B4">
      <w:pPr>
        <w:spacing w:line="276" w:lineRule="auto"/>
        <w:rPr>
          <w:szCs w:val="22"/>
        </w:rPr>
      </w:pPr>
      <w:r w:rsidRPr="00E76CB5">
        <w:rPr>
          <w:szCs w:val="22"/>
        </w:rPr>
        <w:t>Af nede</w:t>
      </w:r>
      <w:r w:rsidR="00EB5B9C" w:rsidRPr="00E76CB5">
        <w:rPr>
          <w:szCs w:val="22"/>
        </w:rPr>
        <w:t>nstående tabel 14, 15 og 16</w:t>
      </w:r>
      <w:r w:rsidRPr="00E76CB5">
        <w:rPr>
          <w:szCs w:val="22"/>
        </w:rPr>
        <w:t>, som indeholder de studerende</w:t>
      </w:r>
      <w:r w:rsidR="00825860" w:rsidRPr="00E76CB5">
        <w:rPr>
          <w:szCs w:val="22"/>
        </w:rPr>
        <w:t>s</w:t>
      </w:r>
      <w:r w:rsidRPr="00E76CB5">
        <w:rPr>
          <w:szCs w:val="22"/>
        </w:rPr>
        <w:t xml:space="preserve"> egne oplysninger om</w:t>
      </w:r>
      <w:r w:rsidR="0094065E" w:rsidRPr="00E76CB5">
        <w:rPr>
          <w:szCs w:val="22"/>
        </w:rPr>
        <w:t>,</w:t>
      </w:r>
      <w:r w:rsidRPr="00E76CB5">
        <w:rPr>
          <w:szCs w:val="22"/>
        </w:rPr>
        <w:t xml:space="preserve"> hvor meget de arbejder, ses det i overensstemmelse med ovenstående, at de danske studerende arbejde</w:t>
      </w:r>
      <w:r w:rsidR="0094065E" w:rsidRPr="00E76CB5">
        <w:rPr>
          <w:szCs w:val="22"/>
        </w:rPr>
        <w:t>r</w:t>
      </w:r>
      <w:r w:rsidRPr="00E76CB5">
        <w:rPr>
          <w:szCs w:val="22"/>
        </w:rPr>
        <w:t xml:space="preserve"> færre timer end de studerende i de øvrige lande. </w:t>
      </w:r>
      <w:r w:rsidR="007A3320" w:rsidRPr="00E76CB5">
        <w:rPr>
          <w:szCs w:val="22"/>
        </w:rPr>
        <w:t xml:space="preserve">I Sverige og Norge arbejder henholdsvis 56,8 pct. </w:t>
      </w:r>
      <w:r w:rsidR="00FD0378" w:rsidRPr="00E76CB5">
        <w:rPr>
          <w:szCs w:val="22"/>
        </w:rPr>
        <w:t>og 47 pct</w:t>
      </w:r>
      <w:r w:rsidR="002D3EF7" w:rsidRPr="00E76CB5">
        <w:rPr>
          <w:szCs w:val="22"/>
        </w:rPr>
        <w:t>.</w:t>
      </w:r>
      <w:r w:rsidR="00FD0378" w:rsidRPr="00E76CB5">
        <w:rPr>
          <w:szCs w:val="22"/>
        </w:rPr>
        <w:t xml:space="preserve"> af de </w:t>
      </w:r>
      <w:r w:rsidR="002D3EF7" w:rsidRPr="00E76CB5">
        <w:rPr>
          <w:szCs w:val="22"/>
        </w:rPr>
        <w:t>studerende mere end 20 timer ugentligt i undervisningsperioden, mens tallet er 9,4 pct. i Danmark. I Island</w:t>
      </w:r>
      <w:r w:rsidR="00825860" w:rsidRPr="00E76CB5">
        <w:rPr>
          <w:szCs w:val="22"/>
        </w:rPr>
        <w:t xml:space="preserve"> er der den største andel af studerende</w:t>
      </w:r>
      <w:r w:rsidR="002D3EF7" w:rsidRPr="00E76CB5">
        <w:rPr>
          <w:szCs w:val="22"/>
        </w:rPr>
        <w:t xml:space="preserve">, som arbejder meget, idet 61 pct. arbejder mere end 20 timer ugentligt. </w:t>
      </w:r>
    </w:p>
    <w:p w14:paraId="17889F2C" w14:textId="77777777" w:rsidR="004B55A6" w:rsidRPr="00E76CB5" w:rsidRDefault="004B55A6" w:rsidP="00AF63B4">
      <w:pPr>
        <w:spacing w:line="276" w:lineRule="auto"/>
        <w:rPr>
          <w:szCs w:val="22"/>
        </w:rPr>
      </w:pPr>
    </w:p>
    <w:p w14:paraId="1ADBF105" w14:textId="24901A13" w:rsidR="001916C6" w:rsidRDefault="00E52401" w:rsidP="00AF63B4">
      <w:pPr>
        <w:spacing w:line="276" w:lineRule="auto"/>
        <w:rPr>
          <w:szCs w:val="22"/>
        </w:rPr>
      </w:pPr>
      <w:r w:rsidRPr="00E76CB5">
        <w:rPr>
          <w:szCs w:val="22"/>
        </w:rPr>
        <w:t>Samtidig har halvdelen af d</w:t>
      </w:r>
      <w:r w:rsidR="004B55A6" w:rsidRPr="00E76CB5">
        <w:rPr>
          <w:szCs w:val="22"/>
        </w:rPr>
        <w:t xml:space="preserve">e islandske studerende et fast </w:t>
      </w:r>
      <w:r w:rsidRPr="00E76CB5">
        <w:rPr>
          <w:szCs w:val="22"/>
        </w:rPr>
        <w:t xml:space="preserve">arbejde ved siden af </w:t>
      </w:r>
      <w:r w:rsidR="004B55A6" w:rsidRPr="00E76CB5">
        <w:rPr>
          <w:szCs w:val="22"/>
        </w:rPr>
        <w:t>studierne</w:t>
      </w:r>
      <w:r w:rsidRPr="00E76CB5">
        <w:rPr>
          <w:szCs w:val="22"/>
        </w:rPr>
        <w:t xml:space="preserve"> mod kun en tredjedel af de studerende i Sverige og Finland. </w:t>
      </w:r>
      <w:r w:rsidR="001C39EA" w:rsidRPr="00E76CB5">
        <w:rPr>
          <w:szCs w:val="22"/>
        </w:rPr>
        <w:t>De studerende</w:t>
      </w:r>
      <w:r w:rsidR="004B55A6" w:rsidRPr="00E76CB5">
        <w:rPr>
          <w:szCs w:val="22"/>
        </w:rPr>
        <w:t xml:space="preserve"> i Danmark</w:t>
      </w:r>
      <w:r w:rsidR="001C39EA" w:rsidRPr="00E76CB5">
        <w:rPr>
          <w:szCs w:val="22"/>
        </w:rPr>
        <w:t xml:space="preserve"> arbejder det lav</w:t>
      </w:r>
      <w:r w:rsidR="004B55A6" w:rsidRPr="00E76CB5">
        <w:rPr>
          <w:szCs w:val="22"/>
        </w:rPr>
        <w:t xml:space="preserve">este antal timer i gennemsnit </w:t>
      </w:r>
      <w:r w:rsidR="001C39EA" w:rsidRPr="00E76CB5">
        <w:rPr>
          <w:szCs w:val="22"/>
        </w:rPr>
        <w:t xml:space="preserve">med 13 timer ugentligt, mens der er færrest med et fast </w:t>
      </w:r>
      <w:r w:rsidR="004B55A6" w:rsidRPr="00E76CB5">
        <w:rPr>
          <w:szCs w:val="22"/>
        </w:rPr>
        <w:t>arbejde</w:t>
      </w:r>
      <w:r w:rsidR="001C39EA" w:rsidRPr="00E76CB5">
        <w:rPr>
          <w:szCs w:val="22"/>
        </w:rPr>
        <w:t xml:space="preserve"> i Sverige og Norge, hvor omkring halvdelen af de studerende ikke er i fast </w:t>
      </w:r>
      <w:r w:rsidR="004B55A6" w:rsidRPr="00E76CB5">
        <w:rPr>
          <w:szCs w:val="22"/>
        </w:rPr>
        <w:t>arbejde</w:t>
      </w:r>
      <w:r w:rsidR="001C39EA" w:rsidRPr="00E76CB5">
        <w:rPr>
          <w:szCs w:val="22"/>
        </w:rPr>
        <w:t xml:space="preserve">. </w:t>
      </w:r>
    </w:p>
    <w:p w14:paraId="47451049" w14:textId="70AA5035" w:rsidR="00A8458E" w:rsidRDefault="00A8458E" w:rsidP="00AF63B4">
      <w:pPr>
        <w:spacing w:line="276" w:lineRule="auto"/>
        <w:rPr>
          <w:szCs w:val="22"/>
        </w:rPr>
      </w:pPr>
    </w:p>
    <w:p w14:paraId="50D3E2E3" w14:textId="476638D5" w:rsidR="00A8458E" w:rsidRDefault="00A8458E" w:rsidP="00AF63B4">
      <w:pPr>
        <w:spacing w:line="276" w:lineRule="auto"/>
        <w:rPr>
          <w:szCs w:val="22"/>
        </w:rPr>
      </w:pPr>
    </w:p>
    <w:p w14:paraId="379F266F" w14:textId="6D479164" w:rsidR="00A8458E" w:rsidRDefault="00A8458E" w:rsidP="00AF63B4">
      <w:pPr>
        <w:spacing w:line="276" w:lineRule="auto"/>
        <w:rPr>
          <w:szCs w:val="22"/>
        </w:rPr>
      </w:pPr>
    </w:p>
    <w:p w14:paraId="6DA19034" w14:textId="4E0205AF" w:rsidR="00A8458E" w:rsidRDefault="00A8458E" w:rsidP="00AF63B4">
      <w:pPr>
        <w:spacing w:line="276" w:lineRule="auto"/>
        <w:rPr>
          <w:szCs w:val="22"/>
        </w:rPr>
      </w:pPr>
    </w:p>
    <w:p w14:paraId="3EA0F74C" w14:textId="1C05FB5D" w:rsidR="00A8458E" w:rsidRDefault="00A8458E" w:rsidP="00AF63B4">
      <w:pPr>
        <w:spacing w:line="276" w:lineRule="auto"/>
        <w:rPr>
          <w:szCs w:val="22"/>
        </w:rPr>
      </w:pPr>
    </w:p>
    <w:p w14:paraId="2C88E8D1" w14:textId="77777777" w:rsidR="00A8458E" w:rsidRPr="00E76CB5" w:rsidRDefault="00A8458E" w:rsidP="00AF63B4">
      <w:pPr>
        <w:spacing w:line="276" w:lineRule="auto"/>
        <w:rPr>
          <w:szCs w:val="22"/>
        </w:rPr>
      </w:pPr>
    </w:p>
    <w:p w14:paraId="00237FC8" w14:textId="02CBDC2D" w:rsidR="001916C6" w:rsidRPr="00E76CB5" w:rsidRDefault="001916C6" w:rsidP="00AF63B4">
      <w:pPr>
        <w:spacing w:line="276" w:lineRule="auto"/>
        <w:rPr>
          <w:b/>
          <w:sz w:val="18"/>
          <w:szCs w:val="18"/>
        </w:rPr>
      </w:pPr>
    </w:p>
    <w:tbl>
      <w:tblPr>
        <w:tblW w:w="9797" w:type="dxa"/>
        <w:tblInd w:w="70" w:type="dxa"/>
        <w:tblCellMar>
          <w:left w:w="70" w:type="dxa"/>
          <w:right w:w="70" w:type="dxa"/>
        </w:tblCellMar>
        <w:tblLook w:val="04A0" w:firstRow="1" w:lastRow="0" w:firstColumn="1" w:lastColumn="0" w:noHBand="0" w:noVBand="1"/>
      </w:tblPr>
      <w:tblGrid>
        <w:gridCol w:w="6238"/>
        <w:gridCol w:w="846"/>
        <w:gridCol w:w="738"/>
        <w:gridCol w:w="621"/>
        <w:gridCol w:w="729"/>
        <w:gridCol w:w="625"/>
      </w:tblGrid>
      <w:tr w:rsidR="0036700E" w:rsidRPr="00E76CB5" w14:paraId="1303386E" w14:textId="77777777" w:rsidTr="00E7177C">
        <w:trPr>
          <w:trHeight w:val="318"/>
        </w:trPr>
        <w:tc>
          <w:tcPr>
            <w:tcW w:w="9797" w:type="dxa"/>
            <w:gridSpan w:val="6"/>
            <w:tcBorders>
              <w:top w:val="nil"/>
              <w:left w:val="nil"/>
              <w:bottom w:val="single" w:sz="8" w:space="0" w:color="DADADA"/>
              <w:right w:val="nil"/>
            </w:tcBorders>
            <w:shd w:val="clear" w:color="000000" w:fill="FFFFFF"/>
            <w:noWrap/>
            <w:vAlign w:val="center"/>
            <w:hideMark/>
          </w:tcPr>
          <w:p w14:paraId="4E6C6B1E" w14:textId="621167CD" w:rsidR="0036700E" w:rsidRPr="00E76CB5" w:rsidRDefault="00EB5B9C" w:rsidP="0036700E">
            <w:pPr>
              <w:spacing w:line="240" w:lineRule="auto"/>
              <w:rPr>
                <w:rFonts w:eastAsia="Times New Roman" w:cs="Calibri"/>
                <w:b/>
                <w:bCs/>
                <w:sz w:val="18"/>
                <w:szCs w:val="18"/>
                <w:lang w:eastAsia="da-DK"/>
              </w:rPr>
            </w:pPr>
            <w:r w:rsidRPr="00E76CB5">
              <w:rPr>
                <w:rFonts w:eastAsia="Times New Roman" w:cs="Calibri"/>
                <w:b/>
                <w:bCs/>
                <w:sz w:val="18"/>
                <w:szCs w:val="18"/>
                <w:lang w:eastAsia="da-DK"/>
              </w:rPr>
              <w:t>Tabel 14</w:t>
            </w:r>
          </w:p>
          <w:p w14:paraId="3273795A" w14:textId="21062D87" w:rsidR="0036700E" w:rsidRPr="00E76CB5" w:rsidRDefault="0036700E" w:rsidP="00EF2077">
            <w:pPr>
              <w:spacing w:line="240" w:lineRule="auto"/>
              <w:rPr>
                <w:rFonts w:eastAsia="Times New Roman" w:cs="Calibri"/>
                <w:b/>
                <w:bCs/>
                <w:sz w:val="18"/>
                <w:szCs w:val="18"/>
                <w:lang w:eastAsia="da-DK"/>
              </w:rPr>
            </w:pPr>
            <w:r w:rsidRPr="00E76CB5">
              <w:rPr>
                <w:rFonts w:eastAsia="Times New Roman" w:cs="Calibri"/>
                <w:b/>
                <w:bCs/>
                <w:sz w:val="18"/>
                <w:szCs w:val="18"/>
                <w:lang w:eastAsia="da-DK"/>
              </w:rPr>
              <w:t xml:space="preserve">Studerendes gennemsnitlige antal arbejdstimer om ugen i undervisningsperioden, kun studerende med fast </w:t>
            </w:r>
            <w:r w:rsidR="00EF2077" w:rsidRPr="00E76CB5">
              <w:rPr>
                <w:rFonts w:eastAsia="Times New Roman" w:cs="Calibri"/>
                <w:b/>
                <w:bCs/>
                <w:sz w:val="18"/>
                <w:szCs w:val="18"/>
                <w:lang w:eastAsia="da-DK"/>
              </w:rPr>
              <w:t xml:space="preserve">arbejde </w:t>
            </w:r>
            <w:r w:rsidRPr="00E76CB5">
              <w:rPr>
                <w:rFonts w:eastAsia="Times New Roman" w:cs="Calibri"/>
                <w:b/>
                <w:bCs/>
                <w:sz w:val="18"/>
                <w:szCs w:val="18"/>
                <w:lang w:eastAsia="da-DK"/>
              </w:rPr>
              <w:t>eller i lønnet praktik, udeboende, pct., 2016</w:t>
            </w:r>
          </w:p>
        </w:tc>
      </w:tr>
      <w:tr w:rsidR="0036700E" w:rsidRPr="00E76CB5" w14:paraId="6BABF5DC" w14:textId="77777777" w:rsidTr="00AA39D0">
        <w:trPr>
          <w:trHeight w:val="318"/>
        </w:trPr>
        <w:tc>
          <w:tcPr>
            <w:tcW w:w="6238" w:type="dxa"/>
            <w:tcBorders>
              <w:top w:val="nil"/>
              <w:left w:val="nil"/>
              <w:bottom w:val="single" w:sz="8" w:space="0" w:color="DADADA"/>
              <w:right w:val="nil"/>
            </w:tcBorders>
            <w:shd w:val="clear" w:color="000000" w:fill="FFFFFF"/>
            <w:noWrap/>
            <w:vAlign w:val="center"/>
            <w:hideMark/>
          </w:tcPr>
          <w:p w14:paraId="7D98996B" w14:textId="77777777" w:rsidR="0036700E" w:rsidRPr="00E76CB5" w:rsidRDefault="0036700E" w:rsidP="0036700E">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w:t>
            </w:r>
          </w:p>
        </w:tc>
        <w:tc>
          <w:tcPr>
            <w:tcW w:w="846" w:type="dxa"/>
            <w:tcBorders>
              <w:top w:val="nil"/>
              <w:left w:val="nil"/>
              <w:bottom w:val="single" w:sz="8" w:space="0" w:color="DADADA"/>
              <w:right w:val="nil"/>
            </w:tcBorders>
            <w:shd w:val="clear" w:color="000000" w:fill="FFFFFF"/>
            <w:noWrap/>
            <w:vAlign w:val="center"/>
            <w:hideMark/>
          </w:tcPr>
          <w:p w14:paraId="62428652" w14:textId="77777777" w:rsidR="0036700E" w:rsidRPr="00E76CB5" w:rsidRDefault="0036700E" w:rsidP="0036700E">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738" w:type="dxa"/>
            <w:tcBorders>
              <w:top w:val="nil"/>
              <w:left w:val="nil"/>
              <w:bottom w:val="single" w:sz="8" w:space="0" w:color="DADADA"/>
              <w:right w:val="nil"/>
            </w:tcBorders>
            <w:shd w:val="clear" w:color="000000" w:fill="FFFFFF"/>
            <w:noWrap/>
            <w:vAlign w:val="center"/>
            <w:hideMark/>
          </w:tcPr>
          <w:p w14:paraId="2D27D9B9" w14:textId="77777777" w:rsidR="0036700E" w:rsidRPr="00E76CB5" w:rsidRDefault="0036700E" w:rsidP="0036700E">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621" w:type="dxa"/>
            <w:tcBorders>
              <w:top w:val="nil"/>
              <w:left w:val="nil"/>
              <w:bottom w:val="single" w:sz="8" w:space="0" w:color="DADADA"/>
              <w:right w:val="nil"/>
            </w:tcBorders>
            <w:shd w:val="clear" w:color="000000" w:fill="FFFFFF"/>
            <w:noWrap/>
            <w:vAlign w:val="center"/>
            <w:hideMark/>
          </w:tcPr>
          <w:p w14:paraId="6CD85131" w14:textId="77777777" w:rsidR="0036700E" w:rsidRPr="00E76CB5" w:rsidRDefault="0036700E" w:rsidP="0036700E">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729" w:type="dxa"/>
            <w:tcBorders>
              <w:top w:val="nil"/>
              <w:left w:val="nil"/>
              <w:bottom w:val="single" w:sz="8" w:space="0" w:color="DADADA"/>
              <w:right w:val="nil"/>
            </w:tcBorders>
            <w:shd w:val="clear" w:color="000000" w:fill="FFFFFF"/>
            <w:vAlign w:val="center"/>
            <w:hideMark/>
          </w:tcPr>
          <w:p w14:paraId="41AFAD7A" w14:textId="77777777" w:rsidR="0036700E" w:rsidRPr="00E76CB5" w:rsidRDefault="0036700E" w:rsidP="0036700E">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625" w:type="dxa"/>
            <w:tcBorders>
              <w:top w:val="nil"/>
              <w:left w:val="nil"/>
              <w:bottom w:val="single" w:sz="8" w:space="0" w:color="DADADA"/>
              <w:right w:val="nil"/>
            </w:tcBorders>
            <w:shd w:val="clear" w:color="000000" w:fill="FFFFFF"/>
            <w:noWrap/>
            <w:vAlign w:val="center"/>
            <w:hideMark/>
          </w:tcPr>
          <w:p w14:paraId="0B9EF1B9" w14:textId="77777777" w:rsidR="0036700E" w:rsidRPr="00E76CB5" w:rsidRDefault="0036700E" w:rsidP="0036700E">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r>
      <w:tr w:rsidR="0036700E" w:rsidRPr="00E76CB5" w14:paraId="73DF7996" w14:textId="77777777" w:rsidTr="00AA39D0">
        <w:trPr>
          <w:trHeight w:val="318"/>
        </w:trPr>
        <w:tc>
          <w:tcPr>
            <w:tcW w:w="6238" w:type="dxa"/>
            <w:tcBorders>
              <w:top w:val="nil"/>
              <w:left w:val="nil"/>
              <w:bottom w:val="single" w:sz="8" w:space="0" w:color="DADADA"/>
              <w:right w:val="nil"/>
            </w:tcBorders>
            <w:shd w:val="clear" w:color="000000" w:fill="FFFFFF"/>
            <w:noWrap/>
            <w:vAlign w:val="center"/>
            <w:hideMark/>
          </w:tcPr>
          <w:p w14:paraId="3F03E6D8" w14:textId="77777777" w:rsidR="0036700E" w:rsidRPr="00E76CB5" w:rsidRDefault="0036700E" w:rsidP="0036700E">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1 - 5 timer om ugen</w:t>
            </w:r>
          </w:p>
        </w:tc>
        <w:tc>
          <w:tcPr>
            <w:tcW w:w="846" w:type="dxa"/>
            <w:tcBorders>
              <w:top w:val="nil"/>
              <w:left w:val="nil"/>
              <w:bottom w:val="single" w:sz="8" w:space="0" w:color="DADADA"/>
              <w:right w:val="nil"/>
            </w:tcBorders>
            <w:shd w:val="clear" w:color="000000" w:fill="FFFFFF"/>
            <w:noWrap/>
            <w:vAlign w:val="center"/>
            <w:hideMark/>
          </w:tcPr>
          <w:p w14:paraId="13BBB1EE"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8,1</w:t>
            </w:r>
          </w:p>
        </w:tc>
        <w:tc>
          <w:tcPr>
            <w:tcW w:w="738" w:type="dxa"/>
            <w:tcBorders>
              <w:top w:val="nil"/>
              <w:left w:val="nil"/>
              <w:bottom w:val="single" w:sz="8" w:space="0" w:color="DADADA"/>
              <w:right w:val="nil"/>
            </w:tcBorders>
            <w:shd w:val="clear" w:color="000000" w:fill="FFFFFF"/>
            <w:noWrap/>
            <w:vAlign w:val="center"/>
            <w:hideMark/>
          </w:tcPr>
          <w:p w14:paraId="22A5B98D"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6,8</w:t>
            </w:r>
          </w:p>
        </w:tc>
        <w:tc>
          <w:tcPr>
            <w:tcW w:w="621" w:type="dxa"/>
            <w:tcBorders>
              <w:top w:val="nil"/>
              <w:left w:val="nil"/>
              <w:bottom w:val="single" w:sz="8" w:space="0" w:color="DADADA"/>
              <w:right w:val="nil"/>
            </w:tcBorders>
            <w:shd w:val="clear" w:color="000000" w:fill="FFFFFF"/>
            <w:noWrap/>
            <w:vAlign w:val="center"/>
            <w:hideMark/>
          </w:tcPr>
          <w:p w14:paraId="4ACC11A4"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4,8</w:t>
            </w:r>
          </w:p>
        </w:tc>
        <w:tc>
          <w:tcPr>
            <w:tcW w:w="729" w:type="dxa"/>
            <w:tcBorders>
              <w:top w:val="nil"/>
              <w:left w:val="nil"/>
              <w:bottom w:val="single" w:sz="8" w:space="0" w:color="DADADA"/>
              <w:right w:val="nil"/>
            </w:tcBorders>
            <w:shd w:val="clear" w:color="000000" w:fill="FFFFFF"/>
            <w:vAlign w:val="center"/>
            <w:hideMark/>
          </w:tcPr>
          <w:p w14:paraId="11CD9BFE"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25" w:type="dxa"/>
            <w:tcBorders>
              <w:top w:val="nil"/>
              <w:left w:val="nil"/>
              <w:bottom w:val="single" w:sz="8" w:space="0" w:color="DADADA"/>
              <w:right w:val="nil"/>
            </w:tcBorders>
            <w:shd w:val="clear" w:color="000000" w:fill="FFFFFF"/>
            <w:noWrap/>
            <w:vAlign w:val="center"/>
            <w:hideMark/>
          </w:tcPr>
          <w:p w14:paraId="17E629D4"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2,5</w:t>
            </w:r>
          </w:p>
        </w:tc>
      </w:tr>
      <w:tr w:rsidR="0036700E" w:rsidRPr="00E76CB5" w14:paraId="727F0B8D" w14:textId="77777777" w:rsidTr="00AA39D0">
        <w:trPr>
          <w:trHeight w:val="318"/>
        </w:trPr>
        <w:tc>
          <w:tcPr>
            <w:tcW w:w="6238" w:type="dxa"/>
            <w:tcBorders>
              <w:top w:val="nil"/>
              <w:left w:val="nil"/>
              <w:bottom w:val="single" w:sz="8" w:space="0" w:color="DADADA"/>
              <w:right w:val="nil"/>
            </w:tcBorders>
            <w:shd w:val="clear" w:color="000000" w:fill="FFFFFF"/>
            <w:noWrap/>
            <w:vAlign w:val="center"/>
            <w:hideMark/>
          </w:tcPr>
          <w:p w14:paraId="5F486BF2" w14:textId="77777777" w:rsidR="0036700E" w:rsidRPr="00E76CB5" w:rsidRDefault="0036700E" w:rsidP="0036700E">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6- 10 timer om ugen</w:t>
            </w:r>
          </w:p>
        </w:tc>
        <w:tc>
          <w:tcPr>
            <w:tcW w:w="846" w:type="dxa"/>
            <w:tcBorders>
              <w:top w:val="nil"/>
              <w:left w:val="nil"/>
              <w:bottom w:val="single" w:sz="8" w:space="0" w:color="DADADA"/>
              <w:right w:val="nil"/>
            </w:tcBorders>
            <w:shd w:val="clear" w:color="000000" w:fill="FFFFFF"/>
            <w:noWrap/>
            <w:vAlign w:val="center"/>
            <w:hideMark/>
          </w:tcPr>
          <w:p w14:paraId="786217E0"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33,2</w:t>
            </w:r>
          </w:p>
        </w:tc>
        <w:tc>
          <w:tcPr>
            <w:tcW w:w="738" w:type="dxa"/>
            <w:tcBorders>
              <w:top w:val="nil"/>
              <w:left w:val="nil"/>
              <w:bottom w:val="single" w:sz="8" w:space="0" w:color="DADADA"/>
              <w:right w:val="nil"/>
            </w:tcBorders>
            <w:shd w:val="clear" w:color="000000" w:fill="FFFFFF"/>
            <w:noWrap/>
            <w:vAlign w:val="center"/>
            <w:hideMark/>
          </w:tcPr>
          <w:p w14:paraId="663ADAF8"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15,5</w:t>
            </w:r>
          </w:p>
        </w:tc>
        <w:tc>
          <w:tcPr>
            <w:tcW w:w="621" w:type="dxa"/>
            <w:tcBorders>
              <w:top w:val="nil"/>
              <w:left w:val="nil"/>
              <w:bottom w:val="single" w:sz="8" w:space="0" w:color="DADADA"/>
              <w:right w:val="nil"/>
            </w:tcBorders>
            <w:shd w:val="clear" w:color="000000" w:fill="FFFFFF"/>
            <w:noWrap/>
            <w:vAlign w:val="center"/>
            <w:hideMark/>
          </w:tcPr>
          <w:p w14:paraId="7AEF39D3"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16,8</w:t>
            </w:r>
          </w:p>
        </w:tc>
        <w:tc>
          <w:tcPr>
            <w:tcW w:w="729" w:type="dxa"/>
            <w:tcBorders>
              <w:top w:val="nil"/>
              <w:left w:val="nil"/>
              <w:bottom w:val="single" w:sz="8" w:space="0" w:color="DADADA"/>
              <w:right w:val="nil"/>
            </w:tcBorders>
            <w:shd w:val="clear" w:color="000000" w:fill="FFFFFF"/>
            <w:vAlign w:val="center"/>
            <w:hideMark/>
          </w:tcPr>
          <w:p w14:paraId="468A5CC5"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25" w:type="dxa"/>
            <w:tcBorders>
              <w:top w:val="nil"/>
              <w:left w:val="nil"/>
              <w:bottom w:val="single" w:sz="8" w:space="0" w:color="DADADA"/>
              <w:right w:val="nil"/>
            </w:tcBorders>
            <w:shd w:val="clear" w:color="000000" w:fill="FFFFFF"/>
            <w:noWrap/>
            <w:vAlign w:val="center"/>
            <w:hideMark/>
          </w:tcPr>
          <w:p w14:paraId="4515DAFE"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10,6</w:t>
            </w:r>
          </w:p>
        </w:tc>
      </w:tr>
      <w:tr w:rsidR="0036700E" w:rsidRPr="00E76CB5" w14:paraId="276869B0" w14:textId="77777777" w:rsidTr="00AA39D0">
        <w:trPr>
          <w:trHeight w:val="318"/>
        </w:trPr>
        <w:tc>
          <w:tcPr>
            <w:tcW w:w="6238" w:type="dxa"/>
            <w:tcBorders>
              <w:top w:val="nil"/>
              <w:left w:val="nil"/>
              <w:bottom w:val="single" w:sz="8" w:space="0" w:color="DADADA"/>
              <w:right w:val="nil"/>
            </w:tcBorders>
            <w:shd w:val="clear" w:color="000000" w:fill="FFFFFF"/>
            <w:noWrap/>
            <w:vAlign w:val="center"/>
            <w:hideMark/>
          </w:tcPr>
          <w:p w14:paraId="0EEB12CB" w14:textId="77777777" w:rsidR="0036700E" w:rsidRPr="00E76CB5" w:rsidRDefault="0036700E" w:rsidP="0036700E">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11 - 15 timer om ugen</w:t>
            </w:r>
          </w:p>
        </w:tc>
        <w:tc>
          <w:tcPr>
            <w:tcW w:w="846" w:type="dxa"/>
            <w:tcBorders>
              <w:top w:val="nil"/>
              <w:left w:val="nil"/>
              <w:bottom w:val="single" w:sz="8" w:space="0" w:color="DADADA"/>
              <w:right w:val="nil"/>
            </w:tcBorders>
            <w:shd w:val="clear" w:color="000000" w:fill="FFFFFF"/>
            <w:noWrap/>
            <w:vAlign w:val="center"/>
            <w:hideMark/>
          </w:tcPr>
          <w:p w14:paraId="6B3C9EE1"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31,3</w:t>
            </w:r>
          </w:p>
        </w:tc>
        <w:tc>
          <w:tcPr>
            <w:tcW w:w="738" w:type="dxa"/>
            <w:tcBorders>
              <w:top w:val="nil"/>
              <w:left w:val="nil"/>
              <w:bottom w:val="single" w:sz="8" w:space="0" w:color="DADADA"/>
              <w:right w:val="nil"/>
            </w:tcBorders>
            <w:shd w:val="clear" w:color="000000" w:fill="FFFFFF"/>
            <w:noWrap/>
            <w:vAlign w:val="center"/>
            <w:hideMark/>
          </w:tcPr>
          <w:p w14:paraId="0FA8133B"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7,9</w:t>
            </w:r>
          </w:p>
        </w:tc>
        <w:tc>
          <w:tcPr>
            <w:tcW w:w="621" w:type="dxa"/>
            <w:tcBorders>
              <w:top w:val="nil"/>
              <w:left w:val="nil"/>
              <w:bottom w:val="single" w:sz="8" w:space="0" w:color="DADADA"/>
              <w:right w:val="nil"/>
            </w:tcBorders>
            <w:shd w:val="clear" w:color="000000" w:fill="FFFFFF"/>
            <w:noWrap/>
            <w:vAlign w:val="center"/>
            <w:hideMark/>
          </w:tcPr>
          <w:p w14:paraId="3DF66AB7"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16,5</w:t>
            </w:r>
          </w:p>
        </w:tc>
        <w:tc>
          <w:tcPr>
            <w:tcW w:w="729" w:type="dxa"/>
            <w:tcBorders>
              <w:top w:val="nil"/>
              <w:left w:val="nil"/>
              <w:bottom w:val="single" w:sz="8" w:space="0" w:color="DADADA"/>
              <w:right w:val="nil"/>
            </w:tcBorders>
            <w:shd w:val="clear" w:color="000000" w:fill="FFFFFF"/>
            <w:vAlign w:val="center"/>
            <w:hideMark/>
          </w:tcPr>
          <w:p w14:paraId="3168D5BC"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25" w:type="dxa"/>
            <w:tcBorders>
              <w:top w:val="nil"/>
              <w:left w:val="nil"/>
              <w:bottom w:val="single" w:sz="8" w:space="0" w:color="DADADA"/>
              <w:right w:val="nil"/>
            </w:tcBorders>
            <w:shd w:val="clear" w:color="000000" w:fill="FFFFFF"/>
            <w:noWrap/>
            <w:vAlign w:val="center"/>
            <w:hideMark/>
          </w:tcPr>
          <w:p w14:paraId="1DDC4C50"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10,8</w:t>
            </w:r>
          </w:p>
        </w:tc>
      </w:tr>
      <w:tr w:rsidR="0036700E" w:rsidRPr="00E76CB5" w14:paraId="40307C8D" w14:textId="77777777" w:rsidTr="00AA39D0">
        <w:trPr>
          <w:trHeight w:val="318"/>
        </w:trPr>
        <w:tc>
          <w:tcPr>
            <w:tcW w:w="6238" w:type="dxa"/>
            <w:tcBorders>
              <w:top w:val="nil"/>
              <w:left w:val="nil"/>
              <w:bottom w:val="single" w:sz="8" w:space="0" w:color="DADADA"/>
              <w:right w:val="nil"/>
            </w:tcBorders>
            <w:shd w:val="clear" w:color="000000" w:fill="FFFFFF"/>
            <w:noWrap/>
            <w:vAlign w:val="center"/>
            <w:hideMark/>
          </w:tcPr>
          <w:p w14:paraId="6BAB497F" w14:textId="77777777" w:rsidR="0036700E" w:rsidRPr="00E76CB5" w:rsidRDefault="0036700E" w:rsidP="0036700E">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16 - 20 timer om ugen</w:t>
            </w:r>
          </w:p>
        </w:tc>
        <w:tc>
          <w:tcPr>
            <w:tcW w:w="846" w:type="dxa"/>
            <w:tcBorders>
              <w:top w:val="nil"/>
              <w:left w:val="nil"/>
              <w:bottom w:val="single" w:sz="8" w:space="0" w:color="DADADA"/>
              <w:right w:val="nil"/>
            </w:tcBorders>
            <w:shd w:val="clear" w:color="000000" w:fill="FFFFFF"/>
            <w:noWrap/>
            <w:vAlign w:val="center"/>
            <w:hideMark/>
          </w:tcPr>
          <w:p w14:paraId="252F6EB2"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17,9</w:t>
            </w:r>
          </w:p>
        </w:tc>
        <w:tc>
          <w:tcPr>
            <w:tcW w:w="738" w:type="dxa"/>
            <w:tcBorders>
              <w:top w:val="nil"/>
              <w:left w:val="nil"/>
              <w:bottom w:val="single" w:sz="8" w:space="0" w:color="DADADA"/>
              <w:right w:val="nil"/>
            </w:tcBorders>
            <w:shd w:val="clear" w:color="000000" w:fill="FFFFFF"/>
            <w:noWrap/>
            <w:vAlign w:val="center"/>
            <w:hideMark/>
          </w:tcPr>
          <w:p w14:paraId="27B66953"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w:t>
            </w:r>
          </w:p>
        </w:tc>
        <w:tc>
          <w:tcPr>
            <w:tcW w:w="621" w:type="dxa"/>
            <w:tcBorders>
              <w:top w:val="nil"/>
              <w:left w:val="nil"/>
              <w:bottom w:val="single" w:sz="8" w:space="0" w:color="DADADA"/>
              <w:right w:val="nil"/>
            </w:tcBorders>
            <w:shd w:val="clear" w:color="000000" w:fill="FFFFFF"/>
            <w:noWrap/>
            <w:vAlign w:val="center"/>
            <w:hideMark/>
          </w:tcPr>
          <w:p w14:paraId="1BF353A5"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w:t>
            </w:r>
          </w:p>
        </w:tc>
        <w:tc>
          <w:tcPr>
            <w:tcW w:w="729" w:type="dxa"/>
            <w:tcBorders>
              <w:top w:val="nil"/>
              <w:left w:val="nil"/>
              <w:bottom w:val="single" w:sz="8" w:space="0" w:color="DADADA"/>
              <w:right w:val="nil"/>
            </w:tcBorders>
            <w:shd w:val="clear" w:color="000000" w:fill="FFFFFF"/>
            <w:vAlign w:val="center"/>
            <w:hideMark/>
          </w:tcPr>
          <w:p w14:paraId="60DCA726"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25" w:type="dxa"/>
            <w:tcBorders>
              <w:top w:val="nil"/>
              <w:left w:val="nil"/>
              <w:bottom w:val="single" w:sz="8" w:space="0" w:color="DADADA"/>
              <w:right w:val="nil"/>
            </w:tcBorders>
            <w:shd w:val="clear" w:color="000000" w:fill="FFFFFF"/>
            <w:noWrap/>
            <w:vAlign w:val="center"/>
            <w:hideMark/>
          </w:tcPr>
          <w:p w14:paraId="0C053E37"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15,2</w:t>
            </w:r>
          </w:p>
        </w:tc>
      </w:tr>
      <w:tr w:rsidR="0036700E" w:rsidRPr="00E76CB5" w14:paraId="7A76C383" w14:textId="77777777" w:rsidTr="00AA39D0">
        <w:trPr>
          <w:trHeight w:val="318"/>
        </w:trPr>
        <w:tc>
          <w:tcPr>
            <w:tcW w:w="6238" w:type="dxa"/>
            <w:tcBorders>
              <w:top w:val="nil"/>
              <w:left w:val="nil"/>
              <w:bottom w:val="single" w:sz="8" w:space="0" w:color="DADADA"/>
              <w:right w:val="nil"/>
            </w:tcBorders>
            <w:shd w:val="clear" w:color="000000" w:fill="FFFFFF"/>
            <w:noWrap/>
            <w:vAlign w:val="center"/>
            <w:hideMark/>
          </w:tcPr>
          <w:p w14:paraId="1F270C62" w14:textId="77777777" w:rsidR="0036700E" w:rsidRPr="00E76CB5" w:rsidRDefault="0036700E" w:rsidP="0036700E">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Mere end 20 timer om ugen</w:t>
            </w:r>
          </w:p>
        </w:tc>
        <w:tc>
          <w:tcPr>
            <w:tcW w:w="846" w:type="dxa"/>
            <w:tcBorders>
              <w:top w:val="nil"/>
              <w:left w:val="nil"/>
              <w:bottom w:val="single" w:sz="8" w:space="0" w:color="DADADA"/>
              <w:right w:val="nil"/>
            </w:tcBorders>
            <w:shd w:val="clear" w:color="000000" w:fill="FFFFFF"/>
            <w:noWrap/>
            <w:vAlign w:val="center"/>
            <w:hideMark/>
          </w:tcPr>
          <w:p w14:paraId="3812D94E"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9,4</w:t>
            </w:r>
          </w:p>
        </w:tc>
        <w:tc>
          <w:tcPr>
            <w:tcW w:w="738" w:type="dxa"/>
            <w:tcBorders>
              <w:top w:val="nil"/>
              <w:left w:val="nil"/>
              <w:bottom w:val="single" w:sz="8" w:space="0" w:color="DADADA"/>
              <w:right w:val="nil"/>
            </w:tcBorders>
            <w:shd w:val="clear" w:color="000000" w:fill="FFFFFF"/>
            <w:noWrap/>
            <w:vAlign w:val="center"/>
            <w:hideMark/>
          </w:tcPr>
          <w:p w14:paraId="462746AC"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56,8</w:t>
            </w:r>
          </w:p>
        </w:tc>
        <w:tc>
          <w:tcPr>
            <w:tcW w:w="621" w:type="dxa"/>
            <w:tcBorders>
              <w:top w:val="nil"/>
              <w:left w:val="nil"/>
              <w:bottom w:val="single" w:sz="8" w:space="0" w:color="DADADA"/>
              <w:right w:val="nil"/>
            </w:tcBorders>
            <w:shd w:val="clear" w:color="000000" w:fill="FFFFFF"/>
            <w:noWrap/>
            <w:vAlign w:val="center"/>
            <w:hideMark/>
          </w:tcPr>
          <w:p w14:paraId="6BCF1D4F"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47</w:t>
            </w:r>
          </w:p>
        </w:tc>
        <w:tc>
          <w:tcPr>
            <w:tcW w:w="729" w:type="dxa"/>
            <w:tcBorders>
              <w:top w:val="nil"/>
              <w:left w:val="nil"/>
              <w:bottom w:val="single" w:sz="8" w:space="0" w:color="DADADA"/>
              <w:right w:val="nil"/>
            </w:tcBorders>
            <w:shd w:val="clear" w:color="000000" w:fill="FFFFFF"/>
            <w:vAlign w:val="center"/>
            <w:hideMark/>
          </w:tcPr>
          <w:p w14:paraId="03A43DF7"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25" w:type="dxa"/>
            <w:tcBorders>
              <w:top w:val="nil"/>
              <w:left w:val="nil"/>
              <w:bottom w:val="single" w:sz="8" w:space="0" w:color="DADADA"/>
              <w:right w:val="nil"/>
            </w:tcBorders>
            <w:shd w:val="clear" w:color="000000" w:fill="FFFFFF"/>
            <w:noWrap/>
            <w:vAlign w:val="center"/>
            <w:hideMark/>
          </w:tcPr>
          <w:p w14:paraId="4EE9CD53" w14:textId="77777777" w:rsidR="0036700E" w:rsidRPr="00E76CB5" w:rsidRDefault="0036700E" w:rsidP="0036700E">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61</w:t>
            </w:r>
          </w:p>
        </w:tc>
      </w:tr>
      <w:tr w:rsidR="0036700E" w:rsidRPr="00E76CB5" w14:paraId="0EAE8BB0" w14:textId="77777777" w:rsidTr="00AA39D0">
        <w:trPr>
          <w:trHeight w:val="318"/>
        </w:trPr>
        <w:tc>
          <w:tcPr>
            <w:tcW w:w="6238" w:type="dxa"/>
            <w:tcBorders>
              <w:top w:val="nil"/>
              <w:left w:val="nil"/>
              <w:bottom w:val="single" w:sz="8" w:space="0" w:color="DADADA"/>
              <w:right w:val="nil"/>
            </w:tcBorders>
            <w:shd w:val="clear" w:color="000000" w:fill="FFFFFF"/>
            <w:noWrap/>
            <w:vAlign w:val="center"/>
            <w:hideMark/>
          </w:tcPr>
          <w:p w14:paraId="39377B0A" w14:textId="77777777" w:rsidR="0036700E" w:rsidRPr="00E76CB5" w:rsidRDefault="0036700E" w:rsidP="0036700E">
            <w:pPr>
              <w:spacing w:line="240" w:lineRule="auto"/>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I alt</w:t>
            </w:r>
          </w:p>
        </w:tc>
        <w:tc>
          <w:tcPr>
            <w:tcW w:w="846" w:type="dxa"/>
            <w:tcBorders>
              <w:top w:val="nil"/>
              <w:left w:val="nil"/>
              <w:bottom w:val="single" w:sz="8" w:space="0" w:color="DADADA"/>
              <w:right w:val="nil"/>
            </w:tcBorders>
            <w:shd w:val="clear" w:color="000000" w:fill="FFFFFF"/>
            <w:noWrap/>
            <w:vAlign w:val="center"/>
            <w:hideMark/>
          </w:tcPr>
          <w:p w14:paraId="2078119E" w14:textId="77777777" w:rsidR="0036700E" w:rsidRPr="00E76CB5" w:rsidRDefault="0036700E" w:rsidP="0036700E">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100</w:t>
            </w:r>
          </w:p>
        </w:tc>
        <w:tc>
          <w:tcPr>
            <w:tcW w:w="738" w:type="dxa"/>
            <w:tcBorders>
              <w:top w:val="nil"/>
              <w:left w:val="nil"/>
              <w:bottom w:val="single" w:sz="8" w:space="0" w:color="DADADA"/>
              <w:right w:val="nil"/>
            </w:tcBorders>
            <w:shd w:val="clear" w:color="000000" w:fill="FFFFFF"/>
            <w:noWrap/>
            <w:vAlign w:val="center"/>
            <w:hideMark/>
          </w:tcPr>
          <w:p w14:paraId="39488BDA" w14:textId="77777777" w:rsidR="0036700E" w:rsidRPr="00E76CB5" w:rsidRDefault="0036700E" w:rsidP="0036700E">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100</w:t>
            </w:r>
          </w:p>
        </w:tc>
        <w:tc>
          <w:tcPr>
            <w:tcW w:w="621" w:type="dxa"/>
            <w:tcBorders>
              <w:top w:val="nil"/>
              <w:left w:val="nil"/>
              <w:bottom w:val="single" w:sz="8" w:space="0" w:color="DADADA"/>
              <w:right w:val="nil"/>
            </w:tcBorders>
            <w:shd w:val="clear" w:color="000000" w:fill="FFFFFF"/>
            <w:noWrap/>
            <w:vAlign w:val="center"/>
            <w:hideMark/>
          </w:tcPr>
          <w:p w14:paraId="2F29FF8A" w14:textId="77777777" w:rsidR="0036700E" w:rsidRPr="00E76CB5" w:rsidRDefault="0036700E" w:rsidP="0036700E">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100</w:t>
            </w:r>
          </w:p>
        </w:tc>
        <w:tc>
          <w:tcPr>
            <w:tcW w:w="729" w:type="dxa"/>
            <w:tcBorders>
              <w:top w:val="nil"/>
              <w:left w:val="nil"/>
              <w:bottom w:val="single" w:sz="8" w:space="0" w:color="DADADA"/>
              <w:right w:val="nil"/>
            </w:tcBorders>
            <w:shd w:val="clear" w:color="000000" w:fill="FFFFFF"/>
            <w:vAlign w:val="center"/>
            <w:hideMark/>
          </w:tcPr>
          <w:p w14:paraId="793D26B3" w14:textId="77777777" w:rsidR="0036700E" w:rsidRPr="00E76CB5" w:rsidRDefault="0036700E" w:rsidP="0036700E">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w:t>
            </w:r>
          </w:p>
        </w:tc>
        <w:tc>
          <w:tcPr>
            <w:tcW w:w="625" w:type="dxa"/>
            <w:tcBorders>
              <w:top w:val="nil"/>
              <w:left w:val="nil"/>
              <w:bottom w:val="single" w:sz="8" w:space="0" w:color="DADADA"/>
              <w:right w:val="nil"/>
            </w:tcBorders>
            <w:shd w:val="clear" w:color="000000" w:fill="FFFFFF"/>
            <w:noWrap/>
            <w:vAlign w:val="center"/>
            <w:hideMark/>
          </w:tcPr>
          <w:p w14:paraId="3A028B80" w14:textId="77777777" w:rsidR="0036700E" w:rsidRPr="00E76CB5" w:rsidRDefault="0036700E" w:rsidP="0036700E">
            <w:pPr>
              <w:spacing w:line="240" w:lineRule="auto"/>
              <w:jc w:val="right"/>
              <w:rPr>
                <w:rFonts w:ascii="Arial" w:eastAsia="Times New Roman" w:hAnsi="Arial" w:cs="Arial"/>
                <w:b/>
                <w:bCs/>
                <w:sz w:val="16"/>
                <w:szCs w:val="16"/>
                <w:lang w:eastAsia="da-DK"/>
              </w:rPr>
            </w:pPr>
            <w:r w:rsidRPr="00E76CB5">
              <w:rPr>
                <w:rFonts w:ascii="Arial" w:eastAsia="Times New Roman" w:hAnsi="Arial" w:cs="Arial"/>
                <w:b/>
                <w:bCs/>
                <w:sz w:val="16"/>
                <w:szCs w:val="16"/>
                <w:lang w:eastAsia="da-DK"/>
              </w:rPr>
              <w:t>100</w:t>
            </w:r>
          </w:p>
        </w:tc>
      </w:tr>
    </w:tbl>
    <w:p w14:paraId="32D141A3" w14:textId="77777777" w:rsidR="00AA39D0" w:rsidRPr="00E76CB5" w:rsidRDefault="00AA39D0" w:rsidP="00AA39D0">
      <w:pPr>
        <w:spacing w:line="276" w:lineRule="auto"/>
        <w:rPr>
          <w:sz w:val="16"/>
          <w:szCs w:val="16"/>
        </w:rPr>
      </w:pPr>
      <w:r w:rsidRPr="00E76CB5">
        <w:rPr>
          <w:sz w:val="16"/>
          <w:szCs w:val="16"/>
        </w:rPr>
        <w:t>Anm.: Spørgsmål: Hvor mange timer bruger du på lønnet arbejde på en typisk uge i den nuværende undervisningsperiode?</w:t>
      </w:r>
    </w:p>
    <w:p w14:paraId="21CF80C2" w14:textId="20CFC603" w:rsidR="0036700E" w:rsidRPr="00E76CB5" w:rsidRDefault="00AA39D0" w:rsidP="00AA39D0">
      <w:pPr>
        <w:spacing w:line="276" w:lineRule="auto"/>
        <w:rPr>
          <w:b/>
          <w:sz w:val="18"/>
          <w:szCs w:val="18"/>
        </w:rPr>
      </w:pPr>
      <w:r w:rsidRPr="00E76CB5">
        <w:rPr>
          <w:i/>
          <w:sz w:val="16"/>
          <w:szCs w:val="16"/>
        </w:rPr>
        <w:t>Kilde: Eurostudent VI, 2016-2018</w:t>
      </w:r>
    </w:p>
    <w:tbl>
      <w:tblPr>
        <w:tblW w:w="9798" w:type="dxa"/>
        <w:tblInd w:w="55" w:type="dxa"/>
        <w:tblCellMar>
          <w:left w:w="70" w:type="dxa"/>
          <w:right w:w="70" w:type="dxa"/>
        </w:tblCellMar>
        <w:tblLook w:val="04A0" w:firstRow="1" w:lastRow="0" w:firstColumn="1" w:lastColumn="0" w:noHBand="0" w:noVBand="1"/>
      </w:tblPr>
      <w:tblGrid>
        <w:gridCol w:w="4888"/>
        <w:gridCol w:w="1476"/>
        <w:gridCol w:w="1280"/>
        <w:gridCol w:w="1083"/>
        <w:gridCol w:w="1071"/>
      </w:tblGrid>
      <w:tr w:rsidR="000C010A" w:rsidRPr="00E76CB5" w14:paraId="32353FBE" w14:textId="77777777" w:rsidTr="0094065E">
        <w:trPr>
          <w:trHeight w:val="413"/>
        </w:trPr>
        <w:tc>
          <w:tcPr>
            <w:tcW w:w="9798" w:type="dxa"/>
            <w:gridSpan w:val="5"/>
            <w:tcBorders>
              <w:left w:val="nil"/>
              <w:bottom w:val="single" w:sz="8" w:space="0" w:color="DADADA"/>
              <w:right w:val="nil"/>
            </w:tcBorders>
            <w:shd w:val="clear" w:color="000000" w:fill="FFFFFF"/>
            <w:noWrap/>
            <w:hideMark/>
          </w:tcPr>
          <w:p w14:paraId="2B78363A" w14:textId="11D95967" w:rsidR="00594F3E" w:rsidRPr="00E76CB5" w:rsidRDefault="00594F3E" w:rsidP="00AF63B4">
            <w:pPr>
              <w:spacing w:line="276" w:lineRule="auto"/>
              <w:rPr>
                <w:rFonts w:eastAsia="Times New Roman" w:cs="Arial"/>
                <w:b/>
                <w:bCs/>
                <w:sz w:val="18"/>
                <w:szCs w:val="18"/>
                <w:lang w:eastAsia="da-DK"/>
              </w:rPr>
            </w:pPr>
          </w:p>
          <w:p w14:paraId="34DE70F8" w14:textId="6D4B234A" w:rsidR="000C010A" w:rsidRPr="00E76CB5" w:rsidRDefault="00726360"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Tabel 15</w:t>
            </w:r>
          </w:p>
          <w:p w14:paraId="54A0A70B" w14:textId="4A4B42CB" w:rsidR="000C010A" w:rsidRPr="00E76CB5" w:rsidRDefault="000C010A" w:rsidP="001828BF">
            <w:pPr>
              <w:spacing w:line="276" w:lineRule="auto"/>
              <w:rPr>
                <w:rFonts w:ascii="Arial" w:eastAsia="Times New Roman" w:hAnsi="Arial" w:cs="Arial"/>
                <w:b/>
                <w:bCs/>
                <w:sz w:val="15"/>
                <w:szCs w:val="15"/>
                <w:lang w:eastAsia="da-DK"/>
              </w:rPr>
            </w:pPr>
            <w:r w:rsidRPr="00E76CB5">
              <w:rPr>
                <w:rFonts w:eastAsia="Times New Roman" w:cs="Arial"/>
                <w:b/>
                <w:bCs/>
                <w:sz w:val="18"/>
                <w:szCs w:val="18"/>
                <w:lang w:eastAsia="da-DK"/>
              </w:rPr>
              <w:t>Gennemsnitligt antal arbejdstimer ugentligt for studerende på videregående uddannelser</w:t>
            </w:r>
            <w:r w:rsidR="001828BF" w:rsidRPr="00E76CB5">
              <w:rPr>
                <w:rFonts w:eastAsia="Times New Roman" w:cs="Arial"/>
                <w:b/>
                <w:bCs/>
                <w:sz w:val="18"/>
                <w:szCs w:val="18"/>
                <w:lang w:eastAsia="da-DK"/>
              </w:rPr>
              <w:t>, kun studerende med lønnet beskæftigelse</w:t>
            </w:r>
            <w:r w:rsidRPr="00E76CB5">
              <w:rPr>
                <w:rFonts w:eastAsia="Times New Roman" w:cs="Arial"/>
                <w:b/>
                <w:bCs/>
                <w:sz w:val="18"/>
                <w:szCs w:val="18"/>
                <w:lang w:eastAsia="da-DK"/>
              </w:rPr>
              <w:t>, udeboende, 2016</w:t>
            </w:r>
          </w:p>
        </w:tc>
      </w:tr>
      <w:tr w:rsidR="000C010A" w:rsidRPr="00E76CB5" w14:paraId="329D823D" w14:textId="77777777" w:rsidTr="00AA39D0">
        <w:trPr>
          <w:trHeight w:val="413"/>
        </w:trPr>
        <w:tc>
          <w:tcPr>
            <w:tcW w:w="4888" w:type="dxa"/>
            <w:tcBorders>
              <w:top w:val="nil"/>
              <w:left w:val="nil"/>
              <w:bottom w:val="nil"/>
              <w:right w:val="nil"/>
            </w:tcBorders>
            <w:shd w:val="clear" w:color="000000" w:fill="FFFFFF"/>
            <w:noWrap/>
            <w:hideMark/>
          </w:tcPr>
          <w:p w14:paraId="3FDB2155"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476" w:type="dxa"/>
            <w:tcBorders>
              <w:top w:val="nil"/>
              <w:left w:val="nil"/>
              <w:bottom w:val="nil"/>
              <w:right w:val="nil"/>
            </w:tcBorders>
            <w:shd w:val="clear" w:color="000000" w:fill="FFFFFF"/>
            <w:noWrap/>
            <w:hideMark/>
          </w:tcPr>
          <w:p w14:paraId="549A946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1280" w:type="dxa"/>
            <w:tcBorders>
              <w:top w:val="nil"/>
              <w:left w:val="nil"/>
              <w:bottom w:val="nil"/>
              <w:right w:val="nil"/>
            </w:tcBorders>
            <w:shd w:val="clear" w:color="000000" w:fill="FFFFFF"/>
            <w:noWrap/>
            <w:hideMark/>
          </w:tcPr>
          <w:p w14:paraId="493BAA5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Sverige</w:t>
            </w:r>
          </w:p>
        </w:tc>
        <w:tc>
          <w:tcPr>
            <w:tcW w:w="1083" w:type="dxa"/>
            <w:tcBorders>
              <w:top w:val="nil"/>
              <w:left w:val="nil"/>
              <w:bottom w:val="nil"/>
              <w:right w:val="nil"/>
            </w:tcBorders>
            <w:shd w:val="clear" w:color="000000" w:fill="FFFFFF"/>
            <w:noWrap/>
            <w:hideMark/>
          </w:tcPr>
          <w:p w14:paraId="1103195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p>
        </w:tc>
        <w:tc>
          <w:tcPr>
            <w:tcW w:w="1071" w:type="dxa"/>
            <w:tcBorders>
              <w:top w:val="nil"/>
              <w:left w:val="nil"/>
              <w:bottom w:val="nil"/>
              <w:right w:val="nil"/>
            </w:tcBorders>
            <w:shd w:val="clear" w:color="000000" w:fill="FFFFFF"/>
            <w:noWrap/>
            <w:hideMark/>
          </w:tcPr>
          <w:p w14:paraId="3EF0B00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p>
        </w:tc>
      </w:tr>
      <w:tr w:rsidR="000C010A" w:rsidRPr="00E76CB5" w14:paraId="684FAA5C" w14:textId="77777777" w:rsidTr="00AA39D0">
        <w:trPr>
          <w:trHeight w:val="413"/>
        </w:trPr>
        <w:tc>
          <w:tcPr>
            <w:tcW w:w="4888" w:type="dxa"/>
            <w:tcBorders>
              <w:top w:val="single" w:sz="8" w:space="0" w:color="DADADA"/>
              <w:left w:val="nil"/>
              <w:bottom w:val="nil"/>
              <w:right w:val="nil"/>
            </w:tcBorders>
            <w:shd w:val="clear" w:color="000000" w:fill="FFFFFF"/>
            <w:noWrap/>
            <w:hideMark/>
          </w:tcPr>
          <w:p w14:paraId="5F9A3081"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Gennemsnitligt antal arbejdstimer</w:t>
            </w:r>
          </w:p>
        </w:tc>
        <w:tc>
          <w:tcPr>
            <w:tcW w:w="1476" w:type="dxa"/>
            <w:tcBorders>
              <w:top w:val="single" w:sz="8" w:space="0" w:color="DADADA"/>
              <w:left w:val="nil"/>
              <w:bottom w:val="nil"/>
              <w:right w:val="nil"/>
            </w:tcBorders>
            <w:shd w:val="clear" w:color="000000" w:fill="FFFFFF"/>
            <w:noWrap/>
            <w:hideMark/>
          </w:tcPr>
          <w:p w14:paraId="3943B69B" w14:textId="30B12156" w:rsidR="000C010A" w:rsidRPr="00E76CB5" w:rsidRDefault="00C12C66"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w:t>
            </w:r>
            <w:r w:rsidR="000C010A" w:rsidRPr="00E76CB5">
              <w:rPr>
                <w:rFonts w:ascii="Arial" w:eastAsia="Times New Roman" w:hAnsi="Arial" w:cs="Arial"/>
                <w:sz w:val="15"/>
                <w:szCs w:val="15"/>
                <w:lang w:eastAsia="da-DK"/>
              </w:rPr>
              <w:t>9</w:t>
            </w:r>
          </w:p>
        </w:tc>
        <w:tc>
          <w:tcPr>
            <w:tcW w:w="1280" w:type="dxa"/>
            <w:tcBorders>
              <w:top w:val="single" w:sz="8" w:space="0" w:color="DADADA"/>
              <w:left w:val="nil"/>
              <w:bottom w:val="nil"/>
              <w:right w:val="nil"/>
            </w:tcBorders>
            <w:shd w:val="clear" w:color="000000" w:fill="FFFFFF"/>
            <w:noWrap/>
            <w:hideMark/>
          </w:tcPr>
          <w:p w14:paraId="75C127CE" w14:textId="49F218AC" w:rsidR="000C010A" w:rsidRPr="00E76CB5" w:rsidRDefault="00C12C66"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26,1</w:t>
            </w:r>
          </w:p>
        </w:tc>
        <w:tc>
          <w:tcPr>
            <w:tcW w:w="1083" w:type="dxa"/>
            <w:tcBorders>
              <w:top w:val="single" w:sz="8" w:space="0" w:color="DADADA"/>
              <w:left w:val="nil"/>
              <w:bottom w:val="nil"/>
              <w:right w:val="nil"/>
            </w:tcBorders>
            <w:shd w:val="clear" w:color="000000" w:fill="FFFFFF"/>
            <w:noWrap/>
            <w:hideMark/>
          </w:tcPr>
          <w:p w14:paraId="0E20FF54" w14:textId="57C0C524"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23</w:t>
            </w:r>
            <w:r w:rsidR="00C12C66" w:rsidRPr="00E76CB5">
              <w:rPr>
                <w:rFonts w:ascii="Arial" w:eastAsia="Times New Roman" w:hAnsi="Arial" w:cs="Arial"/>
                <w:sz w:val="15"/>
                <w:szCs w:val="15"/>
                <w:lang w:eastAsia="da-DK"/>
              </w:rPr>
              <w:t>,0</w:t>
            </w:r>
          </w:p>
        </w:tc>
        <w:tc>
          <w:tcPr>
            <w:tcW w:w="1071" w:type="dxa"/>
            <w:tcBorders>
              <w:top w:val="single" w:sz="8" w:space="0" w:color="DADADA"/>
              <w:left w:val="nil"/>
              <w:bottom w:val="nil"/>
              <w:right w:val="nil"/>
            </w:tcBorders>
            <w:shd w:val="clear" w:color="000000" w:fill="FFFFFF"/>
            <w:noWrap/>
            <w:hideMark/>
          </w:tcPr>
          <w:p w14:paraId="22EFE5CD" w14:textId="594F81C2" w:rsidR="000C010A" w:rsidRPr="00E76CB5" w:rsidRDefault="00C12C66"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28,</w:t>
            </w:r>
            <w:r w:rsidR="003B47BE" w:rsidRPr="00E76CB5">
              <w:rPr>
                <w:rFonts w:ascii="Arial" w:eastAsia="Times New Roman" w:hAnsi="Arial" w:cs="Arial"/>
                <w:sz w:val="15"/>
                <w:szCs w:val="15"/>
                <w:lang w:eastAsia="da-DK"/>
              </w:rPr>
              <w:t>2</w:t>
            </w:r>
          </w:p>
        </w:tc>
      </w:tr>
      <w:tr w:rsidR="000C010A" w:rsidRPr="00E76CB5" w14:paraId="37269184" w14:textId="77777777" w:rsidTr="00AA39D0">
        <w:trPr>
          <w:trHeight w:val="413"/>
        </w:trPr>
        <w:tc>
          <w:tcPr>
            <w:tcW w:w="4888" w:type="dxa"/>
            <w:tcBorders>
              <w:top w:val="single" w:sz="8" w:space="0" w:color="DADADA"/>
              <w:left w:val="nil"/>
              <w:bottom w:val="single" w:sz="8" w:space="0" w:color="DADADA"/>
              <w:right w:val="nil"/>
            </w:tcBorders>
            <w:shd w:val="clear" w:color="000000" w:fill="FFFFFF"/>
            <w:noWrap/>
            <w:hideMark/>
          </w:tcPr>
          <w:p w14:paraId="534770CD"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Median</w:t>
            </w:r>
          </w:p>
        </w:tc>
        <w:tc>
          <w:tcPr>
            <w:tcW w:w="1476" w:type="dxa"/>
            <w:tcBorders>
              <w:top w:val="single" w:sz="8" w:space="0" w:color="DADADA"/>
              <w:left w:val="nil"/>
              <w:bottom w:val="single" w:sz="8" w:space="0" w:color="DADADA"/>
              <w:right w:val="nil"/>
            </w:tcBorders>
            <w:shd w:val="clear" w:color="000000" w:fill="FFFFFF"/>
            <w:noWrap/>
            <w:hideMark/>
          </w:tcPr>
          <w:p w14:paraId="76BF3918" w14:textId="1658A80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w:t>
            </w:r>
            <w:r w:rsidR="00C12C66" w:rsidRPr="00E76CB5">
              <w:rPr>
                <w:rFonts w:ascii="Arial" w:eastAsia="Times New Roman" w:hAnsi="Arial" w:cs="Arial"/>
                <w:sz w:val="15"/>
                <w:szCs w:val="15"/>
                <w:lang w:eastAsia="da-DK"/>
              </w:rPr>
              <w:t>3,0</w:t>
            </w:r>
          </w:p>
        </w:tc>
        <w:tc>
          <w:tcPr>
            <w:tcW w:w="1280" w:type="dxa"/>
            <w:tcBorders>
              <w:top w:val="single" w:sz="8" w:space="0" w:color="DADADA"/>
              <w:left w:val="nil"/>
              <w:bottom w:val="single" w:sz="8" w:space="0" w:color="DADADA"/>
              <w:right w:val="nil"/>
            </w:tcBorders>
            <w:shd w:val="clear" w:color="000000" w:fill="FFFFFF"/>
            <w:noWrap/>
            <w:hideMark/>
          </w:tcPr>
          <w:p w14:paraId="20FE38A5" w14:textId="514178B6" w:rsidR="000C010A" w:rsidRPr="00E76CB5" w:rsidRDefault="00C12C66"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27,0</w:t>
            </w:r>
          </w:p>
        </w:tc>
        <w:tc>
          <w:tcPr>
            <w:tcW w:w="1083" w:type="dxa"/>
            <w:tcBorders>
              <w:top w:val="single" w:sz="8" w:space="0" w:color="DADADA"/>
              <w:left w:val="nil"/>
              <w:bottom w:val="single" w:sz="8" w:space="0" w:color="DADADA"/>
              <w:right w:val="nil"/>
            </w:tcBorders>
            <w:shd w:val="clear" w:color="000000" w:fill="FFFFFF"/>
            <w:noWrap/>
            <w:hideMark/>
          </w:tcPr>
          <w:p w14:paraId="53CFCD35" w14:textId="1957ECEB"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w:t>
            </w:r>
            <w:r w:rsidR="00C12C66" w:rsidRPr="00E76CB5">
              <w:rPr>
                <w:rFonts w:ascii="Arial" w:eastAsia="Times New Roman" w:hAnsi="Arial" w:cs="Arial"/>
                <w:sz w:val="15"/>
                <w:szCs w:val="15"/>
                <w:lang w:eastAsia="da-DK"/>
              </w:rPr>
              <w:t>,0</w:t>
            </w:r>
          </w:p>
        </w:tc>
        <w:tc>
          <w:tcPr>
            <w:tcW w:w="1071" w:type="dxa"/>
            <w:tcBorders>
              <w:top w:val="single" w:sz="8" w:space="0" w:color="DADADA"/>
              <w:left w:val="nil"/>
              <w:bottom w:val="single" w:sz="8" w:space="0" w:color="DADADA"/>
              <w:right w:val="nil"/>
            </w:tcBorders>
            <w:shd w:val="clear" w:color="000000" w:fill="FFFFFF"/>
            <w:noWrap/>
            <w:hideMark/>
          </w:tcPr>
          <w:p w14:paraId="66005E17" w14:textId="4A3FF0C1" w:rsidR="000C010A" w:rsidRPr="00E76CB5" w:rsidRDefault="00C12C66"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28,0</w:t>
            </w:r>
          </w:p>
        </w:tc>
      </w:tr>
    </w:tbl>
    <w:p w14:paraId="5DA943C7" w14:textId="77777777" w:rsidR="000C010A" w:rsidRPr="00E76CB5" w:rsidRDefault="000C010A" w:rsidP="00AF63B4">
      <w:pPr>
        <w:spacing w:line="276" w:lineRule="auto"/>
        <w:rPr>
          <w:sz w:val="16"/>
          <w:szCs w:val="16"/>
        </w:rPr>
      </w:pPr>
      <w:r w:rsidRPr="00E76CB5">
        <w:rPr>
          <w:sz w:val="16"/>
          <w:szCs w:val="16"/>
        </w:rPr>
        <w:t>Anm.: Spørgsmål: Hvor mange timer bruger du på lønnet arbejde på en typisk uge i den nuværende undervisningsperiode?</w:t>
      </w:r>
    </w:p>
    <w:p w14:paraId="419A066E" w14:textId="77777777" w:rsidR="000C010A" w:rsidRPr="00E76CB5" w:rsidRDefault="000C010A" w:rsidP="00AF63B4">
      <w:pPr>
        <w:spacing w:line="276" w:lineRule="auto"/>
        <w:rPr>
          <w:i/>
          <w:sz w:val="16"/>
          <w:szCs w:val="16"/>
        </w:rPr>
      </w:pPr>
      <w:r w:rsidRPr="00E76CB5">
        <w:rPr>
          <w:i/>
          <w:sz w:val="16"/>
          <w:szCs w:val="16"/>
        </w:rPr>
        <w:t>Kilde: Eurostudent VI, 2016-2018</w:t>
      </w:r>
    </w:p>
    <w:p w14:paraId="23302F35" w14:textId="294B8D49" w:rsidR="00BE1B36" w:rsidRPr="00E76CB5" w:rsidRDefault="00BE1B36" w:rsidP="00AF63B4">
      <w:pPr>
        <w:spacing w:line="276" w:lineRule="auto"/>
        <w:rPr>
          <w:b/>
          <w:sz w:val="18"/>
          <w:szCs w:val="18"/>
        </w:rPr>
      </w:pPr>
    </w:p>
    <w:tbl>
      <w:tblPr>
        <w:tblW w:w="9737" w:type="dxa"/>
        <w:tblInd w:w="70" w:type="dxa"/>
        <w:tblCellMar>
          <w:left w:w="70" w:type="dxa"/>
          <w:right w:w="70" w:type="dxa"/>
        </w:tblCellMar>
        <w:tblLook w:val="04A0" w:firstRow="1" w:lastRow="0" w:firstColumn="1" w:lastColumn="0" w:noHBand="0" w:noVBand="1"/>
      </w:tblPr>
      <w:tblGrid>
        <w:gridCol w:w="6200"/>
        <w:gridCol w:w="841"/>
        <w:gridCol w:w="734"/>
        <w:gridCol w:w="617"/>
        <w:gridCol w:w="725"/>
        <w:gridCol w:w="620"/>
      </w:tblGrid>
      <w:tr w:rsidR="00CE2B8F" w:rsidRPr="00E76CB5" w14:paraId="33327B10" w14:textId="77777777" w:rsidTr="00CE2B8F">
        <w:trPr>
          <w:trHeight w:val="390"/>
        </w:trPr>
        <w:tc>
          <w:tcPr>
            <w:tcW w:w="9737" w:type="dxa"/>
            <w:gridSpan w:val="6"/>
            <w:tcBorders>
              <w:top w:val="nil"/>
              <w:left w:val="nil"/>
              <w:bottom w:val="single" w:sz="8" w:space="0" w:color="DADADA"/>
              <w:right w:val="nil"/>
            </w:tcBorders>
            <w:shd w:val="clear" w:color="000000" w:fill="FFFFFF"/>
            <w:noWrap/>
            <w:vAlign w:val="center"/>
            <w:hideMark/>
          </w:tcPr>
          <w:p w14:paraId="05F11D26" w14:textId="355D332E" w:rsidR="00CE2B8F" w:rsidRPr="00E76CB5" w:rsidRDefault="00726360" w:rsidP="00CE2B8F">
            <w:pPr>
              <w:spacing w:line="240" w:lineRule="auto"/>
              <w:rPr>
                <w:rFonts w:eastAsia="Times New Roman" w:cs="Calibri"/>
                <w:b/>
                <w:bCs/>
                <w:sz w:val="18"/>
                <w:szCs w:val="18"/>
                <w:lang w:eastAsia="da-DK"/>
              </w:rPr>
            </w:pPr>
            <w:r w:rsidRPr="00E76CB5">
              <w:rPr>
                <w:rFonts w:eastAsia="Times New Roman" w:cs="Calibri"/>
                <w:b/>
                <w:bCs/>
                <w:sz w:val="18"/>
                <w:szCs w:val="18"/>
                <w:lang w:eastAsia="da-DK"/>
              </w:rPr>
              <w:t>Tabel 16</w:t>
            </w:r>
          </w:p>
          <w:p w14:paraId="39D172EB" w14:textId="7C398C8C" w:rsidR="00CE2B8F" w:rsidRPr="00E76CB5" w:rsidRDefault="00CE2B8F" w:rsidP="00CE2B8F">
            <w:pPr>
              <w:spacing w:line="240" w:lineRule="auto"/>
              <w:rPr>
                <w:rFonts w:eastAsia="Times New Roman" w:cs="Calibri"/>
                <w:b/>
                <w:bCs/>
                <w:sz w:val="18"/>
                <w:szCs w:val="18"/>
                <w:lang w:eastAsia="da-DK"/>
              </w:rPr>
            </w:pPr>
            <w:r w:rsidRPr="00E76CB5">
              <w:rPr>
                <w:rFonts w:eastAsia="Times New Roman" w:cs="Calibri"/>
                <w:b/>
                <w:bCs/>
                <w:sz w:val="18"/>
                <w:szCs w:val="18"/>
                <w:lang w:eastAsia="da-DK"/>
              </w:rPr>
              <w:t>Andel af studerende med betalt erhvervsarbejde</w:t>
            </w:r>
            <w:r w:rsidR="007E2212" w:rsidRPr="00E76CB5">
              <w:rPr>
                <w:rFonts w:eastAsia="Times New Roman" w:cs="Calibri"/>
                <w:b/>
                <w:bCs/>
                <w:sz w:val="18"/>
                <w:szCs w:val="18"/>
                <w:lang w:eastAsia="da-DK"/>
              </w:rPr>
              <w:t xml:space="preserve"> i undervisningsperioden</w:t>
            </w:r>
            <w:r w:rsidRPr="00E76CB5">
              <w:rPr>
                <w:rFonts w:eastAsia="Times New Roman" w:cs="Calibri"/>
                <w:b/>
                <w:bCs/>
                <w:sz w:val="18"/>
                <w:szCs w:val="18"/>
                <w:lang w:eastAsia="da-DK"/>
              </w:rPr>
              <w:t>, videregående uddannelser, udeboende, pct., 2016</w:t>
            </w:r>
          </w:p>
        </w:tc>
      </w:tr>
      <w:tr w:rsidR="00CE2B8F" w:rsidRPr="00E76CB5" w14:paraId="52933965" w14:textId="77777777" w:rsidTr="00CE2B8F">
        <w:trPr>
          <w:trHeight w:val="390"/>
        </w:trPr>
        <w:tc>
          <w:tcPr>
            <w:tcW w:w="6200" w:type="dxa"/>
            <w:tcBorders>
              <w:top w:val="nil"/>
              <w:left w:val="nil"/>
              <w:bottom w:val="nil"/>
              <w:right w:val="nil"/>
            </w:tcBorders>
            <w:shd w:val="clear" w:color="000000" w:fill="FFFFFF"/>
            <w:noWrap/>
            <w:vAlign w:val="center"/>
            <w:hideMark/>
          </w:tcPr>
          <w:p w14:paraId="32A7D88C" w14:textId="77777777" w:rsidR="00CE2B8F" w:rsidRPr="00E76CB5" w:rsidRDefault="00CE2B8F" w:rsidP="00CE2B8F">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841" w:type="dxa"/>
            <w:tcBorders>
              <w:top w:val="nil"/>
              <w:left w:val="nil"/>
              <w:bottom w:val="nil"/>
              <w:right w:val="nil"/>
            </w:tcBorders>
            <w:shd w:val="clear" w:color="000000" w:fill="FFFFFF"/>
            <w:noWrap/>
            <w:vAlign w:val="center"/>
            <w:hideMark/>
          </w:tcPr>
          <w:p w14:paraId="6C2B547D" w14:textId="77777777" w:rsidR="00CE2B8F" w:rsidRPr="00E76CB5" w:rsidRDefault="00CE2B8F" w:rsidP="00CE2B8F">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734" w:type="dxa"/>
            <w:tcBorders>
              <w:top w:val="nil"/>
              <w:left w:val="nil"/>
              <w:bottom w:val="nil"/>
              <w:right w:val="nil"/>
            </w:tcBorders>
            <w:shd w:val="clear" w:color="000000" w:fill="FFFFFF"/>
            <w:noWrap/>
            <w:vAlign w:val="center"/>
            <w:hideMark/>
          </w:tcPr>
          <w:p w14:paraId="55553340" w14:textId="77777777" w:rsidR="00CE2B8F" w:rsidRPr="00E76CB5" w:rsidRDefault="00CE2B8F" w:rsidP="00CE2B8F">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xml:space="preserve">Sverige </w:t>
            </w:r>
          </w:p>
        </w:tc>
        <w:tc>
          <w:tcPr>
            <w:tcW w:w="617" w:type="dxa"/>
            <w:tcBorders>
              <w:top w:val="nil"/>
              <w:left w:val="nil"/>
              <w:bottom w:val="nil"/>
              <w:right w:val="nil"/>
            </w:tcBorders>
            <w:shd w:val="clear" w:color="000000" w:fill="FFFFFF"/>
            <w:noWrap/>
            <w:vAlign w:val="center"/>
            <w:hideMark/>
          </w:tcPr>
          <w:p w14:paraId="409BF132" w14:textId="77777777" w:rsidR="00CE2B8F" w:rsidRPr="00E76CB5" w:rsidRDefault="00CE2B8F" w:rsidP="00CE2B8F">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725" w:type="dxa"/>
            <w:tcBorders>
              <w:top w:val="nil"/>
              <w:left w:val="nil"/>
              <w:bottom w:val="nil"/>
              <w:right w:val="nil"/>
            </w:tcBorders>
            <w:shd w:val="clear" w:color="000000" w:fill="FFFFFF"/>
            <w:noWrap/>
            <w:vAlign w:val="center"/>
            <w:hideMark/>
          </w:tcPr>
          <w:p w14:paraId="3980E7ED" w14:textId="77777777" w:rsidR="00CE2B8F" w:rsidRPr="00E76CB5" w:rsidRDefault="00CE2B8F" w:rsidP="00CE2B8F">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620" w:type="dxa"/>
            <w:tcBorders>
              <w:top w:val="nil"/>
              <w:left w:val="nil"/>
              <w:bottom w:val="nil"/>
              <w:right w:val="nil"/>
            </w:tcBorders>
            <w:shd w:val="clear" w:color="000000" w:fill="FFFFFF"/>
            <w:noWrap/>
            <w:vAlign w:val="center"/>
            <w:hideMark/>
          </w:tcPr>
          <w:p w14:paraId="214E43FE" w14:textId="77777777" w:rsidR="00CE2B8F" w:rsidRPr="00E76CB5" w:rsidRDefault="00CE2B8F" w:rsidP="00CE2B8F">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r>
      <w:tr w:rsidR="00CE2B8F" w:rsidRPr="00E76CB5" w14:paraId="1E8F9372" w14:textId="77777777" w:rsidTr="00CE2B8F">
        <w:trPr>
          <w:trHeight w:val="390"/>
        </w:trPr>
        <w:tc>
          <w:tcPr>
            <w:tcW w:w="6200" w:type="dxa"/>
            <w:tcBorders>
              <w:top w:val="single" w:sz="8" w:space="0" w:color="DADADA"/>
              <w:left w:val="nil"/>
              <w:bottom w:val="nil"/>
              <w:right w:val="nil"/>
            </w:tcBorders>
            <w:shd w:val="clear" w:color="000000" w:fill="FFFFFF"/>
            <w:noWrap/>
            <w:vAlign w:val="center"/>
            <w:hideMark/>
          </w:tcPr>
          <w:p w14:paraId="750DB486" w14:textId="77777777" w:rsidR="00CE2B8F" w:rsidRPr="00E76CB5" w:rsidRDefault="00CE2B8F" w:rsidP="00CE2B8F">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Studerende med fast, betalt arbejde eller lønnet praktik i undervisningsperioden</w:t>
            </w:r>
          </w:p>
        </w:tc>
        <w:tc>
          <w:tcPr>
            <w:tcW w:w="841" w:type="dxa"/>
            <w:tcBorders>
              <w:top w:val="single" w:sz="8" w:space="0" w:color="DADADA"/>
              <w:left w:val="nil"/>
              <w:bottom w:val="nil"/>
              <w:right w:val="nil"/>
            </w:tcBorders>
            <w:shd w:val="clear" w:color="000000" w:fill="FFFFFF"/>
            <w:noWrap/>
            <w:vAlign w:val="center"/>
            <w:hideMark/>
          </w:tcPr>
          <w:p w14:paraId="29D37AE8"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36,8</w:t>
            </w:r>
          </w:p>
        </w:tc>
        <w:tc>
          <w:tcPr>
            <w:tcW w:w="734" w:type="dxa"/>
            <w:tcBorders>
              <w:top w:val="single" w:sz="8" w:space="0" w:color="DADADA"/>
              <w:left w:val="nil"/>
              <w:bottom w:val="nil"/>
              <w:right w:val="nil"/>
            </w:tcBorders>
            <w:shd w:val="clear" w:color="000000" w:fill="FFFFFF"/>
            <w:noWrap/>
            <w:vAlign w:val="center"/>
            <w:hideMark/>
          </w:tcPr>
          <w:p w14:paraId="311EE46F"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28,9</w:t>
            </w:r>
          </w:p>
        </w:tc>
        <w:tc>
          <w:tcPr>
            <w:tcW w:w="617" w:type="dxa"/>
            <w:tcBorders>
              <w:top w:val="single" w:sz="8" w:space="0" w:color="DADADA"/>
              <w:left w:val="nil"/>
              <w:bottom w:val="nil"/>
              <w:right w:val="nil"/>
            </w:tcBorders>
            <w:shd w:val="clear" w:color="000000" w:fill="FFFFFF"/>
            <w:noWrap/>
            <w:vAlign w:val="center"/>
            <w:hideMark/>
          </w:tcPr>
          <w:p w14:paraId="092E3B1D"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42,2</w:t>
            </w:r>
          </w:p>
        </w:tc>
        <w:tc>
          <w:tcPr>
            <w:tcW w:w="725" w:type="dxa"/>
            <w:tcBorders>
              <w:top w:val="single" w:sz="8" w:space="0" w:color="DADADA"/>
              <w:left w:val="nil"/>
              <w:bottom w:val="nil"/>
              <w:right w:val="nil"/>
            </w:tcBorders>
            <w:shd w:val="clear" w:color="000000" w:fill="FFFFFF"/>
            <w:noWrap/>
            <w:vAlign w:val="center"/>
            <w:hideMark/>
          </w:tcPr>
          <w:p w14:paraId="4D9E7145"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29,2</w:t>
            </w:r>
          </w:p>
        </w:tc>
        <w:tc>
          <w:tcPr>
            <w:tcW w:w="620" w:type="dxa"/>
            <w:tcBorders>
              <w:top w:val="single" w:sz="8" w:space="0" w:color="DADADA"/>
              <w:left w:val="nil"/>
              <w:bottom w:val="nil"/>
              <w:right w:val="nil"/>
            </w:tcBorders>
            <w:shd w:val="clear" w:color="000000" w:fill="FFFFFF"/>
            <w:noWrap/>
            <w:vAlign w:val="center"/>
            <w:hideMark/>
          </w:tcPr>
          <w:p w14:paraId="526C4493"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51,7</w:t>
            </w:r>
          </w:p>
        </w:tc>
      </w:tr>
      <w:tr w:rsidR="00CE2B8F" w:rsidRPr="00E76CB5" w14:paraId="2E4D576A" w14:textId="77777777" w:rsidTr="00CE2B8F">
        <w:trPr>
          <w:trHeight w:val="390"/>
        </w:trPr>
        <w:tc>
          <w:tcPr>
            <w:tcW w:w="6200" w:type="dxa"/>
            <w:tcBorders>
              <w:top w:val="single" w:sz="8" w:space="0" w:color="DADADA"/>
              <w:left w:val="nil"/>
              <w:bottom w:val="nil"/>
              <w:right w:val="nil"/>
            </w:tcBorders>
            <w:shd w:val="clear" w:color="000000" w:fill="FFFFFF"/>
            <w:noWrap/>
            <w:vAlign w:val="center"/>
            <w:hideMark/>
          </w:tcPr>
          <w:p w14:paraId="0518404E" w14:textId="77777777" w:rsidR="00CE2B8F" w:rsidRPr="00E76CB5" w:rsidRDefault="00CE2B8F" w:rsidP="00CE2B8F">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Studerende med periodevist, betalt arbejde eller lønnet praktik i undervisningsperioden</w:t>
            </w:r>
          </w:p>
        </w:tc>
        <w:tc>
          <w:tcPr>
            <w:tcW w:w="841" w:type="dxa"/>
            <w:tcBorders>
              <w:top w:val="single" w:sz="8" w:space="0" w:color="DADADA"/>
              <w:left w:val="nil"/>
              <w:bottom w:val="nil"/>
              <w:right w:val="nil"/>
            </w:tcBorders>
            <w:shd w:val="clear" w:color="000000" w:fill="FFFFFF"/>
            <w:noWrap/>
            <w:vAlign w:val="center"/>
            <w:hideMark/>
          </w:tcPr>
          <w:p w14:paraId="0E67932E"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25,2</w:t>
            </w:r>
          </w:p>
        </w:tc>
        <w:tc>
          <w:tcPr>
            <w:tcW w:w="734" w:type="dxa"/>
            <w:tcBorders>
              <w:top w:val="single" w:sz="8" w:space="0" w:color="DADADA"/>
              <w:left w:val="nil"/>
              <w:bottom w:val="nil"/>
              <w:right w:val="nil"/>
            </w:tcBorders>
            <w:shd w:val="clear" w:color="000000" w:fill="FFFFFF"/>
            <w:noWrap/>
            <w:vAlign w:val="center"/>
            <w:hideMark/>
          </w:tcPr>
          <w:p w14:paraId="368610F2"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19,8</w:t>
            </w:r>
          </w:p>
        </w:tc>
        <w:tc>
          <w:tcPr>
            <w:tcW w:w="617" w:type="dxa"/>
            <w:tcBorders>
              <w:top w:val="single" w:sz="8" w:space="0" w:color="DADADA"/>
              <w:left w:val="nil"/>
              <w:bottom w:val="nil"/>
              <w:right w:val="nil"/>
            </w:tcBorders>
            <w:shd w:val="clear" w:color="000000" w:fill="FFFFFF"/>
            <w:noWrap/>
            <w:vAlign w:val="center"/>
            <w:hideMark/>
          </w:tcPr>
          <w:p w14:paraId="5044E775"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24,3</w:t>
            </w:r>
          </w:p>
        </w:tc>
        <w:tc>
          <w:tcPr>
            <w:tcW w:w="725" w:type="dxa"/>
            <w:tcBorders>
              <w:top w:val="single" w:sz="8" w:space="0" w:color="DADADA"/>
              <w:left w:val="nil"/>
              <w:bottom w:val="nil"/>
              <w:right w:val="nil"/>
            </w:tcBorders>
            <w:shd w:val="clear" w:color="000000" w:fill="FFFFFF"/>
            <w:noWrap/>
            <w:vAlign w:val="center"/>
            <w:hideMark/>
          </w:tcPr>
          <w:p w14:paraId="7E7061A5"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22,8</w:t>
            </w:r>
          </w:p>
        </w:tc>
        <w:tc>
          <w:tcPr>
            <w:tcW w:w="620" w:type="dxa"/>
            <w:tcBorders>
              <w:top w:val="single" w:sz="8" w:space="0" w:color="DADADA"/>
              <w:left w:val="nil"/>
              <w:bottom w:val="nil"/>
              <w:right w:val="nil"/>
            </w:tcBorders>
            <w:shd w:val="clear" w:color="000000" w:fill="FFFFFF"/>
            <w:noWrap/>
            <w:vAlign w:val="center"/>
            <w:hideMark/>
          </w:tcPr>
          <w:p w14:paraId="385EF798"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w:t>
            </w:r>
          </w:p>
        </w:tc>
      </w:tr>
      <w:tr w:rsidR="00CE2B8F" w:rsidRPr="00E76CB5" w14:paraId="34ABE44C" w14:textId="77777777" w:rsidTr="00CE2B8F">
        <w:trPr>
          <w:trHeight w:val="390"/>
        </w:trPr>
        <w:tc>
          <w:tcPr>
            <w:tcW w:w="6200" w:type="dxa"/>
            <w:tcBorders>
              <w:top w:val="single" w:sz="8" w:space="0" w:color="DADADA"/>
              <w:left w:val="nil"/>
              <w:bottom w:val="nil"/>
              <w:right w:val="nil"/>
            </w:tcBorders>
            <w:shd w:val="clear" w:color="000000" w:fill="FFFFFF"/>
            <w:noWrap/>
            <w:vAlign w:val="center"/>
            <w:hideMark/>
          </w:tcPr>
          <w:p w14:paraId="681F4523" w14:textId="649E478B" w:rsidR="00CE2B8F" w:rsidRPr="00E76CB5" w:rsidRDefault="00CE2B8F" w:rsidP="00CE2B8F">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xml:space="preserve">I alt, studerende i periodevist eller fast arbejde </w:t>
            </w:r>
            <w:r w:rsidR="007E2212" w:rsidRPr="00E76CB5">
              <w:rPr>
                <w:rFonts w:ascii="Arial" w:eastAsia="Times New Roman" w:hAnsi="Arial" w:cs="Arial"/>
                <w:b/>
                <w:bCs/>
                <w:sz w:val="15"/>
                <w:szCs w:val="15"/>
                <w:lang w:eastAsia="da-DK"/>
              </w:rPr>
              <w:t>i undervisningsperioden</w:t>
            </w:r>
          </w:p>
        </w:tc>
        <w:tc>
          <w:tcPr>
            <w:tcW w:w="841" w:type="dxa"/>
            <w:tcBorders>
              <w:top w:val="single" w:sz="8" w:space="0" w:color="DADADA"/>
              <w:left w:val="nil"/>
              <w:bottom w:val="nil"/>
              <w:right w:val="nil"/>
            </w:tcBorders>
            <w:shd w:val="clear" w:color="000000" w:fill="FFFFFF"/>
            <w:noWrap/>
            <w:vAlign w:val="center"/>
            <w:hideMark/>
          </w:tcPr>
          <w:p w14:paraId="12AC426F"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62</w:t>
            </w:r>
          </w:p>
        </w:tc>
        <w:tc>
          <w:tcPr>
            <w:tcW w:w="734" w:type="dxa"/>
            <w:tcBorders>
              <w:top w:val="single" w:sz="8" w:space="0" w:color="DADADA"/>
              <w:left w:val="nil"/>
              <w:bottom w:val="nil"/>
              <w:right w:val="nil"/>
            </w:tcBorders>
            <w:shd w:val="clear" w:color="000000" w:fill="FFFFFF"/>
            <w:noWrap/>
            <w:vAlign w:val="center"/>
            <w:hideMark/>
          </w:tcPr>
          <w:p w14:paraId="757D5352"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48,7</w:t>
            </w:r>
          </w:p>
        </w:tc>
        <w:tc>
          <w:tcPr>
            <w:tcW w:w="617" w:type="dxa"/>
            <w:tcBorders>
              <w:top w:val="single" w:sz="8" w:space="0" w:color="DADADA"/>
              <w:left w:val="nil"/>
              <w:bottom w:val="nil"/>
              <w:right w:val="nil"/>
            </w:tcBorders>
            <w:shd w:val="clear" w:color="000000" w:fill="FFFFFF"/>
            <w:noWrap/>
            <w:vAlign w:val="center"/>
            <w:hideMark/>
          </w:tcPr>
          <w:p w14:paraId="63F25710"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66,5</w:t>
            </w:r>
          </w:p>
        </w:tc>
        <w:tc>
          <w:tcPr>
            <w:tcW w:w="725" w:type="dxa"/>
            <w:tcBorders>
              <w:top w:val="single" w:sz="8" w:space="0" w:color="DADADA"/>
              <w:left w:val="nil"/>
              <w:bottom w:val="nil"/>
              <w:right w:val="nil"/>
            </w:tcBorders>
            <w:shd w:val="clear" w:color="000000" w:fill="FFFFFF"/>
            <w:noWrap/>
            <w:vAlign w:val="center"/>
            <w:hideMark/>
          </w:tcPr>
          <w:p w14:paraId="6302FEC4"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52</w:t>
            </w:r>
          </w:p>
        </w:tc>
        <w:tc>
          <w:tcPr>
            <w:tcW w:w="620" w:type="dxa"/>
            <w:tcBorders>
              <w:top w:val="single" w:sz="8" w:space="0" w:color="DADADA"/>
              <w:left w:val="nil"/>
              <w:bottom w:val="nil"/>
              <w:right w:val="nil"/>
            </w:tcBorders>
            <w:shd w:val="clear" w:color="000000" w:fill="FFFFFF"/>
            <w:noWrap/>
            <w:vAlign w:val="center"/>
            <w:hideMark/>
          </w:tcPr>
          <w:p w14:paraId="04F48C02"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68,7</w:t>
            </w:r>
          </w:p>
        </w:tc>
      </w:tr>
      <w:tr w:rsidR="00CE2B8F" w:rsidRPr="00E76CB5" w14:paraId="3BE0A742" w14:textId="77777777" w:rsidTr="00CE2B8F">
        <w:trPr>
          <w:trHeight w:val="390"/>
        </w:trPr>
        <w:tc>
          <w:tcPr>
            <w:tcW w:w="6200" w:type="dxa"/>
            <w:tcBorders>
              <w:top w:val="single" w:sz="8" w:space="0" w:color="DADADA"/>
              <w:left w:val="nil"/>
              <w:bottom w:val="single" w:sz="8" w:space="0" w:color="DADADA"/>
              <w:right w:val="nil"/>
            </w:tcBorders>
            <w:shd w:val="clear" w:color="000000" w:fill="FFFFFF"/>
            <w:noWrap/>
            <w:vAlign w:val="center"/>
            <w:hideMark/>
          </w:tcPr>
          <w:p w14:paraId="4161FA98" w14:textId="77777777" w:rsidR="00CE2B8F" w:rsidRPr="00E76CB5" w:rsidRDefault="00CE2B8F" w:rsidP="00CE2B8F">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Studerende uden betalt arbejde eller lønnet praktik i undervisningsperioden</w:t>
            </w:r>
          </w:p>
        </w:tc>
        <w:tc>
          <w:tcPr>
            <w:tcW w:w="841" w:type="dxa"/>
            <w:tcBorders>
              <w:top w:val="single" w:sz="8" w:space="0" w:color="DADADA"/>
              <w:left w:val="nil"/>
              <w:bottom w:val="single" w:sz="8" w:space="0" w:color="DADADA"/>
              <w:right w:val="nil"/>
            </w:tcBorders>
            <w:shd w:val="clear" w:color="000000" w:fill="FFFFFF"/>
            <w:noWrap/>
            <w:vAlign w:val="center"/>
            <w:hideMark/>
          </w:tcPr>
          <w:p w14:paraId="66D781E4"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38</w:t>
            </w:r>
          </w:p>
        </w:tc>
        <w:tc>
          <w:tcPr>
            <w:tcW w:w="734" w:type="dxa"/>
            <w:tcBorders>
              <w:top w:val="single" w:sz="8" w:space="0" w:color="DADADA"/>
              <w:left w:val="nil"/>
              <w:bottom w:val="single" w:sz="8" w:space="0" w:color="DADADA"/>
              <w:right w:val="nil"/>
            </w:tcBorders>
            <w:shd w:val="clear" w:color="000000" w:fill="FFFFFF"/>
            <w:noWrap/>
            <w:vAlign w:val="center"/>
            <w:hideMark/>
          </w:tcPr>
          <w:p w14:paraId="749EFE83"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51,3</w:t>
            </w:r>
          </w:p>
        </w:tc>
        <w:tc>
          <w:tcPr>
            <w:tcW w:w="617" w:type="dxa"/>
            <w:tcBorders>
              <w:top w:val="single" w:sz="8" w:space="0" w:color="DADADA"/>
              <w:left w:val="nil"/>
              <w:bottom w:val="single" w:sz="8" w:space="0" w:color="DADADA"/>
              <w:right w:val="nil"/>
            </w:tcBorders>
            <w:shd w:val="clear" w:color="000000" w:fill="FFFFFF"/>
            <w:noWrap/>
            <w:vAlign w:val="center"/>
            <w:hideMark/>
          </w:tcPr>
          <w:p w14:paraId="1296DD01"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33,5</w:t>
            </w:r>
          </w:p>
        </w:tc>
        <w:tc>
          <w:tcPr>
            <w:tcW w:w="725" w:type="dxa"/>
            <w:tcBorders>
              <w:top w:val="single" w:sz="8" w:space="0" w:color="DADADA"/>
              <w:left w:val="nil"/>
              <w:bottom w:val="single" w:sz="8" w:space="0" w:color="DADADA"/>
              <w:right w:val="nil"/>
            </w:tcBorders>
            <w:shd w:val="clear" w:color="000000" w:fill="FFFFFF"/>
            <w:noWrap/>
            <w:vAlign w:val="center"/>
            <w:hideMark/>
          </w:tcPr>
          <w:p w14:paraId="40A93B1E"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48</w:t>
            </w:r>
          </w:p>
        </w:tc>
        <w:tc>
          <w:tcPr>
            <w:tcW w:w="620" w:type="dxa"/>
            <w:tcBorders>
              <w:top w:val="single" w:sz="8" w:space="0" w:color="DADADA"/>
              <w:left w:val="nil"/>
              <w:bottom w:val="single" w:sz="8" w:space="0" w:color="DADADA"/>
              <w:right w:val="nil"/>
            </w:tcBorders>
            <w:shd w:val="clear" w:color="000000" w:fill="FFFFFF"/>
            <w:noWrap/>
            <w:vAlign w:val="center"/>
            <w:hideMark/>
          </w:tcPr>
          <w:p w14:paraId="374DB9E0" w14:textId="77777777" w:rsidR="00CE2B8F" w:rsidRPr="00E76CB5" w:rsidRDefault="00CE2B8F" w:rsidP="00CE2B8F">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31,3</w:t>
            </w:r>
          </w:p>
        </w:tc>
      </w:tr>
      <w:tr w:rsidR="00CE2B8F" w:rsidRPr="00E76CB5" w14:paraId="0F0FC9B1" w14:textId="77777777" w:rsidTr="00CE2B8F">
        <w:trPr>
          <w:trHeight w:val="390"/>
        </w:trPr>
        <w:tc>
          <w:tcPr>
            <w:tcW w:w="6200" w:type="dxa"/>
            <w:tcBorders>
              <w:top w:val="nil"/>
              <w:left w:val="nil"/>
              <w:bottom w:val="single" w:sz="8" w:space="0" w:color="DADADA"/>
              <w:right w:val="nil"/>
            </w:tcBorders>
            <w:shd w:val="clear" w:color="000000" w:fill="FFFFFF"/>
            <w:noWrap/>
            <w:vAlign w:val="center"/>
            <w:hideMark/>
          </w:tcPr>
          <w:p w14:paraId="347D637F" w14:textId="77777777" w:rsidR="00CE2B8F" w:rsidRPr="00E76CB5" w:rsidRDefault="00CE2B8F" w:rsidP="00CE2B8F">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xml:space="preserve">I alt </w:t>
            </w:r>
          </w:p>
        </w:tc>
        <w:tc>
          <w:tcPr>
            <w:tcW w:w="841" w:type="dxa"/>
            <w:tcBorders>
              <w:top w:val="nil"/>
              <w:left w:val="nil"/>
              <w:bottom w:val="single" w:sz="8" w:space="0" w:color="DADADA"/>
              <w:right w:val="nil"/>
            </w:tcBorders>
            <w:shd w:val="clear" w:color="000000" w:fill="FFFFFF"/>
            <w:noWrap/>
            <w:vAlign w:val="center"/>
            <w:hideMark/>
          </w:tcPr>
          <w:p w14:paraId="495ED4C8"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734" w:type="dxa"/>
            <w:tcBorders>
              <w:top w:val="nil"/>
              <w:left w:val="nil"/>
              <w:bottom w:val="single" w:sz="8" w:space="0" w:color="DADADA"/>
              <w:right w:val="nil"/>
            </w:tcBorders>
            <w:shd w:val="clear" w:color="000000" w:fill="FFFFFF"/>
            <w:noWrap/>
            <w:vAlign w:val="center"/>
            <w:hideMark/>
          </w:tcPr>
          <w:p w14:paraId="5615C7BC"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617" w:type="dxa"/>
            <w:tcBorders>
              <w:top w:val="nil"/>
              <w:left w:val="nil"/>
              <w:bottom w:val="single" w:sz="8" w:space="0" w:color="DADADA"/>
              <w:right w:val="nil"/>
            </w:tcBorders>
            <w:shd w:val="clear" w:color="000000" w:fill="FFFFFF"/>
            <w:noWrap/>
            <w:vAlign w:val="center"/>
            <w:hideMark/>
          </w:tcPr>
          <w:p w14:paraId="1C9C514A"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725" w:type="dxa"/>
            <w:tcBorders>
              <w:top w:val="nil"/>
              <w:left w:val="nil"/>
              <w:bottom w:val="single" w:sz="8" w:space="0" w:color="DADADA"/>
              <w:right w:val="nil"/>
            </w:tcBorders>
            <w:shd w:val="clear" w:color="000000" w:fill="FFFFFF"/>
            <w:noWrap/>
            <w:vAlign w:val="center"/>
            <w:hideMark/>
          </w:tcPr>
          <w:p w14:paraId="33E73D21"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620" w:type="dxa"/>
            <w:tcBorders>
              <w:top w:val="nil"/>
              <w:left w:val="nil"/>
              <w:bottom w:val="single" w:sz="8" w:space="0" w:color="DADADA"/>
              <w:right w:val="nil"/>
            </w:tcBorders>
            <w:shd w:val="clear" w:color="000000" w:fill="FFFFFF"/>
            <w:noWrap/>
            <w:vAlign w:val="center"/>
            <w:hideMark/>
          </w:tcPr>
          <w:p w14:paraId="4920EC23" w14:textId="77777777" w:rsidR="00CE2B8F" w:rsidRPr="00E76CB5" w:rsidRDefault="00CE2B8F" w:rsidP="00CE2B8F">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r>
    </w:tbl>
    <w:p w14:paraId="41CFDAD6" w14:textId="277478EE" w:rsidR="001916C6" w:rsidRPr="00E76CB5" w:rsidRDefault="0036700E" w:rsidP="001916C6">
      <w:pPr>
        <w:spacing w:line="276" w:lineRule="auto"/>
        <w:rPr>
          <w:i/>
          <w:sz w:val="16"/>
          <w:szCs w:val="16"/>
        </w:rPr>
      </w:pPr>
      <w:r w:rsidRPr="00E76CB5">
        <w:rPr>
          <w:i/>
          <w:sz w:val="16"/>
          <w:szCs w:val="16"/>
        </w:rPr>
        <w:t>Kilde: Eurostudent VI, 2016-2018</w:t>
      </w:r>
    </w:p>
    <w:p w14:paraId="541FC68E" w14:textId="01D9C82B" w:rsidR="00EB5B9C" w:rsidRPr="00E76CB5" w:rsidRDefault="00EB5B9C" w:rsidP="00EB5B9C"/>
    <w:p w14:paraId="1AE0C382" w14:textId="0383CA3F" w:rsidR="00EB5B9C" w:rsidRPr="00E76CB5" w:rsidRDefault="00EB5B9C" w:rsidP="00EB5B9C"/>
    <w:p w14:paraId="71F290B3" w14:textId="58E321E4" w:rsidR="00EB5B9C" w:rsidRPr="00E76CB5" w:rsidRDefault="00EB5B9C" w:rsidP="00EB5B9C"/>
    <w:p w14:paraId="1C980E42" w14:textId="4038892C" w:rsidR="00EB5B9C" w:rsidRPr="00E76CB5" w:rsidRDefault="00EB5B9C" w:rsidP="00EB5B9C"/>
    <w:p w14:paraId="7A2BE0DD" w14:textId="41DE6E17" w:rsidR="00EB5B9C" w:rsidRPr="00E76CB5" w:rsidRDefault="00EB5B9C" w:rsidP="00EB5B9C"/>
    <w:p w14:paraId="1E350B15" w14:textId="7E330135" w:rsidR="00296CC1" w:rsidRPr="00E76CB5" w:rsidRDefault="00296CC1" w:rsidP="00452C49">
      <w:pPr>
        <w:pStyle w:val="Rubrik1"/>
        <w:spacing w:after="0"/>
        <w:rPr>
          <w:color w:val="auto"/>
        </w:rPr>
      </w:pPr>
      <w:bookmarkStart w:id="71" w:name="_Toc20425509"/>
      <w:r w:rsidRPr="00E76CB5">
        <w:rPr>
          <w:color w:val="auto"/>
        </w:rPr>
        <w:t>6. Deltidsuddannelse</w:t>
      </w:r>
      <w:r w:rsidR="004A0BE7" w:rsidRPr="00E76CB5">
        <w:rPr>
          <w:color w:val="auto"/>
        </w:rPr>
        <w:t>, studietakt</w:t>
      </w:r>
      <w:r w:rsidRPr="00E76CB5">
        <w:rPr>
          <w:color w:val="auto"/>
        </w:rPr>
        <w:t xml:space="preserve"> og forsinkelse</w:t>
      </w:r>
      <w:bookmarkEnd w:id="71"/>
    </w:p>
    <w:p w14:paraId="7D32DFDA" w14:textId="1690A35C" w:rsidR="001B7067" w:rsidRPr="00E76CB5" w:rsidRDefault="00296CC1" w:rsidP="00452C49">
      <w:pPr>
        <w:pStyle w:val="Ingetavstnd"/>
      </w:pPr>
      <w:r w:rsidRPr="00E76CB5">
        <w:t>I de forskellige studiestøttesystemer</w:t>
      </w:r>
      <w:r w:rsidR="004E44F2" w:rsidRPr="00E76CB5">
        <w:t xml:space="preserve"> kan der</w:t>
      </w:r>
      <w:r w:rsidRPr="00E76CB5">
        <w:t xml:space="preserve"> skeln</w:t>
      </w:r>
      <w:r w:rsidR="004E44F2" w:rsidRPr="00E76CB5">
        <w:t>es</w:t>
      </w:r>
      <w:r w:rsidRPr="00E76CB5">
        <w:t xml:space="preserve"> mellem</w:t>
      </w:r>
      <w:r w:rsidR="004E44F2" w:rsidRPr="00E76CB5">
        <w:t xml:space="preserve"> uddannelser</w:t>
      </w:r>
      <w:r w:rsidR="00C9364F" w:rsidRPr="00E76CB5">
        <w:t>,</w:t>
      </w:r>
      <w:r w:rsidR="004E44F2" w:rsidRPr="00E76CB5">
        <w:t xml:space="preserve"> der er </w:t>
      </w:r>
      <w:r w:rsidR="004E44F2" w:rsidRPr="00E76CB5">
        <w:rPr>
          <w:i/>
        </w:rPr>
        <w:t>udbudt</w:t>
      </w:r>
      <w:r w:rsidR="004E44F2" w:rsidRPr="00E76CB5">
        <w:t xml:space="preserve"> som heltidsuddannelser eller</w:t>
      </w:r>
      <w:r w:rsidRPr="00E76CB5">
        <w:t xml:space="preserve"> deltidsuddannel</w:t>
      </w:r>
      <w:r w:rsidR="001B7067" w:rsidRPr="00E76CB5">
        <w:t xml:space="preserve">se og så den studietakt, man studerer med, og som i sig selv </w:t>
      </w:r>
      <w:r w:rsidR="004A7A3D" w:rsidRPr="00E76CB5">
        <w:t xml:space="preserve">kan være på heltid eller deltid. Desuden kan </w:t>
      </w:r>
      <w:r w:rsidR="009E009B" w:rsidRPr="00E76CB5">
        <w:t>der</w:t>
      </w:r>
      <w:r w:rsidR="004A7A3D" w:rsidRPr="00E76CB5">
        <w:t xml:space="preserve"> skelne</w:t>
      </w:r>
      <w:r w:rsidR="009E009B" w:rsidRPr="00E76CB5">
        <w:t xml:space="preserve">s mellem studietakt og forsinkelse i støttemæssigt henseende. </w:t>
      </w:r>
      <w:r w:rsidR="004A7A3D" w:rsidRPr="00E76CB5">
        <w:t xml:space="preserve"> </w:t>
      </w:r>
    </w:p>
    <w:p w14:paraId="45D7B672" w14:textId="77777777" w:rsidR="00C16052" w:rsidRPr="00E76CB5" w:rsidRDefault="00C16052" w:rsidP="00452C49">
      <w:pPr>
        <w:pStyle w:val="Ingetavstnd"/>
      </w:pPr>
    </w:p>
    <w:p w14:paraId="64763FCF" w14:textId="656EEBAD" w:rsidR="00296CC1" w:rsidRPr="00E76CB5" w:rsidRDefault="00296CC1" w:rsidP="00296CC1">
      <w:pPr>
        <w:pStyle w:val="Punktlista"/>
      </w:pPr>
      <w:r w:rsidRPr="00E76CB5">
        <w:t xml:space="preserve">Om en uddannelse er udbudt på </w:t>
      </w:r>
      <w:r w:rsidRPr="00E76CB5">
        <w:rPr>
          <w:u w:val="single"/>
        </w:rPr>
        <w:t>heltid eller deltid</w:t>
      </w:r>
      <w:r w:rsidRPr="00E76CB5">
        <w:t>, vedrører undervisningens</w:t>
      </w:r>
      <w:r w:rsidR="006C680F" w:rsidRPr="00E76CB5">
        <w:t xml:space="preserve"> generelle tilrettelæggelse. Samtlige nordiske lande har tilsluttet sig </w:t>
      </w:r>
      <w:r w:rsidRPr="00E76CB5">
        <w:t>det europæiske ECTS-system</w:t>
      </w:r>
      <w:r w:rsidR="006C680F" w:rsidRPr="00E76CB5">
        <w:rPr>
          <w:rStyle w:val="Fotnotsreferens"/>
        </w:rPr>
        <w:footnoteReference w:id="10"/>
      </w:r>
      <w:r w:rsidRPr="00E76CB5">
        <w:t>, der indebærer, at en uddannelse defineres som værende på heltid, hvis den er tilrettelagt med en studiebelastning svarende til 60 ECTS-point per studieår. Uddannelser, som er udbudt med en generel tilrettelæggelse af undervisningen på mindre end 60 ECTS-point per studieår</w:t>
      </w:r>
      <w:r w:rsidR="00161DF5" w:rsidRPr="00E76CB5">
        <w:t>,</w:t>
      </w:r>
      <w:r w:rsidRPr="00E76CB5">
        <w:t xml:space="preserve"> </w:t>
      </w:r>
      <w:r w:rsidR="00161DF5" w:rsidRPr="00E76CB5">
        <w:t>er udbudt som</w:t>
      </w:r>
      <w:r w:rsidRPr="00E76CB5">
        <w:t xml:space="preserve"> deltidsuddannelse. I nogle studiestøttesystemer tildeles ikke støtte til videregående uddannelser, der er udbudt på deltid. Det </w:t>
      </w:r>
      <w:r w:rsidR="0029156A" w:rsidRPr="00E76CB5">
        <w:t>gælder i Danmark,</w:t>
      </w:r>
      <w:r w:rsidRPr="00E76CB5">
        <w:t xml:space="preserve"> Finland</w:t>
      </w:r>
      <w:r w:rsidR="0029156A" w:rsidRPr="00E76CB5">
        <w:t xml:space="preserve"> og Færøerne</w:t>
      </w:r>
      <w:r w:rsidRPr="00E76CB5">
        <w:t xml:space="preserve">. </w:t>
      </w:r>
    </w:p>
    <w:p w14:paraId="6B5444AB" w14:textId="77777777" w:rsidR="00C16052" w:rsidRPr="00E76CB5" w:rsidRDefault="00C16052" w:rsidP="00C16052">
      <w:pPr>
        <w:pStyle w:val="Punktlista"/>
        <w:numPr>
          <w:ilvl w:val="0"/>
          <w:numId w:val="0"/>
        </w:numPr>
        <w:ind w:left="360"/>
      </w:pPr>
    </w:p>
    <w:p w14:paraId="289977A6" w14:textId="0325AFCB" w:rsidR="00B261E2" w:rsidRPr="00E76CB5" w:rsidRDefault="00B261E2" w:rsidP="00B261E2">
      <w:pPr>
        <w:pStyle w:val="Punktlista"/>
      </w:pPr>
      <w:r w:rsidRPr="00E76CB5">
        <w:rPr>
          <w:u w:val="single"/>
        </w:rPr>
        <w:t>Studietakten</w:t>
      </w:r>
      <w:r w:rsidRPr="00E76CB5">
        <w:t xml:space="preserve"> defineres som den</w:t>
      </w:r>
      <w:r w:rsidR="00C225E2" w:rsidRPr="00E76CB5">
        <w:t xml:space="preserve"> enkelte studerendes</w:t>
      </w:r>
      <w:r w:rsidRPr="00E76CB5">
        <w:t xml:space="preserve"> gennemsnitlige</w:t>
      </w:r>
      <w:r w:rsidR="00C225E2" w:rsidRPr="00E76CB5">
        <w:t xml:space="preserve"> studiebelastning </w:t>
      </w:r>
      <w:r w:rsidRPr="00E76CB5">
        <w:t xml:space="preserve">i ECTS-point over tid. I Sverige og Norge </w:t>
      </w:r>
      <w:r w:rsidR="001367FA" w:rsidRPr="00E76CB5">
        <w:t>gradueres det efter</w:t>
      </w:r>
      <w:r w:rsidRPr="00E76CB5">
        <w:t xml:space="preserve"> studie</w:t>
      </w:r>
      <w:r w:rsidR="00997F56" w:rsidRPr="00E76CB5">
        <w:t xml:space="preserve">takten, hvor meget </w:t>
      </w:r>
      <w:r w:rsidRPr="00E76CB5">
        <w:t xml:space="preserve">den enkelte </w:t>
      </w:r>
      <w:r w:rsidR="00567AC2" w:rsidRPr="00E76CB5">
        <w:t>får i studiestøtte</w:t>
      </w:r>
      <w:r w:rsidRPr="00E76CB5">
        <w:t>.</w:t>
      </w:r>
      <w:r w:rsidR="00381F3C" w:rsidRPr="00E76CB5">
        <w:t xml:space="preserve"> Det indebærer</w:t>
      </w:r>
      <w:r w:rsidR="00A0609A" w:rsidRPr="00E76CB5">
        <w:t xml:space="preserve"> </w:t>
      </w:r>
      <w:r w:rsidR="00A02CFE" w:rsidRPr="00E76CB5">
        <w:t>eksempelvis</w:t>
      </w:r>
      <w:r w:rsidR="00381F3C" w:rsidRPr="00E76CB5">
        <w:t>, at man kan modtage det samme i studiestøtte på en heltidsuddannelse, hvor man studerer med en nedsat studiebelastning, som man kan modtage på en deltidsuddannelse med fuld studiebelastning.</w:t>
      </w:r>
      <w:r w:rsidR="00567AC2" w:rsidRPr="00E76CB5">
        <w:t xml:space="preserve"> </w:t>
      </w:r>
      <w:r w:rsidR="00611278" w:rsidRPr="00E76CB5">
        <w:t xml:space="preserve">Hvis man for eksempel kun er tilmeldt eksamener svarende til 15 ECTS-point for et semester på en </w:t>
      </w:r>
      <w:r w:rsidR="00D54CF5" w:rsidRPr="00E76CB5">
        <w:t>heltidsuddannelse,</w:t>
      </w:r>
      <w:r w:rsidR="0063477A" w:rsidRPr="00E76CB5">
        <w:t xml:space="preserve"> eller hvis man studerer på en deltidsuddannelse udbudt med 15 ECTS-point per semester</w:t>
      </w:r>
      <w:r w:rsidR="00DE6DC7" w:rsidRPr="00E76CB5">
        <w:t xml:space="preserve"> og er tilmeldt alle eksamener</w:t>
      </w:r>
      <w:r w:rsidR="0063477A" w:rsidRPr="00E76CB5">
        <w:t>,</w:t>
      </w:r>
      <w:r w:rsidR="00D54CF5" w:rsidRPr="00E76CB5">
        <w:t xml:space="preserve"> modtager man ca. halvdelen </w:t>
      </w:r>
      <w:r w:rsidR="00724238" w:rsidRPr="00E76CB5">
        <w:t>af det fulde støttebeløb</w:t>
      </w:r>
      <w:r w:rsidR="0063477A" w:rsidRPr="00E76CB5">
        <w:t xml:space="preserve">. </w:t>
      </w:r>
    </w:p>
    <w:p w14:paraId="0A959607" w14:textId="4452E870" w:rsidR="00C16052" w:rsidRPr="00E76CB5" w:rsidRDefault="00C16052" w:rsidP="00C16052">
      <w:pPr>
        <w:pStyle w:val="Punktlista"/>
        <w:numPr>
          <w:ilvl w:val="0"/>
          <w:numId w:val="0"/>
        </w:numPr>
      </w:pPr>
    </w:p>
    <w:p w14:paraId="12B3E1B1" w14:textId="28423985" w:rsidR="00A92297" w:rsidRPr="00E76CB5" w:rsidRDefault="00B261E2" w:rsidP="00AE18C3">
      <w:pPr>
        <w:pStyle w:val="Punktlista"/>
      </w:pPr>
      <w:r w:rsidRPr="00E76CB5">
        <w:t xml:space="preserve">I alle landene er der en grænse for, hvor </w:t>
      </w:r>
      <w:r w:rsidRPr="00E76CB5">
        <w:rPr>
          <w:u w:val="single"/>
        </w:rPr>
        <w:t>forsinket</w:t>
      </w:r>
      <w:r w:rsidRPr="00E76CB5">
        <w:t xml:space="preserve"> man må være, hvis man skal være berettiget til studiestøtte. </w:t>
      </w:r>
      <w:r w:rsidR="0065574E" w:rsidRPr="00E76CB5">
        <w:t>Hvor studietakten ang</w:t>
      </w:r>
      <w:r w:rsidR="00053BFE" w:rsidRPr="00E76CB5">
        <w:t>iver studiebelastningen i en periode med støtte</w:t>
      </w:r>
      <w:r w:rsidR="0065574E" w:rsidRPr="00E76CB5">
        <w:t xml:space="preserve">, angiver forsinkelsen </w:t>
      </w:r>
      <w:r w:rsidR="00207BAA" w:rsidRPr="00E76CB5">
        <w:t>beståede eksamensaktiviteter</w:t>
      </w:r>
      <w:r w:rsidR="0065574E" w:rsidRPr="00E76CB5">
        <w:t xml:space="preserve"> sammenholdt med, hvor længe man har modtaget </w:t>
      </w:r>
      <w:r w:rsidR="009A41F9" w:rsidRPr="00E76CB5">
        <w:t>studie</w:t>
      </w:r>
      <w:r w:rsidR="0065574E" w:rsidRPr="00E76CB5">
        <w:t xml:space="preserve">støtte. </w:t>
      </w:r>
      <w:r w:rsidRPr="00E76CB5">
        <w:t xml:space="preserve">Forsinkelse defineres som </w:t>
      </w:r>
      <w:r w:rsidR="006123ED" w:rsidRPr="00E76CB5">
        <w:t xml:space="preserve">den gennemsnitlige progression, hvormed den enkelte studerende består eksamensaktiviteter målt i ECTS-point </w:t>
      </w:r>
      <w:r w:rsidRPr="00E76CB5">
        <w:t>set i forhold til de måneder, hvor den studerende har modtaget studiestøtte. Det vil sige, hvor langt man er i sit uddannelsesforløb i forhold til forbruget af studiestøtte.</w:t>
      </w:r>
      <w:r w:rsidR="009A66C1" w:rsidRPr="00E76CB5">
        <w:t xml:space="preserve"> 5 ECTS-point svarer til e</w:t>
      </w:r>
      <w:r w:rsidR="002A0EE3" w:rsidRPr="00E76CB5">
        <w:t>n månedlig udbetaling af studiestøtte på en heltidsuddannelse. I</w:t>
      </w:r>
      <w:r w:rsidRPr="00E76CB5">
        <w:t xml:space="preserve"> </w:t>
      </w:r>
      <w:r w:rsidR="001A0C84" w:rsidRPr="00E76CB5">
        <w:t xml:space="preserve">Danmark, Sverige, </w:t>
      </w:r>
      <w:r w:rsidRPr="00E76CB5">
        <w:t>Finland</w:t>
      </w:r>
      <w:r w:rsidR="001A0C84" w:rsidRPr="00E76CB5">
        <w:t xml:space="preserve"> og Island</w:t>
      </w:r>
      <w:r w:rsidRPr="00E76CB5">
        <w:t xml:space="preserve"> udregnes forsinkelsen i den uddannelse, man modtager støtte til, mens den i Norge og Færøerne udregnes efter den støtte, som man har modtaget til</w:t>
      </w:r>
      <w:r w:rsidR="00C80960" w:rsidRPr="00E76CB5">
        <w:t xml:space="preserve"> videregående</w:t>
      </w:r>
      <w:r w:rsidRPr="00E76CB5">
        <w:t xml:space="preserve"> udda</w:t>
      </w:r>
      <w:r w:rsidR="00540052" w:rsidRPr="00E76CB5">
        <w:t>nnelser samlet set, jf. tabel 15</w:t>
      </w:r>
      <w:r w:rsidRPr="00E76CB5">
        <w:t>.</w:t>
      </w:r>
      <w:r w:rsidR="009318F7" w:rsidRPr="00E76CB5">
        <w:t xml:space="preserve"> </w:t>
      </w:r>
      <w:r w:rsidR="00E21194" w:rsidRPr="00E76CB5">
        <w:t>I</w:t>
      </w:r>
      <w:r w:rsidR="00844C1E" w:rsidRPr="00E76CB5">
        <w:t xml:space="preserve"> Island</w:t>
      </w:r>
      <w:r w:rsidR="009318F7" w:rsidRPr="00E76CB5">
        <w:t xml:space="preserve"> defineres forsinkelse alene efter studietakt</w:t>
      </w:r>
      <w:r w:rsidR="00A92297" w:rsidRPr="00E76CB5">
        <w:t>.</w:t>
      </w:r>
      <w:r w:rsidR="006F63E8" w:rsidRPr="00E76CB5">
        <w:t xml:space="preserve"> I</w:t>
      </w:r>
      <w:r w:rsidRPr="00E76CB5">
        <w:t xml:space="preserve"> alle lande skal den studerende i udgangspunktet være studieaktiv for at modtage studiestøtte til sin uddannelse.</w:t>
      </w:r>
    </w:p>
    <w:p w14:paraId="0FA57C8F" w14:textId="6044381E" w:rsidR="00BC08CA" w:rsidRPr="00E76CB5" w:rsidRDefault="00BC08CA" w:rsidP="00BC08CA">
      <w:pPr>
        <w:pStyle w:val="Punktlista"/>
        <w:numPr>
          <w:ilvl w:val="0"/>
          <w:numId w:val="0"/>
        </w:numPr>
      </w:pPr>
    </w:p>
    <w:tbl>
      <w:tblPr>
        <w:tblW w:w="9940" w:type="dxa"/>
        <w:tblInd w:w="70" w:type="dxa"/>
        <w:tblCellMar>
          <w:left w:w="70" w:type="dxa"/>
          <w:right w:w="70" w:type="dxa"/>
        </w:tblCellMar>
        <w:tblLook w:val="04A0" w:firstRow="1" w:lastRow="0" w:firstColumn="1" w:lastColumn="0" w:noHBand="0" w:noVBand="1"/>
      </w:tblPr>
      <w:tblGrid>
        <w:gridCol w:w="855"/>
        <w:gridCol w:w="2739"/>
        <w:gridCol w:w="3025"/>
        <w:gridCol w:w="3321"/>
      </w:tblGrid>
      <w:tr w:rsidR="00296CC1" w:rsidRPr="00E76CB5" w14:paraId="65CF6A59" w14:textId="77777777" w:rsidTr="00973AE0">
        <w:trPr>
          <w:trHeight w:val="315"/>
        </w:trPr>
        <w:tc>
          <w:tcPr>
            <w:tcW w:w="9940" w:type="dxa"/>
            <w:gridSpan w:val="4"/>
            <w:tcBorders>
              <w:left w:val="nil"/>
              <w:bottom w:val="single" w:sz="4" w:space="0" w:color="DADADA"/>
              <w:right w:val="nil"/>
            </w:tcBorders>
            <w:shd w:val="clear" w:color="000000" w:fill="FFFFFF"/>
            <w:noWrap/>
            <w:hideMark/>
          </w:tcPr>
          <w:p w14:paraId="63B125C3" w14:textId="3DDAC5C9" w:rsidR="00296CC1" w:rsidRPr="00E76CB5" w:rsidRDefault="00296CC1" w:rsidP="00973AE0">
            <w:pPr>
              <w:spacing w:line="240" w:lineRule="auto"/>
              <w:rPr>
                <w:rFonts w:eastAsia="Times New Roman" w:cs="Arial"/>
                <w:b/>
                <w:bCs/>
                <w:sz w:val="18"/>
                <w:szCs w:val="18"/>
                <w:lang w:eastAsia="da-DK"/>
              </w:rPr>
            </w:pPr>
            <w:r w:rsidRPr="00E76CB5">
              <w:rPr>
                <w:rFonts w:eastAsia="Times New Roman" w:cs="Arial"/>
                <w:b/>
                <w:bCs/>
                <w:sz w:val="18"/>
                <w:szCs w:val="18"/>
                <w:lang w:eastAsia="da-DK"/>
              </w:rPr>
              <w:t>T</w:t>
            </w:r>
            <w:r w:rsidR="000418E8" w:rsidRPr="00E76CB5">
              <w:rPr>
                <w:rFonts w:eastAsia="Times New Roman" w:cs="Arial"/>
                <w:b/>
                <w:bCs/>
                <w:sz w:val="18"/>
                <w:szCs w:val="18"/>
                <w:lang w:eastAsia="da-DK"/>
              </w:rPr>
              <w:t>ab</w:t>
            </w:r>
            <w:r w:rsidR="00726360" w:rsidRPr="00E76CB5">
              <w:rPr>
                <w:rFonts w:eastAsia="Times New Roman" w:cs="Arial"/>
                <w:b/>
                <w:bCs/>
                <w:sz w:val="18"/>
                <w:szCs w:val="18"/>
                <w:lang w:eastAsia="da-DK"/>
              </w:rPr>
              <w:t>el 17</w:t>
            </w:r>
          </w:p>
          <w:p w14:paraId="1E02A061" w14:textId="1E0B7E71" w:rsidR="00296CC1" w:rsidRPr="00E76CB5" w:rsidRDefault="00296CC1" w:rsidP="00321677">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Regler vedrørende deltidsuddannelse</w:t>
            </w:r>
            <w:r w:rsidR="003F368C" w:rsidRPr="00E76CB5">
              <w:rPr>
                <w:rFonts w:eastAsia="Times New Roman" w:cs="Arial"/>
                <w:b/>
                <w:bCs/>
                <w:sz w:val="18"/>
                <w:szCs w:val="18"/>
                <w:lang w:eastAsia="da-DK"/>
              </w:rPr>
              <w:t>, studietakt</w:t>
            </w:r>
            <w:r w:rsidRPr="00E76CB5">
              <w:rPr>
                <w:rFonts w:eastAsia="Times New Roman" w:cs="Arial"/>
                <w:b/>
                <w:bCs/>
                <w:sz w:val="18"/>
                <w:szCs w:val="18"/>
                <w:lang w:eastAsia="da-DK"/>
              </w:rPr>
              <w:t xml:space="preserve"> og</w:t>
            </w:r>
            <w:r w:rsidR="00321677" w:rsidRPr="00E76CB5">
              <w:rPr>
                <w:rFonts w:eastAsia="Times New Roman" w:cs="Arial"/>
                <w:b/>
                <w:bCs/>
                <w:sz w:val="18"/>
                <w:szCs w:val="18"/>
                <w:lang w:eastAsia="da-DK"/>
              </w:rPr>
              <w:t xml:space="preserve"> forsinkelse</w:t>
            </w:r>
          </w:p>
        </w:tc>
      </w:tr>
      <w:tr w:rsidR="00296CC1" w:rsidRPr="00E76CB5" w14:paraId="5A80D666" w14:textId="77777777" w:rsidTr="00973AE0">
        <w:trPr>
          <w:trHeight w:val="315"/>
        </w:trPr>
        <w:tc>
          <w:tcPr>
            <w:tcW w:w="855" w:type="dxa"/>
            <w:tcBorders>
              <w:top w:val="single" w:sz="4" w:space="0" w:color="DADADA"/>
              <w:left w:val="nil"/>
              <w:bottom w:val="nil"/>
              <w:right w:val="nil"/>
            </w:tcBorders>
            <w:shd w:val="clear" w:color="000000" w:fill="FFFFFF"/>
            <w:noWrap/>
            <w:hideMark/>
          </w:tcPr>
          <w:p w14:paraId="612FD29D" w14:textId="77777777" w:rsidR="00296CC1" w:rsidRPr="00E76CB5" w:rsidRDefault="00296CC1" w:rsidP="00973AE0">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2739" w:type="dxa"/>
            <w:tcBorders>
              <w:top w:val="single" w:sz="4" w:space="0" w:color="DADADA"/>
              <w:left w:val="nil"/>
              <w:bottom w:val="nil"/>
              <w:right w:val="nil"/>
            </w:tcBorders>
            <w:shd w:val="clear" w:color="000000" w:fill="FFFFFF"/>
            <w:noWrap/>
            <w:hideMark/>
          </w:tcPr>
          <w:p w14:paraId="02AFBBAA" w14:textId="1953C7AB" w:rsidR="00296CC1" w:rsidRPr="00E76CB5" w:rsidRDefault="00850A8A" w:rsidP="009D5A91">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Studiestøtte til deltids</w:t>
            </w:r>
            <w:r w:rsidR="00296CC1" w:rsidRPr="00E76CB5">
              <w:rPr>
                <w:rFonts w:ascii="Arial" w:eastAsia="Times New Roman" w:hAnsi="Arial" w:cs="Arial"/>
                <w:b/>
                <w:sz w:val="15"/>
                <w:szCs w:val="15"/>
                <w:lang w:eastAsia="da-DK"/>
              </w:rPr>
              <w:t>uddannelse</w:t>
            </w:r>
          </w:p>
        </w:tc>
        <w:tc>
          <w:tcPr>
            <w:tcW w:w="3025" w:type="dxa"/>
            <w:tcBorders>
              <w:top w:val="single" w:sz="4" w:space="0" w:color="DADADA"/>
              <w:left w:val="nil"/>
              <w:bottom w:val="nil"/>
              <w:right w:val="nil"/>
            </w:tcBorders>
            <w:shd w:val="clear" w:color="000000" w:fill="FFFFFF"/>
            <w:noWrap/>
            <w:hideMark/>
          </w:tcPr>
          <w:p w14:paraId="2ABF0814" w14:textId="57D4BC89" w:rsidR="00296CC1" w:rsidRPr="00E76CB5" w:rsidRDefault="00296CC1" w:rsidP="009D5A91">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Støttebeløbet</w:t>
            </w:r>
            <w:r w:rsidR="00057669" w:rsidRPr="00E76CB5">
              <w:rPr>
                <w:rFonts w:ascii="Arial" w:eastAsia="Times New Roman" w:hAnsi="Arial" w:cs="Arial"/>
                <w:b/>
                <w:sz w:val="15"/>
                <w:szCs w:val="15"/>
                <w:lang w:eastAsia="da-DK"/>
              </w:rPr>
              <w:t>s størrelse</w:t>
            </w:r>
            <w:r w:rsidRPr="00E76CB5">
              <w:rPr>
                <w:rFonts w:ascii="Arial" w:eastAsia="Times New Roman" w:hAnsi="Arial" w:cs="Arial"/>
                <w:b/>
                <w:sz w:val="15"/>
                <w:szCs w:val="15"/>
                <w:lang w:eastAsia="da-DK"/>
              </w:rPr>
              <w:t xml:space="preserve"> afhænger af studietakten</w:t>
            </w:r>
          </w:p>
        </w:tc>
        <w:tc>
          <w:tcPr>
            <w:tcW w:w="3321" w:type="dxa"/>
            <w:tcBorders>
              <w:top w:val="single" w:sz="4" w:space="0" w:color="DADADA"/>
              <w:left w:val="nil"/>
              <w:bottom w:val="nil"/>
              <w:right w:val="nil"/>
            </w:tcBorders>
            <w:shd w:val="clear" w:color="000000" w:fill="FFFFFF"/>
            <w:noWrap/>
            <w:hideMark/>
          </w:tcPr>
          <w:p w14:paraId="7DA5BE42" w14:textId="5511660F" w:rsidR="00296CC1" w:rsidRPr="00E76CB5" w:rsidRDefault="00296CC1" w:rsidP="002D532B">
            <w:pPr>
              <w:spacing w:before="60" w:after="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Krav for at være støtteberettiget</w:t>
            </w:r>
          </w:p>
        </w:tc>
      </w:tr>
      <w:tr w:rsidR="00296CC1" w:rsidRPr="00E76CB5" w14:paraId="09214189" w14:textId="77777777" w:rsidTr="00973AE0">
        <w:trPr>
          <w:trHeight w:val="315"/>
        </w:trPr>
        <w:tc>
          <w:tcPr>
            <w:tcW w:w="855" w:type="dxa"/>
            <w:tcBorders>
              <w:top w:val="single" w:sz="8" w:space="0" w:color="DADADA"/>
              <w:left w:val="nil"/>
              <w:bottom w:val="nil"/>
              <w:right w:val="nil"/>
            </w:tcBorders>
            <w:shd w:val="clear" w:color="000000" w:fill="FFFFFF"/>
            <w:noWrap/>
            <w:hideMark/>
          </w:tcPr>
          <w:p w14:paraId="1BADDA9A" w14:textId="77777777" w:rsidR="00296CC1" w:rsidRPr="00E76CB5" w:rsidRDefault="00296CC1" w:rsidP="00973AE0">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2739" w:type="dxa"/>
            <w:tcBorders>
              <w:top w:val="single" w:sz="8" w:space="0" w:color="DADADA"/>
              <w:left w:val="nil"/>
              <w:bottom w:val="nil"/>
              <w:right w:val="nil"/>
            </w:tcBorders>
            <w:shd w:val="clear" w:color="000000" w:fill="FFFFFF"/>
            <w:noWrap/>
            <w:hideMark/>
          </w:tcPr>
          <w:p w14:paraId="77A80DB9"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025" w:type="dxa"/>
            <w:tcBorders>
              <w:top w:val="single" w:sz="8" w:space="0" w:color="DADADA"/>
              <w:left w:val="nil"/>
              <w:bottom w:val="nil"/>
              <w:right w:val="nil"/>
            </w:tcBorders>
            <w:shd w:val="clear" w:color="000000" w:fill="FFFFFF"/>
            <w:noWrap/>
            <w:hideMark/>
          </w:tcPr>
          <w:p w14:paraId="052372DD"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321" w:type="dxa"/>
            <w:tcBorders>
              <w:top w:val="single" w:sz="8" w:space="0" w:color="DADADA"/>
              <w:left w:val="nil"/>
              <w:bottom w:val="nil"/>
              <w:right w:val="nil"/>
            </w:tcBorders>
            <w:shd w:val="clear" w:color="000000" w:fill="FFFFFF"/>
            <w:noWrap/>
            <w:hideMark/>
          </w:tcPr>
          <w:p w14:paraId="3BFA371E" w14:textId="4DAAAE31" w:rsidR="00296CC1" w:rsidRPr="00E76CB5" w:rsidRDefault="00296CC1" w:rsidP="00E16AAA">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Forsinkelse på højst 30 ECTS </w:t>
            </w:r>
            <w:r w:rsidR="009032B3" w:rsidRPr="00E76CB5">
              <w:rPr>
                <w:rFonts w:ascii="Arial" w:eastAsia="Times New Roman" w:hAnsi="Arial" w:cs="Arial"/>
                <w:sz w:val="15"/>
                <w:szCs w:val="15"/>
                <w:lang w:eastAsia="da-DK"/>
              </w:rPr>
              <w:t>i forhold til forbrugt støtte i</w:t>
            </w:r>
            <w:r w:rsidR="00890E78" w:rsidRPr="00E76CB5">
              <w:rPr>
                <w:rFonts w:ascii="Arial" w:eastAsia="Times New Roman" w:hAnsi="Arial" w:cs="Arial"/>
                <w:sz w:val="15"/>
                <w:szCs w:val="15"/>
                <w:lang w:eastAsia="da-DK"/>
              </w:rPr>
              <w:t xml:space="preserve"> </w:t>
            </w:r>
            <w:r w:rsidR="00E16AAA" w:rsidRPr="00E76CB5">
              <w:rPr>
                <w:rFonts w:ascii="Arial" w:eastAsia="Times New Roman" w:hAnsi="Arial" w:cs="Arial"/>
                <w:sz w:val="15"/>
                <w:szCs w:val="15"/>
                <w:lang w:eastAsia="da-DK"/>
              </w:rPr>
              <w:t>den uddannelse, man modtager støtte til</w:t>
            </w:r>
            <w:r w:rsidR="00C23100" w:rsidRPr="00E76CB5">
              <w:rPr>
                <w:rFonts w:ascii="Arial" w:eastAsia="Times New Roman" w:hAnsi="Arial" w:cs="Arial"/>
                <w:sz w:val="15"/>
                <w:szCs w:val="15"/>
                <w:lang w:eastAsia="da-DK"/>
              </w:rPr>
              <w:t>.</w:t>
            </w:r>
          </w:p>
        </w:tc>
      </w:tr>
      <w:tr w:rsidR="00296CC1" w:rsidRPr="00E76CB5" w14:paraId="7919C4B6" w14:textId="77777777" w:rsidTr="00973AE0">
        <w:trPr>
          <w:trHeight w:val="315"/>
        </w:trPr>
        <w:tc>
          <w:tcPr>
            <w:tcW w:w="855" w:type="dxa"/>
            <w:tcBorders>
              <w:top w:val="single" w:sz="8" w:space="0" w:color="DADADA"/>
              <w:left w:val="nil"/>
              <w:bottom w:val="nil"/>
              <w:right w:val="nil"/>
            </w:tcBorders>
            <w:shd w:val="clear" w:color="000000" w:fill="FFFFFF"/>
            <w:noWrap/>
            <w:hideMark/>
          </w:tcPr>
          <w:p w14:paraId="5BDBCAC2" w14:textId="77777777" w:rsidR="00296CC1" w:rsidRPr="00E76CB5" w:rsidRDefault="00296CC1" w:rsidP="00973AE0">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Sverige </w:t>
            </w:r>
          </w:p>
        </w:tc>
        <w:tc>
          <w:tcPr>
            <w:tcW w:w="2739" w:type="dxa"/>
            <w:tcBorders>
              <w:top w:val="single" w:sz="8" w:space="0" w:color="DADADA"/>
              <w:left w:val="nil"/>
              <w:bottom w:val="nil"/>
              <w:right w:val="nil"/>
            </w:tcBorders>
            <w:shd w:val="clear" w:color="000000" w:fill="FFFFFF"/>
            <w:noWrap/>
            <w:hideMark/>
          </w:tcPr>
          <w:p w14:paraId="19FE51D7"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025" w:type="dxa"/>
            <w:tcBorders>
              <w:top w:val="single" w:sz="8" w:space="0" w:color="DADADA"/>
              <w:left w:val="nil"/>
              <w:bottom w:val="nil"/>
              <w:right w:val="nil"/>
            </w:tcBorders>
            <w:shd w:val="clear" w:color="000000" w:fill="FFFFFF"/>
            <w:noWrap/>
            <w:hideMark/>
          </w:tcPr>
          <w:p w14:paraId="4C966505"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321" w:type="dxa"/>
            <w:tcBorders>
              <w:top w:val="single" w:sz="8" w:space="0" w:color="DADADA"/>
              <w:left w:val="nil"/>
              <w:bottom w:val="nil"/>
              <w:right w:val="nil"/>
            </w:tcBorders>
            <w:shd w:val="clear" w:color="000000" w:fill="FFFFFF"/>
            <w:noWrap/>
            <w:hideMark/>
          </w:tcPr>
          <w:p w14:paraId="40AE4855" w14:textId="6FD35B3F" w:rsidR="00296CC1" w:rsidRPr="00E76CB5" w:rsidRDefault="002F7B68" w:rsidP="00A655AB">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Studietakt på mindst </w:t>
            </w:r>
            <w:r w:rsidR="00B1626E" w:rsidRPr="00E76CB5">
              <w:rPr>
                <w:rFonts w:ascii="Arial" w:eastAsia="Times New Roman" w:hAnsi="Arial" w:cs="Arial"/>
                <w:sz w:val="15"/>
                <w:szCs w:val="15"/>
                <w:lang w:eastAsia="da-DK"/>
              </w:rPr>
              <w:t>0,75 ECTS per uge (15 ECTS per</w:t>
            </w:r>
            <w:r w:rsidR="00D009A1" w:rsidRPr="00E76CB5">
              <w:rPr>
                <w:rFonts w:ascii="Arial" w:eastAsia="Times New Roman" w:hAnsi="Arial" w:cs="Arial"/>
                <w:sz w:val="15"/>
                <w:szCs w:val="15"/>
                <w:lang w:eastAsia="da-DK"/>
              </w:rPr>
              <w:t xml:space="preserve"> semester). </w:t>
            </w:r>
            <w:r w:rsidR="00D009A1" w:rsidRPr="00E76CB5">
              <w:rPr>
                <w:rFonts w:ascii="Arial" w:hAnsi="Arial" w:cs="Arial"/>
                <w:sz w:val="15"/>
                <w:szCs w:val="15"/>
              </w:rPr>
              <w:t xml:space="preserve">De </w:t>
            </w:r>
            <w:r w:rsidR="00A655AB" w:rsidRPr="00E76CB5">
              <w:rPr>
                <w:rFonts w:ascii="Arial" w:hAnsi="Arial" w:cs="Arial"/>
                <w:sz w:val="15"/>
                <w:szCs w:val="15"/>
              </w:rPr>
              <w:t>første 40 u</w:t>
            </w:r>
            <w:r w:rsidR="00032650" w:rsidRPr="00E76CB5">
              <w:rPr>
                <w:rFonts w:ascii="Arial" w:hAnsi="Arial" w:cs="Arial"/>
                <w:sz w:val="15"/>
                <w:szCs w:val="15"/>
              </w:rPr>
              <w:t>ge</w:t>
            </w:r>
            <w:r w:rsidR="00A655AB" w:rsidRPr="00E76CB5">
              <w:rPr>
                <w:rFonts w:ascii="Arial" w:hAnsi="Arial" w:cs="Arial"/>
                <w:sz w:val="15"/>
                <w:szCs w:val="15"/>
              </w:rPr>
              <w:t xml:space="preserve">r skal </w:t>
            </w:r>
            <w:r w:rsidR="00D009A1" w:rsidRPr="00E76CB5">
              <w:rPr>
                <w:rFonts w:ascii="Arial" w:hAnsi="Arial" w:cs="Arial"/>
                <w:sz w:val="15"/>
                <w:szCs w:val="15"/>
              </w:rPr>
              <w:t>man bestå 62,5 pct. af de tilmeldte ECTS. for fortsat at modtage støtte</w:t>
            </w:r>
            <w:r w:rsidR="00235399" w:rsidRPr="00E76CB5">
              <w:rPr>
                <w:rFonts w:ascii="Arial" w:hAnsi="Arial" w:cs="Arial"/>
                <w:sz w:val="15"/>
                <w:szCs w:val="15"/>
              </w:rPr>
              <w:t xml:space="preserve"> i uddannelsen</w:t>
            </w:r>
            <w:r w:rsidR="00D009A1" w:rsidRPr="00E76CB5">
              <w:rPr>
                <w:rFonts w:ascii="Arial" w:hAnsi="Arial" w:cs="Arial"/>
                <w:sz w:val="15"/>
                <w:szCs w:val="15"/>
              </w:rPr>
              <w:t xml:space="preserve">. </w:t>
            </w:r>
            <w:r w:rsidR="00B77D90" w:rsidRPr="00E76CB5">
              <w:rPr>
                <w:rFonts w:ascii="Arial" w:hAnsi="Arial" w:cs="Arial"/>
                <w:sz w:val="15"/>
                <w:szCs w:val="15"/>
              </w:rPr>
              <w:t>Herefter skal man bestå 75 pct</w:t>
            </w:r>
            <w:r w:rsidR="00486946" w:rsidRPr="00E76CB5">
              <w:rPr>
                <w:rFonts w:ascii="Arial" w:hAnsi="Arial" w:cs="Arial"/>
                <w:sz w:val="15"/>
                <w:szCs w:val="15"/>
              </w:rPr>
              <w:t>.</w:t>
            </w:r>
          </w:p>
        </w:tc>
      </w:tr>
      <w:tr w:rsidR="00296CC1" w:rsidRPr="00E76CB5" w14:paraId="50249829" w14:textId="77777777" w:rsidTr="00973AE0">
        <w:trPr>
          <w:trHeight w:val="315"/>
        </w:trPr>
        <w:tc>
          <w:tcPr>
            <w:tcW w:w="855" w:type="dxa"/>
            <w:tcBorders>
              <w:top w:val="single" w:sz="8" w:space="0" w:color="DADADA"/>
              <w:left w:val="nil"/>
              <w:bottom w:val="nil"/>
              <w:right w:val="nil"/>
            </w:tcBorders>
            <w:shd w:val="clear" w:color="000000" w:fill="FFFFFF"/>
            <w:noWrap/>
            <w:hideMark/>
          </w:tcPr>
          <w:p w14:paraId="6C9C602B" w14:textId="77777777" w:rsidR="00296CC1" w:rsidRPr="00E76CB5" w:rsidRDefault="00296CC1" w:rsidP="00973AE0">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p>
        </w:tc>
        <w:tc>
          <w:tcPr>
            <w:tcW w:w="2739" w:type="dxa"/>
            <w:tcBorders>
              <w:top w:val="single" w:sz="8" w:space="0" w:color="DADADA"/>
              <w:left w:val="nil"/>
              <w:bottom w:val="nil"/>
              <w:right w:val="nil"/>
            </w:tcBorders>
            <w:shd w:val="clear" w:color="000000" w:fill="FFFFFF"/>
            <w:noWrap/>
            <w:hideMark/>
          </w:tcPr>
          <w:p w14:paraId="46223ABF"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025" w:type="dxa"/>
            <w:tcBorders>
              <w:top w:val="single" w:sz="8" w:space="0" w:color="DADADA"/>
              <w:left w:val="nil"/>
              <w:bottom w:val="nil"/>
              <w:right w:val="nil"/>
            </w:tcBorders>
            <w:shd w:val="clear" w:color="000000" w:fill="FFFFFF"/>
            <w:noWrap/>
            <w:hideMark/>
          </w:tcPr>
          <w:p w14:paraId="2A34853C"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321" w:type="dxa"/>
            <w:tcBorders>
              <w:top w:val="single" w:sz="8" w:space="0" w:color="DADADA"/>
              <w:left w:val="nil"/>
              <w:bottom w:val="nil"/>
              <w:right w:val="nil"/>
            </w:tcBorders>
            <w:shd w:val="clear" w:color="000000" w:fill="FFFFFF"/>
            <w:noWrap/>
            <w:hideMark/>
          </w:tcPr>
          <w:p w14:paraId="3BE80C17" w14:textId="40A7BE3D" w:rsidR="00296CC1" w:rsidRPr="00E76CB5" w:rsidRDefault="002D532B" w:rsidP="00E16AAA">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Studietakt på mindst </w:t>
            </w:r>
            <w:r w:rsidR="005F6212" w:rsidRPr="00E76CB5">
              <w:rPr>
                <w:rFonts w:ascii="Arial" w:eastAsia="Times New Roman" w:hAnsi="Arial" w:cs="Arial"/>
                <w:sz w:val="15"/>
                <w:szCs w:val="15"/>
                <w:lang w:eastAsia="da-DK"/>
              </w:rPr>
              <w:t xml:space="preserve">15 ECTS per semester. </w:t>
            </w:r>
            <w:r w:rsidR="009032B3" w:rsidRPr="00E76CB5">
              <w:rPr>
                <w:rFonts w:ascii="Arial" w:eastAsia="Times New Roman" w:hAnsi="Arial" w:cs="Arial"/>
                <w:sz w:val="15"/>
                <w:szCs w:val="15"/>
                <w:lang w:eastAsia="da-DK"/>
              </w:rPr>
              <w:t>Forsinkelse på højst 60 ECTS i forhold til forbrugt</w:t>
            </w:r>
            <w:r w:rsidR="005117F7" w:rsidRPr="00E76CB5">
              <w:rPr>
                <w:rFonts w:ascii="Arial" w:eastAsia="Times New Roman" w:hAnsi="Arial" w:cs="Arial"/>
                <w:sz w:val="15"/>
                <w:szCs w:val="15"/>
                <w:lang w:eastAsia="da-DK"/>
              </w:rPr>
              <w:t xml:space="preserve"> støtte</w:t>
            </w:r>
            <w:r w:rsidR="009032B3" w:rsidRPr="00E76CB5">
              <w:rPr>
                <w:rFonts w:ascii="Arial" w:eastAsia="Times New Roman" w:hAnsi="Arial" w:cs="Arial"/>
                <w:sz w:val="15"/>
                <w:szCs w:val="15"/>
                <w:lang w:eastAsia="da-DK"/>
              </w:rPr>
              <w:t xml:space="preserve"> </w:t>
            </w:r>
            <w:r w:rsidR="00B41CB9" w:rsidRPr="00E76CB5">
              <w:rPr>
                <w:rFonts w:ascii="Arial" w:eastAsia="Times New Roman" w:hAnsi="Arial" w:cs="Arial"/>
                <w:sz w:val="15"/>
                <w:szCs w:val="15"/>
                <w:lang w:eastAsia="da-DK"/>
              </w:rPr>
              <w:t>til uddannelse i det hele taget</w:t>
            </w:r>
            <w:r w:rsidR="00B728E8" w:rsidRPr="00E76CB5">
              <w:rPr>
                <w:rFonts w:ascii="Arial" w:eastAsia="Times New Roman" w:hAnsi="Arial" w:cs="Arial"/>
                <w:sz w:val="15"/>
                <w:szCs w:val="15"/>
                <w:lang w:eastAsia="da-DK"/>
              </w:rPr>
              <w:t>.</w:t>
            </w:r>
          </w:p>
        </w:tc>
      </w:tr>
      <w:tr w:rsidR="00296CC1" w:rsidRPr="00E76CB5" w14:paraId="79507550" w14:textId="77777777" w:rsidTr="00973AE0">
        <w:trPr>
          <w:trHeight w:val="315"/>
        </w:trPr>
        <w:tc>
          <w:tcPr>
            <w:tcW w:w="855" w:type="dxa"/>
            <w:tcBorders>
              <w:top w:val="single" w:sz="8" w:space="0" w:color="DADADA"/>
              <w:left w:val="nil"/>
              <w:bottom w:val="nil"/>
              <w:right w:val="nil"/>
            </w:tcBorders>
            <w:shd w:val="clear" w:color="000000" w:fill="FFFFFF"/>
            <w:noWrap/>
            <w:hideMark/>
          </w:tcPr>
          <w:p w14:paraId="26EE3383" w14:textId="77777777" w:rsidR="00296CC1" w:rsidRPr="00E76CB5" w:rsidRDefault="00296CC1" w:rsidP="00973AE0">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Finland</w:t>
            </w:r>
          </w:p>
        </w:tc>
        <w:tc>
          <w:tcPr>
            <w:tcW w:w="2739" w:type="dxa"/>
            <w:tcBorders>
              <w:top w:val="single" w:sz="8" w:space="0" w:color="DADADA"/>
              <w:left w:val="nil"/>
              <w:bottom w:val="nil"/>
              <w:right w:val="nil"/>
            </w:tcBorders>
            <w:shd w:val="clear" w:color="000000" w:fill="FFFFFF"/>
            <w:noWrap/>
            <w:hideMark/>
          </w:tcPr>
          <w:p w14:paraId="1B3B0188"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025" w:type="dxa"/>
            <w:tcBorders>
              <w:top w:val="single" w:sz="8" w:space="0" w:color="DADADA"/>
              <w:left w:val="nil"/>
              <w:bottom w:val="nil"/>
              <w:right w:val="nil"/>
            </w:tcBorders>
            <w:shd w:val="clear" w:color="000000" w:fill="FFFFFF"/>
            <w:noWrap/>
            <w:hideMark/>
          </w:tcPr>
          <w:p w14:paraId="41B6892F" w14:textId="77777777" w:rsidR="00296CC1" w:rsidRPr="00E76CB5" w:rsidRDefault="00296CC1"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321" w:type="dxa"/>
            <w:tcBorders>
              <w:top w:val="single" w:sz="8" w:space="0" w:color="DADADA"/>
              <w:left w:val="nil"/>
              <w:bottom w:val="nil"/>
              <w:right w:val="nil"/>
            </w:tcBorders>
            <w:shd w:val="clear" w:color="000000" w:fill="FFFFFF"/>
            <w:noWrap/>
            <w:hideMark/>
          </w:tcPr>
          <w:p w14:paraId="12B9B48E" w14:textId="597B8BA7" w:rsidR="00296CC1" w:rsidRPr="00E76CB5" w:rsidRDefault="00B1626E" w:rsidP="00973AE0">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5 ECTS per støttemåned og 20 ECTS per</w:t>
            </w:r>
            <w:r w:rsidR="00296CC1" w:rsidRPr="00E76CB5">
              <w:rPr>
                <w:rFonts w:ascii="Arial" w:eastAsia="Times New Roman" w:hAnsi="Arial" w:cs="Arial"/>
                <w:sz w:val="15"/>
                <w:szCs w:val="15"/>
                <w:lang w:eastAsia="da-DK"/>
              </w:rPr>
              <w:t xml:space="preserve"> studieår med støtte</w:t>
            </w:r>
            <w:r w:rsidR="00B728E8" w:rsidRPr="00E76CB5">
              <w:rPr>
                <w:rFonts w:ascii="Arial" w:eastAsia="Times New Roman" w:hAnsi="Arial" w:cs="Arial"/>
                <w:sz w:val="15"/>
                <w:szCs w:val="15"/>
                <w:lang w:eastAsia="da-DK"/>
              </w:rPr>
              <w:t>.</w:t>
            </w:r>
          </w:p>
        </w:tc>
      </w:tr>
      <w:tr w:rsidR="00296CC1" w:rsidRPr="00E76CB5" w14:paraId="6163A64E" w14:textId="77777777" w:rsidTr="00973AE0">
        <w:trPr>
          <w:trHeight w:val="315"/>
        </w:trPr>
        <w:tc>
          <w:tcPr>
            <w:tcW w:w="855" w:type="dxa"/>
            <w:tcBorders>
              <w:top w:val="single" w:sz="8" w:space="0" w:color="DADADA"/>
              <w:left w:val="nil"/>
              <w:bottom w:val="nil"/>
              <w:right w:val="nil"/>
            </w:tcBorders>
            <w:shd w:val="clear" w:color="000000" w:fill="FFFFFF"/>
            <w:noWrap/>
            <w:hideMark/>
          </w:tcPr>
          <w:p w14:paraId="1EB17414" w14:textId="77777777" w:rsidR="00296CC1" w:rsidRPr="00E76CB5" w:rsidRDefault="00296CC1" w:rsidP="00973AE0">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p>
        </w:tc>
        <w:tc>
          <w:tcPr>
            <w:tcW w:w="2739" w:type="dxa"/>
            <w:tcBorders>
              <w:top w:val="single" w:sz="8" w:space="0" w:color="DADADA"/>
              <w:left w:val="nil"/>
              <w:bottom w:val="nil"/>
              <w:right w:val="nil"/>
            </w:tcBorders>
            <w:shd w:val="clear" w:color="000000" w:fill="FFFFFF"/>
            <w:noWrap/>
            <w:hideMark/>
          </w:tcPr>
          <w:p w14:paraId="18BEDA0A" w14:textId="75A69D5C" w:rsidR="00296CC1" w:rsidRPr="00E76CB5" w:rsidRDefault="00A05879"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025" w:type="dxa"/>
            <w:tcBorders>
              <w:top w:val="single" w:sz="8" w:space="0" w:color="DADADA"/>
              <w:left w:val="nil"/>
              <w:bottom w:val="nil"/>
              <w:right w:val="nil"/>
            </w:tcBorders>
            <w:shd w:val="clear" w:color="000000" w:fill="FFFFFF"/>
            <w:noWrap/>
            <w:hideMark/>
          </w:tcPr>
          <w:p w14:paraId="6CBF8301" w14:textId="6BF18417" w:rsidR="00296CC1" w:rsidRPr="00E76CB5" w:rsidRDefault="00A05879"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321" w:type="dxa"/>
            <w:tcBorders>
              <w:top w:val="single" w:sz="8" w:space="0" w:color="DADADA"/>
              <w:left w:val="nil"/>
              <w:bottom w:val="nil"/>
              <w:right w:val="nil"/>
            </w:tcBorders>
            <w:shd w:val="clear" w:color="000000" w:fill="FFFFFF"/>
            <w:noWrap/>
            <w:hideMark/>
          </w:tcPr>
          <w:p w14:paraId="0A11A13F" w14:textId="3BCDAA8A" w:rsidR="00296CC1" w:rsidRPr="00E76CB5" w:rsidRDefault="00AB6C51" w:rsidP="00AB6C51">
            <w:pPr>
              <w:spacing w:before="60" w:line="240" w:lineRule="auto"/>
              <w:rPr>
                <w:rFonts w:ascii="Arial" w:eastAsia="Times New Roman" w:hAnsi="Arial" w:cs="Arial"/>
                <w:sz w:val="15"/>
                <w:szCs w:val="15"/>
                <w:lang w:eastAsia="da-DK"/>
              </w:rPr>
            </w:pPr>
            <w:r w:rsidRPr="00E76CB5">
              <w:rPr>
                <w:rFonts w:ascii="Arial" w:hAnsi="Arial" w:cs="Arial"/>
                <w:sz w:val="15"/>
                <w:szCs w:val="15"/>
                <w:lang w:val="is-IS"/>
              </w:rPr>
              <w:t xml:space="preserve">Studietakt på mindst </w:t>
            </w:r>
            <w:r w:rsidR="00AB132F" w:rsidRPr="00E76CB5">
              <w:rPr>
                <w:rFonts w:ascii="Arial" w:hAnsi="Arial" w:cs="Arial"/>
                <w:sz w:val="15"/>
                <w:szCs w:val="15"/>
                <w:lang w:val="is-IS"/>
              </w:rPr>
              <w:t>22 ECTS</w:t>
            </w:r>
            <w:r w:rsidR="00B1626E" w:rsidRPr="00E76CB5">
              <w:rPr>
                <w:rFonts w:ascii="Arial" w:hAnsi="Arial" w:cs="Arial"/>
                <w:sz w:val="15"/>
                <w:szCs w:val="15"/>
                <w:lang w:val="is-IS"/>
              </w:rPr>
              <w:t xml:space="preserve"> per</w:t>
            </w:r>
            <w:r w:rsidR="00A05879" w:rsidRPr="00E76CB5">
              <w:rPr>
                <w:rFonts w:ascii="Arial" w:hAnsi="Arial" w:cs="Arial"/>
                <w:sz w:val="15"/>
                <w:szCs w:val="15"/>
                <w:lang w:val="is-IS"/>
              </w:rPr>
              <w:t xml:space="preserve"> semester.</w:t>
            </w:r>
          </w:p>
        </w:tc>
      </w:tr>
      <w:tr w:rsidR="00296CC1" w:rsidRPr="00E76CB5" w14:paraId="25B1A3AC" w14:textId="77777777" w:rsidTr="00973AE0">
        <w:trPr>
          <w:trHeight w:val="315"/>
        </w:trPr>
        <w:tc>
          <w:tcPr>
            <w:tcW w:w="855" w:type="dxa"/>
            <w:tcBorders>
              <w:top w:val="single" w:sz="8" w:space="0" w:color="DADADA"/>
              <w:left w:val="nil"/>
              <w:bottom w:val="single" w:sz="8" w:space="0" w:color="DADADA"/>
              <w:right w:val="nil"/>
            </w:tcBorders>
            <w:shd w:val="clear" w:color="000000" w:fill="FFFFFF"/>
            <w:noWrap/>
            <w:hideMark/>
          </w:tcPr>
          <w:p w14:paraId="46EFF5EC" w14:textId="77777777" w:rsidR="00296CC1" w:rsidRPr="00E76CB5" w:rsidRDefault="00296CC1" w:rsidP="00973AE0">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Grønland</w:t>
            </w:r>
          </w:p>
        </w:tc>
        <w:tc>
          <w:tcPr>
            <w:tcW w:w="2739" w:type="dxa"/>
            <w:tcBorders>
              <w:top w:val="single" w:sz="8" w:space="0" w:color="DADADA"/>
              <w:left w:val="nil"/>
              <w:bottom w:val="single" w:sz="8" w:space="0" w:color="DADADA"/>
              <w:right w:val="nil"/>
            </w:tcBorders>
            <w:shd w:val="clear" w:color="000000" w:fill="FFFFFF"/>
            <w:noWrap/>
            <w:hideMark/>
          </w:tcPr>
          <w:p w14:paraId="7EBA34AC" w14:textId="4E1BE99C" w:rsidR="00296CC1" w:rsidRPr="00E76CB5" w:rsidRDefault="00235E83"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025" w:type="dxa"/>
            <w:tcBorders>
              <w:top w:val="single" w:sz="8" w:space="0" w:color="DADADA"/>
              <w:left w:val="nil"/>
              <w:bottom w:val="single" w:sz="8" w:space="0" w:color="DADADA"/>
              <w:right w:val="nil"/>
            </w:tcBorders>
            <w:shd w:val="clear" w:color="000000" w:fill="FFFFFF"/>
            <w:noWrap/>
            <w:hideMark/>
          </w:tcPr>
          <w:p w14:paraId="4883B7CD" w14:textId="3C3D811E" w:rsidR="00296CC1" w:rsidRPr="00E76CB5" w:rsidRDefault="00235E83"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321" w:type="dxa"/>
            <w:tcBorders>
              <w:top w:val="single" w:sz="8" w:space="0" w:color="DADADA"/>
              <w:left w:val="nil"/>
              <w:bottom w:val="single" w:sz="8" w:space="0" w:color="DADADA"/>
              <w:right w:val="nil"/>
            </w:tcBorders>
            <w:shd w:val="clear" w:color="000000" w:fill="FFFFFF"/>
            <w:noWrap/>
            <w:hideMark/>
          </w:tcPr>
          <w:p w14:paraId="002EFD22" w14:textId="21C065FA" w:rsidR="00296CC1" w:rsidRPr="00E76CB5" w:rsidRDefault="007E72DC" w:rsidP="00973AE0">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w:t>
            </w:r>
            <w:r w:rsidR="00B75D45" w:rsidRPr="00E76CB5">
              <w:rPr>
                <w:rFonts w:ascii="Arial" w:eastAsia="Times New Roman" w:hAnsi="Arial" w:cs="Arial"/>
                <w:sz w:val="15"/>
                <w:szCs w:val="15"/>
                <w:lang w:eastAsia="da-DK"/>
              </w:rPr>
              <w:t>orsinkelse på højst 60 ECTS i forhold til forbrugt støtte i den uddannelse, man modtager støtte til</w:t>
            </w:r>
          </w:p>
        </w:tc>
      </w:tr>
      <w:tr w:rsidR="00296CC1" w:rsidRPr="00E76CB5" w14:paraId="35865AC7" w14:textId="77777777" w:rsidTr="00973AE0">
        <w:trPr>
          <w:trHeight w:val="300"/>
        </w:trPr>
        <w:tc>
          <w:tcPr>
            <w:tcW w:w="855" w:type="dxa"/>
            <w:tcBorders>
              <w:top w:val="single" w:sz="8" w:space="0" w:color="DADADA"/>
              <w:left w:val="nil"/>
              <w:bottom w:val="single" w:sz="8" w:space="0" w:color="DADADA"/>
              <w:right w:val="nil"/>
            </w:tcBorders>
            <w:shd w:val="clear" w:color="000000" w:fill="FFFFFF"/>
            <w:noWrap/>
            <w:hideMark/>
          </w:tcPr>
          <w:p w14:paraId="2AE0B84E" w14:textId="77777777" w:rsidR="00296CC1" w:rsidRPr="00E76CB5" w:rsidRDefault="00296CC1" w:rsidP="00973AE0">
            <w:pPr>
              <w:spacing w:before="60"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Færøerne</w:t>
            </w:r>
          </w:p>
        </w:tc>
        <w:tc>
          <w:tcPr>
            <w:tcW w:w="2739" w:type="dxa"/>
            <w:tcBorders>
              <w:top w:val="single" w:sz="8" w:space="0" w:color="DADADA"/>
              <w:left w:val="nil"/>
              <w:bottom w:val="single" w:sz="8" w:space="0" w:color="DADADA"/>
              <w:right w:val="nil"/>
            </w:tcBorders>
            <w:shd w:val="clear" w:color="000000" w:fill="FFFFFF"/>
            <w:noWrap/>
            <w:hideMark/>
          </w:tcPr>
          <w:p w14:paraId="0A0B60C1" w14:textId="27FA6ACF" w:rsidR="00296CC1" w:rsidRPr="00E76CB5" w:rsidRDefault="004A2100"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025" w:type="dxa"/>
            <w:tcBorders>
              <w:top w:val="single" w:sz="8" w:space="0" w:color="DADADA"/>
              <w:left w:val="nil"/>
              <w:bottom w:val="single" w:sz="8" w:space="0" w:color="DADADA"/>
              <w:right w:val="nil"/>
            </w:tcBorders>
            <w:shd w:val="clear" w:color="000000" w:fill="FFFFFF"/>
            <w:noWrap/>
            <w:hideMark/>
          </w:tcPr>
          <w:p w14:paraId="718B8C79" w14:textId="452682EA" w:rsidR="00296CC1" w:rsidRPr="00E76CB5" w:rsidRDefault="004A2100" w:rsidP="00973AE0">
            <w:pPr>
              <w:spacing w:before="60" w:line="240"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3321" w:type="dxa"/>
            <w:tcBorders>
              <w:top w:val="single" w:sz="8" w:space="0" w:color="DADADA"/>
              <w:left w:val="nil"/>
              <w:bottom w:val="single" w:sz="8" w:space="0" w:color="DADADA"/>
              <w:right w:val="nil"/>
            </w:tcBorders>
            <w:shd w:val="clear" w:color="000000" w:fill="FFFFFF"/>
            <w:noWrap/>
            <w:hideMark/>
          </w:tcPr>
          <w:p w14:paraId="1198FF49" w14:textId="5A469F1D" w:rsidR="00296CC1" w:rsidRPr="00E76CB5" w:rsidRDefault="00817FB1" w:rsidP="00B41CB9">
            <w:pPr>
              <w:spacing w:before="60"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Forsinkelse på højst 60 ECTS i forhold til forbrugt støtte til </w:t>
            </w:r>
            <w:r w:rsidR="00B41CB9" w:rsidRPr="00E76CB5">
              <w:rPr>
                <w:rFonts w:ascii="Arial" w:eastAsia="Times New Roman" w:hAnsi="Arial" w:cs="Arial"/>
                <w:sz w:val="15"/>
                <w:szCs w:val="15"/>
                <w:lang w:eastAsia="da-DK"/>
              </w:rPr>
              <w:t>uddannelse i det hele taget</w:t>
            </w:r>
            <w:r w:rsidR="00B728E8" w:rsidRPr="00E76CB5">
              <w:rPr>
                <w:rFonts w:ascii="Arial" w:eastAsia="Times New Roman" w:hAnsi="Arial" w:cs="Arial"/>
                <w:sz w:val="15"/>
                <w:szCs w:val="15"/>
                <w:lang w:eastAsia="da-DK"/>
              </w:rPr>
              <w:t>.</w:t>
            </w:r>
          </w:p>
        </w:tc>
      </w:tr>
    </w:tbl>
    <w:p w14:paraId="2D4AE458" w14:textId="2EA5B625" w:rsidR="00051C48" w:rsidRPr="00E76CB5" w:rsidRDefault="00051C48" w:rsidP="00163FF1">
      <w:pPr>
        <w:spacing w:line="276" w:lineRule="auto"/>
        <w:rPr>
          <w:sz w:val="16"/>
          <w:szCs w:val="16"/>
        </w:rPr>
      </w:pPr>
      <w:r w:rsidRPr="00E76CB5">
        <w:rPr>
          <w:i/>
          <w:sz w:val="16"/>
          <w:szCs w:val="16"/>
        </w:rPr>
        <w:t xml:space="preserve">Anm.: </w:t>
      </w:r>
      <w:r w:rsidR="00163FF1" w:rsidRPr="00E76CB5">
        <w:rPr>
          <w:sz w:val="16"/>
          <w:szCs w:val="16"/>
        </w:rPr>
        <w:t xml:space="preserve">Studietakten </w:t>
      </w:r>
      <w:r w:rsidR="00A143CB" w:rsidRPr="00E76CB5">
        <w:rPr>
          <w:sz w:val="16"/>
          <w:szCs w:val="16"/>
        </w:rPr>
        <w:t>defineres som studiebelastning</w:t>
      </w:r>
      <w:r w:rsidR="00163FF1" w:rsidRPr="00E76CB5">
        <w:rPr>
          <w:sz w:val="16"/>
          <w:szCs w:val="16"/>
        </w:rPr>
        <w:t xml:space="preserve"> i en periode med støtte</w:t>
      </w:r>
      <w:r w:rsidR="00D8525C" w:rsidRPr="00E76CB5">
        <w:rPr>
          <w:sz w:val="16"/>
          <w:szCs w:val="16"/>
        </w:rPr>
        <w:t xml:space="preserve">. I Sverige og Norge gradueres </w:t>
      </w:r>
      <w:r w:rsidR="000E731F" w:rsidRPr="00E76CB5">
        <w:rPr>
          <w:sz w:val="16"/>
          <w:szCs w:val="16"/>
        </w:rPr>
        <w:t>støttebeløbet</w:t>
      </w:r>
      <w:r w:rsidR="00D8525C" w:rsidRPr="00E76CB5">
        <w:rPr>
          <w:sz w:val="16"/>
          <w:szCs w:val="16"/>
        </w:rPr>
        <w:t xml:space="preserve"> efter studietakten</w:t>
      </w:r>
      <w:r w:rsidR="00796E76" w:rsidRPr="00E76CB5">
        <w:rPr>
          <w:sz w:val="16"/>
          <w:szCs w:val="16"/>
        </w:rPr>
        <w:t xml:space="preserve"> både</w:t>
      </w:r>
      <w:r w:rsidR="00A143CB" w:rsidRPr="00E76CB5">
        <w:rPr>
          <w:sz w:val="16"/>
          <w:szCs w:val="16"/>
        </w:rPr>
        <w:t xml:space="preserve"> på</w:t>
      </w:r>
      <w:r w:rsidR="00EA2B66" w:rsidRPr="00E76CB5">
        <w:rPr>
          <w:sz w:val="16"/>
          <w:szCs w:val="16"/>
        </w:rPr>
        <w:t xml:space="preserve"> uddannelse udbudt </w:t>
      </w:r>
      <w:r w:rsidR="00796E76" w:rsidRPr="00E76CB5">
        <w:rPr>
          <w:sz w:val="16"/>
          <w:szCs w:val="16"/>
        </w:rPr>
        <w:t>på heltid- eller deltid</w:t>
      </w:r>
      <w:r w:rsidR="00163FF1" w:rsidRPr="00E76CB5">
        <w:rPr>
          <w:sz w:val="16"/>
          <w:szCs w:val="16"/>
        </w:rPr>
        <w:t xml:space="preserve">. Forsinkelse </w:t>
      </w:r>
      <w:r w:rsidR="00A622F3" w:rsidRPr="00E76CB5">
        <w:rPr>
          <w:sz w:val="16"/>
          <w:szCs w:val="16"/>
        </w:rPr>
        <w:t>defineres som</w:t>
      </w:r>
      <w:r w:rsidR="00163FF1" w:rsidRPr="00E76CB5">
        <w:rPr>
          <w:sz w:val="16"/>
          <w:szCs w:val="16"/>
        </w:rPr>
        <w:t xml:space="preserve"> beståede eksamensaktiviteter sammenholdt med, hvor længe man har modtaget støtte.</w:t>
      </w:r>
      <w:r w:rsidR="00B465AC" w:rsidRPr="00E76CB5">
        <w:rPr>
          <w:sz w:val="16"/>
          <w:szCs w:val="16"/>
        </w:rPr>
        <w:t xml:space="preserve"> </w:t>
      </w:r>
    </w:p>
    <w:p w14:paraId="00C37B04" w14:textId="7160E555" w:rsidR="00DE65F4" w:rsidRPr="00E76CB5" w:rsidRDefault="00296CC1" w:rsidP="00DE65F4">
      <w:pPr>
        <w:spacing w:line="276" w:lineRule="auto"/>
        <w:rPr>
          <w:i/>
          <w:sz w:val="16"/>
          <w:szCs w:val="16"/>
        </w:rPr>
      </w:pPr>
      <w:r w:rsidRPr="00E76CB5">
        <w:rPr>
          <w:i/>
          <w:sz w:val="16"/>
          <w:szCs w:val="16"/>
        </w:rPr>
        <w:t>Kilde: De nordiske landes studiestøtteadministrationer</w:t>
      </w:r>
    </w:p>
    <w:p w14:paraId="124BEB57" w14:textId="77777777" w:rsidR="00DE65F4" w:rsidRPr="00E76CB5" w:rsidRDefault="00DE65F4" w:rsidP="00DE65F4">
      <w:pPr>
        <w:spacing w:line="276" w:lineRule="auto"/>
        <w:rPr>
          <w:sz w:val="16"/>
          <w:szCs w:val="16"/>
        </w:rPr>
      </w:pPr>
    </w:p>
    <w:p w14:paraId="28238C30" w14:textId="7AC36C00" w:rsidR="00296CC1" w:rsidRPr="00E76CB5" w:rsidRDefault="00296CC1" w:rsidP="00296CC1">
      <w:pPr>
        <w:pStyle w:val="Rubrik2"/>
        <w:rPr>
          <w:color w:val="auto"/>
        </w:rPr>
      </w:pPr>
      <w:bookmarkStart w:id="72" w:name="_Toc20425510"/>
      <w:r w:rsidRPr="00E76CB5">
        <w:rPr>
          <w:color w:val="auto"/>
        </w:rPr>
        <w:t>6.1</w:t>
      </w:r>
      <w:r w:rsidR="00851ABD" w:rsidRPr="00E76CB5">
        <w:rPr>
          <w:color w:val="auto"/>
        </w:rPr>
        <w:t>.</w:t>
      </w:r>
      <w:r w:rsidRPr="00E76CB5">
        <w:rPr>
          <w:color w:val="auto"/>
        </w:rPr>
        <w:t xml:space="preserve"> Danmark</w:t>
      </w:r>
      <w:bookmarkEnd w:id="72"/>
    </w:p>
    <w:p w14:paraId="1EDC5C46" w14:textId="4E409B87" w:rsidR="00296CC1" w:rsidRPr="00E76CB5" w:rsidRDefault="00296CC1" w:rsidP="00296CC1">
      <w:pPr>
        <w:pStyle w:val="Ingetavstnd"/>
      </w:pPr>
      <w:r w:rsidRPr="00E76CB5">
        <w:t xml:space="preserve">I Danmark er det kun muligt at </w:t>
      </w:r>
      <w:r w:rsidR="00850A8A" w:rsidRPr="00E76CB5">
        <w:t>modtage studiestøtte til heltids</w:t>
      </w:r>
      <w:r w:rsidRPr="00E76CB5">
        <w:t>uddannelse og under forudsætning af, at man højst er 30 ECTS-point forsinket</w:t>
      </w:r>
      <w:r w:rsidR="002F4FED" w:rsidRPr="00E76CB5">
        <w:t xml:space="preserve"> i forhold til det antal måneder, man har modtaget støtte i uddannelsen</w:t>
      </w:r>
      <w:r w:rsidR="00B55EE3" w:rsidRPr="00E76CB5">
        <w:t xml:space="preserve">. Hvis man f. eks. </w:t>
      </w:r>
      <w:r w:rsidRPr="00E76CB5">
        <w:t>har modtaget støtte i 18 måneder</w:t>
      </w:r>
      <w:r w:rsidR="00B55EE3" w:rsidRPr="00E76CB5">
        <w:t>,</w:t>
      </w:r>
      <w:r w:rsidRPr="00E76CB5">
        <w:t xml:space="preserve"> svarende til 90 ECTS-point, skal man mindst have </w:t>
      </w:r>
      <w:r w:rsidR="00D737E2" w:rsidRPr="00E76CB5">
        <w:t>bestået</w:t>
      </w:r>
      <w:r w:rsidRPr="00E76CB5">
        <w:t xml:space="preserve"> eksamener svarende til 60 ECTS-point. </w:t>
      </w:r>
      <w:r w:rsidR="00F90F08" w:rsidRPr="00E76CB5">
        <w:t xml:space="preserve">Forsinkelse opgøres kun for den uddannelse, </w:t>
      </w:r>
      <w:r w:rsidR="00B55EE3" w:rsidRPr="00E76CB5">
        <w:t>man modtager støtte til, og overføres derfor ikke mellem uddannelser.</w:t>
      </w:r>
      <w:r w:rsidR="00F67826" w:rsidRPr="00E76CB5">
        <w:t xml:space="preserve"> </w:t>
      </w:r>
      <w:r w:rsidRPr="00E76CB5">
        <w:t>Det er Styrelsen for Institutioner og Uddannelsesstøtte</w:t>
      </w:r>
      <w:r w:rsidR="00B55EE3" w:rsidRPr="00E76CB5">
        <w:t xml:space="preserve"> (SIU)</w:t>
      </w:r>
      <w:r w:rsidRPr="00E76CB5">
        <w:t>, der afgør, om de</w:t>
      </w:r>
      <w:r w:rsidR="00B07AF3" w:rsidRPr="00E76CB5">
        <w:t xml:space="preserve"> studerende opfylder betingelserne. E</w:t>
      </w:r>
      <w:r w:rsidRPr="00E76CB5">
        <w:t>r</w:t>
      </w:r>
      <w:r w:rsidR="00B07AF3" w:rsidRPr="00E76CB5">
        <w:t xml:space="preserve"> man</w:t>
      </w:r>
      <w:r w:rsidRPr="00E76CB5">
        <w:t xml:space="preserve"> forsinket</w:t>
      </w:r>
      <w:r w:rsidR="00B07AF3" w:rsidRPr="00E76CB5">
        <w:t>,</w:t>
      </w:r>
      <w:r w:rsidRPr="00E76CB5">
        <w:t xml:space="preserve"> stoppes udbetalingen af </w:t>
      </w:r>
      <w:r w:rsidR="00B07AF3" w:rsidRPr="00E76CB5">
        <w:t>studie</w:t>
      </w:r>
      <w:r w:rsidRPr="00E76CB5">
        <w:t xml:space="preserve">støtte, indtil man har gennemført tilstrækkelig mange </w:t>
      </w:r>
      <w:r w:rsidR="00F3233A" w:rsidRPr="00E76CB5">
        <w:t>eksamener</w:t>
      </w:r>
      <w:r w:rsidRPr="00E76CB5">
        <w:t xml:space="preserve">, hvorefter </w:t>
      </w:r>
      <w:r w:rsidR="00B07AF3" w:rsidRPr="00E76CB5">
        <w:t>der</w:t>
      </w:r>
      <w:r w:rsidRPr="00E76CB5">
        <w:t xml:space="preserve"> skal ansøge</w:t>
      </w:r>
      <w:r w:rsidR="00B07AF3" w:rsidRPr="00E76CB5">
        <w:t>s</w:t>
      </w:r>
      <w:r w:rsidRPr="00E76CB5">
        <w:t xml:space="preserve"> om studiestøtte igen. </w:t>
      </w:r>
      <w:r w:rsidR="00932BC2" w:rsidRPr="00E76CB5">
        <w:t>Når forsinkelse i studiet opgøres, ses der bort fra måneder, hvor man ikke har modtaget studiestøtte samt måneder, hvor man har fået ekstra støtte som følge af fødsel eller sygdom.</w:t>
      </w:r>
    </w:p>
    <w:p w14:paraId="5A56611B" w14:textId="77777777" w:rsidR="00FC250E" w:rsidRDefault="00FC250E" w:rsidP="00DE65F4">
      <w:pPr>
        <w:pStyle w:val="Rubrik2"/>
        <w:rPr>
          <w:color w:val="auto"/>
        </w:rPr>
      </w:pPr>
      <w:bookmarkStart w:id="73" w:name="_Toc20425511"/>
    </w:p>
    <w:p w14:paraId="17175522" w14:textId="38BA337F" w:rsidR="00296CC1" w:rsidRPr="00E76CB5" w:rsidRDefault="00296CC1" w:rsidP="00DE65F4">
      <w:pPr>
        <w:pStyle w:val="Rubrik2"/>
        <w:rPr>
          <w:color w:val="auto"/>
        </w:rPr>
      </w:pPr>
      <w:r w:rsidRPr="00E76CB5">
        <w:rPr>
          <w:color w:val="auto"/>
        </w:rPr>
        <w:t>6.2</w:t>
      </w:r>
      <w:r w:rsidR="00851ABD" w:rsidRPr="00E76CB5">
        <w:rPr>
          <w:color w:val="auto"/>
        </w:rPr>
        <w:t>.</w:t>
      </w:r>
      <w:r w:rsidRPr="00E76CB5">
        <w:rPr>
          <w:color w:val="auto"/>
        </w:rPr>
        <w:t xml:space="preserve"> Sverige</w:t>
      </w:r>
      <w:bookmarkEnd w:id="73"/>
    </w:p>
    <w:p w14:paraId="500D4FFA" w14:textId="183D5D68" w:rsidR="00F21E5F" w:rsidRPr="00E76CB5" w:rsidRDefault="00DD0EDD" w:rsidP="003B6D3E">
      <w:pPr>
        <w:spacing w:line="276" w:lineRule="auto"/>
      </w:pPr>
      <w:r w:rsidRPr="00E76CB5">
        <w:t>I Sverige er det muligt at modtage studiestøtte til deltids</w:t>
      </w:r>
      <w:r w:rsidR="00463618" w:rsidRPr="00E76CB5">
        <w:t xml:space="preserve">uddannelse. </w:t>
      </w:r>
      <w:r w:rsidR="00635FF3" w:rsidRPr="00E76CB5">
        <w:t>Der er 28.348</w:t>
      </w:r>
      <w:r w:rsidR="0030745C" w:rsidRPr="00E76CB5">
        <w:t xml:space="preserve"> deltidsstuderende i Sverige på de videregående uddannelser</w:t>
      </w:r>
      <w:r w:rsidR="004108C2" w:rsidRPr="00E76CB5">
        <w:t>,</w:t>
      </w:r>
      <w:r w:rsidR="0030745C" w:rsidRPr="00E76CB5">
        <w:t xml:space="preserve"> svarende</w:t>
      </w:r>
      <w:r w:rsidR="004108C2" w:rsidRPr="00E76CB5">
        <w:t xml:space="preserve"> til</w:t>
      </w:r>
      <w:r w:rsidR="00FA2A47" w:rsidRPr="00E76CB5">
        <w:t xml:space="preserve"> ca.</w:t>
      </w:r>
      <w:r w:rsidR="004108C2" w:rsidRPr="00E76CB5">
        <w:t xml:space="preserve"> </w:t>
      </w:r>
      <w:r w:rsidR="00FA2A47" w:rsidRPr="00E76CB5">
        <w:t>10</w:t>
      </w:r>
      <w:r w:rsidR="0030745C" w:rsidRPr="00E76CB5">
        <w:t xml:space="preserve"> pct.</w:t>
      </w:r>
      <w:r w:rsidR="003B6D3E" w:rsidRPr="00E76CB5">
        <w:t xml:space="preserve"> af alle studerende på videregående uddannelser. </w:t>
      </w:r>
      <w:r w:rsidR="00463618" w:rsidRPr="00E76CB5">
        <w:t>Studietakten opgøres som et gennemsnit af studie</w:t>
      </w:r>
      <w:r w:rsidR="004108C2" w:rsidRPr="00E76CB5">
        <w:t>belastningen per uge, og støtte</w:t>
      </w:r>
      <w:r w:rsidR="00AB57BB" w:rsidRPr="00E76CB5">
        <w:t xml:space="preserve"> tildeles under forudsætning af, at man er tilmeldt eksamener svarende til mindst 0,75 ECTS-point om ugen. </w:t>
      </w:r>
      <w:r w:rsidR="004F1170" w:rsidRPr="00E76CB5">
        <w:t xml:space="preserve">Det afhænger af studiebelastningen, om man er berettiget til det fulde støttebeløb. </w:t>
      </w:r>
    </w:p>
    <w:p w14:paraId="2EBA882E" w14:textId="77777777" w:rsidR="00F21E5F" w:rsidRPr="00E76CB5" w:rsidRDefault="00F21E5F" w:rsidP="00296CC1">
      <w:pPr>
        <w:pStyle w:val="Ingetavstnd"/>
      </w:pPr>
    </w:p>
    <w:p w14:paraId="0C683201" w14:textId="354C3815" w:rsidR="00F21E5F" w:rsidRPr="00E76CB5" w:rsidRDefault="00A52000" w:rsidP="00296CC1">
      <w:pPr>
        <w:pStyle w:val="Ingetavstnd"/>
      </w:pPr>
      <w:r w:rsidRPr="00E76CB5">
        <w:t xml:space="preserve">Hvis man </w:t>
      </w:r>
      <w:r w:rsidR="009B5643" w:rsidRPr="00E76CB5">
        <w:t>eksempelvis</w:t>
      </w:r>
      <w:r w:rsidRPr="00E76CB5">
        <w:t xml:space="preserve"> kun tilmelder sig </w:t>
      </w:r>
      <w:r w:rsidR="00F21E5F" w:rsidRPr="00E76CB5">
        <w:t>eksamener svarende ti</w:t>
      </w:r>
      <w:r w:rsidR="005F1371" w:rsidRPr="00E76CB5">
        <w:t>l 0,75 ECTS-point per uge (dvs.</w:t>
      </w:r>
      <w:r w:rsidR="00F21E5F" w:rsidRPr="00E76CB5">
        <w:t xml:space="preserve"> 15 ECTS-point per semester), får man kun ca. det halve i studiestøtte. </w:t>
      </w:r>
    </w:p>
    <w:p w14:paraId="7E4A127F" w14:textId="2AE4E6C5" w:rsidR="00F21E5F" w:rsidRPr="00E76CB5" w:rsidRDefault="00F21E5F" w:rsidP="00296CC1">
      <w:pPr>
        <w:pStyle w:val="Ingetavstnd"/>
      </w:pPr>
    </w:p>
    <w:tbl>
      <w:tblPr>
        <w:tblW w:w="9305" w:type="dxa"/>
        <w:tblInd w:w="70" w:type="dxa"/>
        <w:tblCellMar>
          <w:left w:w="70" w:type="dxa"/>
          <w:right w:w="70" w:type="dxa"/>
        </w:tblCellMar>
        <w:tblLook w:val="04A0" w:firstRow="1" w:lastRow="0" w:firstColumn="1" w:lastColumn="0" w:noHBand="0" w:noVBand="1"/>
      </w:tblPr>
      <w:tblGrid>
        <w:gridCol w:w="5400"/>
        <w:gridCol w:w="3905"/>
      </w:tblGrid>
      <w:tr w:rsidR="002D0373" w:rsidRPr="00E76CB5" w14:paraId="308AC242" w14:textId="77777777" w:rsidTr="002D0373">
        <w:trPr>
          <w:trHeight w:val="270"/>
        </w:trPr>
        <w:tc>
          <w:tcPr>
            <w:tcW w:w="9305" w:type="dxa"/>
            <w:gridSpan w:val="2"/>
            <w:tcBorders>
              <w:left w:val="nil"/>
              <w:bottom w:val="single" w:sz="8" w:space="0" w:color="DADADA"/>
              <w:right w:val="nil"/>
            </w:tcBorders>
            <w:shd w:val="clear" w:color="000000" w:fill="FFFFFF"/>
            <w:noWrap/>
            <w:hideMark/>
          </w:tcPr>
          <w:p w14:paraId="60F84F66" w14:textId="07FC53C6" w:rsidR="00313325" w:rsidRPr="00E76CB5" w:rsidRDefault="002740E2" w:rsidP="002D0373">
            <w:pPr>
              <w:spacing w:line="240" w:lineRule="auto"/>
              <w:rPr>
                <w:rFonts w:eastAsia="Times New Roman" w:cs="Arial"/>
                <w:b/>
                <w:bCs/>
                <w:sz w:val="18"/>
                <w:szCs w:val="18"/>
                <w:lang w:eastAsia="da-DK"/>
              </w:rPr>
            </w:pPr>
            <w:r w:rsidRPr="00E76CB5">
              <w:rPr>
                <w:rFonts w:eastAsia="Times New Roman" w:cs="Arial"/>
                <w:b/>
                <w:bCs/>
                <w:sz w:val="18"/>
                <w:szCs w:val="18"/>
                <w:lang w:eastAsia="da-DK"/>
              </w:rPr>
              <w:t xml:space="preserve">Tabel </w:t>
            </w:r>
            <w:r w:rsidR="00726360" w:rsidRPr="00E76CB5">
              <w:rPr>
                <w:rFonts w:eastAsia="Times New Roman" w:cs="Arial"/>
                <w:b/>
                <w:bCs/>
                <w:sz w:val="18"/>
                <w:szCs w:val="18"/>
                <w:lang w:eastAsia="da-DK"/>
              </w:rPr>
              <w:t>18</w:t>
            </w:r>
          </w:p>
          <w:p w14:paraId="4877A1E6" w14:textId="28B91F73" w:rsidR="002D0373" w:rsidRPr="00E76CB5" w:rsidRDefault="002D0373" w:rsidP="002D0373">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Faste procentsatser for tildeling af studiestøtte efter studietakt i Sverige</w:t>
            </w:r>
          </w:p>
        </w:tc>
      </w:tr>
      <w:tr w:rsidR="002D0373" w:rsidRPr="00E76CB5" w14:paraId="7D166AB9" w14:textId="77777777" w:rsidTr="002D0373">
        <w:trPr>
          <w:trHeight w:val="270"/>
        </w:trPr>
        <w:tc>
          <w:tcPr>
            <w:tcW w:w="5400" w:type="dxa"/>
            <w:tcBorders>
              <w:top w:val="single" w:sz="8" w:space="0" w:color="DADADA"/>
              <w:left w:val="nil"/>
              <w:bottom w:val="nil"/>
              <w:right w:val="nil"/>
            </w:tcBorders>
            <w:shd w:val="clear" w:color="000000" w:fill="FFFFFF"/>
            <w:noWrap/>
            <w:hideMark/>
          </w:tcPr>
          <w:p w14:paraId="564B1F50" w14:textId="77777777" w:rsidR="002D0373" w:rsidRPr="00E76CB5" w:rsidRDefault="002D0373" w:rsidP="002D0373">
            <w:pPr>
              <w:spacing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ECTS-point per uge</w:t>
            </w:r>
          </w:p>
        </w:tc>
        <w:tc>
          <w:tcPr>
            <w:tcW w:w="3905" w:type="dxa"/>
            <w:tcBorders>
              <w:top w:val="single" w:sz="8" w:space="0" w:color="DADADA"/>
              <w:left w:val="nil"/>
              <w:bottom w:val="nil"/>
              <w:right w:val="nil"/>
            </w:tcBorders>
            <w:shd w:val="clear" w:color="000000" w:fill="FFFFFF"/>
            <w:noWrap/>
            <w:hideMark/>
          </w:tcPr>
          <w:p w14:paraId="1AFD28E4" w14:textId="77777777" w:rsidR="002D0373" w:rsidRPr="00E76CB5" w:rsidRDefault="002D0373" w:rsidP="002D0373">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Procentsats</w:t>
            </w:r>
          </w:p>
        </w:tc>
      </w:tr>
      <w:tr w:rsidR="002D0373" w:rsidRPr="00E76CB5" w14:paraId="046D86F6" w14:textId="77777777" w:rsidTr="002D0373">
        <w:trPr>
          <w:trHeight w:val="270"/>
        </w:trPr>
        <w:tc>
          <w:tcPr>
            <w:tcW w:w="5400" w:type="dxa"/>
            <w:tcBorders>
              <w:top w:val="single" w:sz="8" w:space="0" w:color="DADADA"/>
              <w:left w:val="nil"/>
              <w:bottom w:val="nil"/>
              <w:right w:val="nil"/>
            </w:tcBorders>
            <w:shd w:val="clear" w:color="000000" w:fill="FFFFFF"/>
            <w:noWrap/>
            <w:hideMark/>
          </w:tcPr>
          <w:p w14:paraId="60092860" w14:textId="77777777" w:rsidR="002D0373" w:rsidRPr="00E76CB5" w:rsidRDefault="002D0373" w:rsidP="002D0373">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 ECTS</w:t>
            </w:r>
          </w:p>
        </w:tc>
        <w:tc>
          <w:tcPr>
            <w:tcW w:w="3905" w:type="dxa"/>
            <w:tcBorders>
              <w:top w:val="single" w:sz="8" w:space="0" w:color="DADADA"/>
              <w:left w:val="nil"/>
              <w:bottom w:val="nil"/>
              <w:right w:val="nil"/>
            </w:tcBorders>
            <w:shd w:val="clear" w:color="000000" w:fill="FFFFFF"/>
            <w:noWrap/>
            <w:hideMark/>
          </w:tcPr>
          <w:p w14:paraId="5A5EDDBD" w14:textId="77777777" w:rsidR="002D0373" w:rsidRPr="00E76CB5" w:rsidRDefault="002D0373" w:rsidP="002D0373">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100 pct. støtte</w:t>
            </w:r>
          </w:p>
        </w:tc>
      </w:tr>
      <w:tr w:rsidR="002D0373" w:rsidRPr="00E76CB5" w14:paraId="4911867F" w14:textId="77777777" w:rsidTr="002D0373">
        <w:trPr>
          <w:trHeight w:val="270"/>
        </w:trPr>
        <w:tc>
          <w:tcPr>
            <w:tcW w:w="5400" w:type="dxa"/>
            <w:tcBorders>
              <w:top w:val="single" w:sz="8" w:space="0" w:color="DADADA"/>
              <w:left w:val="nil"/>
              <w:bottom w:val="nil"/>
              <w:right w:val="nil"/>
            </w:tcBorders>
            <w:shd w:val="clear" w:color="000000" w:fill="FFFFFF"/>
            <w:noWrap/>
            <w:hideMark/>
          </w:tcPr>
          <w:p w14:paraId="78DF4309" w14:textId="77777777" w:rsidR="002D0373" w:rsidRPr="00E76CB5" w:rsidRDefault="002D0373" w:rsidP="002D0373">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1,125 ECTS</w:t>
            </w:r>
          </w:p>
        </w:tc>
        <w:tc>
          <w:tcPr>
            <w:tcW w:w="3905" w:type="dxa"/>
            <w:tcBorders>
              <w:top w:val="single" w:sz="8" w:space="0" w:color="DADADA"/>
              <w:left w:val="nil"/>
              <w:bottom w:val="nil"/>
              <w:right w:val="nil"/>
            </w:tcBorders>
            <w:shd w:val="clear" w:color="000000" w:fill="FFFFFF"/>
            <w:noWrap/>
            <w:hideMark/>
          </w:tcPr>
          <w:p w14:paraId="281BAEE6" w14:textId="77777777" w:rsidR="002D0373" w:rsidRPr="00E76CB5" w:rsidRDefault="002D0373" w:rsidP="002D0373">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75 pct. støtte</w:t>
            </w:r>
          </w:p>
        </w:tc>
      </w:tr>
      <w:tr w:rsidR="002D0373" w:rsidRPr="00E76CB5" w14:paraId="21F70624" w14:textId="77777777" w:rsidTr="002D0373">
        <w:trPr>
          <w:trHeight w:val="270"/>
        </w:trPr>
        <w:tc>
          <w:tcPr>
            <w:tcW w:w="5400" w:type="dxa"/>
            <w:tcBorders>
              <w:top w:val="single" w:sz="8" w:space="0" w:color="DADADA"/>
              <w:left w:val="nil"/>
              <w:bottom w:val="single" w:sz="8" w:space="0" w:color="DADADA"/>
              <w:right w:val="nil"/>
            </w:tcBorders>
            <w:shd w:val="clear" w:color="000000" w:fill="FFFFFF"/>
            <w:noWrap/>
            <w:hideMark/>
          </w:tcPr>
          <w:p w14:paraId="406180EA" w14:textId="77777777" w:rsidR="002D0373" w:rsidRPr="00E76CB5" w:rsidRDefault="002D0373" w:rsidP="002D0373">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0,75 ECTS</w:t>
            </w:r>
          </w:p>
        </w:tc>
        <w:tc>
          <w:tcPr>
            <w:tcW w:w="3905" w:type="dxa"/>
            <w:tcBorders>
              <w:top w:val="single" w:sz="8" w:space="0" w:color="DADADA"/>
              <w:left w:val="nil"/>
              <w:bottom w:val="single" w:sz="8" w:space="0" w:color="DADADA"/>
              <w:right w:val="nil"/>
            </w:tcBorders>
            <w:shd w:val="clear" w:color="000000" w:fill="FFFFFF"/>
            <w:noWrap/>
            <w:hideMark/>
          </w:tcPr>
          <w:p w14:paraId="779B757C" w14:textId="77777777" w:rsidR="002D0373" w:rsidRPr="00E76CB5" w:rsidRDefault="002D0373" w:rsidP="002D0373">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50 pct. støtte</w:t>
            </w:r>
          </w:p>
        </w:tc>
      </w:tr>
    </w:tbl>
    <w:p w14:paraId="59F3D38C" w14:textId="14B5DCA7" w:rsidR="002D0373" w:rsidRPr="00E76CB5" w:rsidRDefault="002D0373" w:rsidP="002D0373">
      <w:pPr>
        <w:spacing w:line="276" w:lineRule="auto"/>
        <w:rPr>
          <w:i/>
          <w:sz w:val="16"/>
          <w:szCs w:val="16"/>
        </w:rPr>
      </w:pPr>
      <w:r w:rsidRPr="00E76CB5">
        <w:rPr>
          <w:i/>
          <w:sz w:val="16"/>
          <w:szCs w:val="16"/>
        </w:rPr>
        <w:t xml:space="preserve">Kilde: </w:t>
      </w:r>
      <w:r w:rsidR="00B43117" w:rsidRPr="00E76CB5">
        <w:rPr>
          <w:i/>
          <w:sz w:val="16"/>
          <w:szCs w:val="16"/>
        </w:rPr>
        <w:t>Centrala studiestödsnämnden (CSN), Sverige</w:t>
      </w:r>
    </w:p>
    <w:p w14:paraId="45C41ADE" w14:textId="77777777" w:rsidR="005F1371" w:rsidRPr="00E76CB5" w:rsidRDefault="005F1371" w:rsidP="00296CC1">
      <w:pPr>
        <w:pStyle w:val="Ingetavstnd"/>
      </w:pPr>
    </w:p>
    <w:p w14:paraId="03D6764D" w14:textId="7C18315A" w:rsidR="00AB57BB" w:rsidRPr="00E76CB5" w:rsidRDefault="005F1371" w:rsidP="00296CC1">
      <w:pPr>
        <w:pStyle w:val="Ingetavstnd"/>
      </w:pPr>
      <w:r w:rsidRPr="00E76CB5">
        <w:t>Der er desuden et krav om, at man skal bestå en vis andel af sine eksamener for</w:t>
      </w:r>
      <w:r w:rsidR="007456AD" w:rsidRPr="00E76CB5">
        <w:t xml:space="preserve"> fortsat</w:t>
      </w:r>
      <w:r w:rsidRPr="00E76CB5">
        <w:t xml:space="preserve"> at være støtteberettiget. De første 40 uger, svarende til ét studieår, skal man bestå 62,5 pct. af de tilmeldte eksamener som heltidsstuderende, svarende til 37 ECTS-point. Herefter skal man bestå 75 pct. af de tilmeldte eksamener, svarende til 45 ECTS-point. Får man studiestøtte til ét års heltidsstudie, skal man altså bestå mindst 45 ECTS</w:t>
      </w:r>
      <w:r w:rsidR="007456AD" w:rsidRPr="00E76CB5">
        <w:t xml:space="preserve"> for fortsat at modtage studiestøtte</w:t>
      </w:r>
      <w:r w:rsidRPr="00E76CB5">
        <w:t>.</w:t>
      </w:r>
    </w:p>
    <w:p w14:paraId="59BACDF7" w14:textId="77777777" w:rsidR="005F1371" w:rsidRPr="00E76CB5" w:rsidRDefault="005F1371" w:rsidP="00DE65F4">
      <w:pPr>
        <w:spacing w:line="276" w:lineRule="auto"/>
      </w:pPr>
    </w:p>
    <w:p w14:paraId="726D8BC6" w14:textId="56000489" w:rsidR="00DE65F4" w:rsidRPr="00E76CB5" w:rsidRDefault="00214E7C" w:rsidP="00DE65F4">
      <w:pPr>
        <w:spacing w:line="276" w:lineRule="auto"/>
      </w:pPr>
      <w:r w:rsidRPr="00E76CB5">
        <w:t>Studietakten beregnes ef</w:t>
      </w:r>
      <w:r w:rsidR="004108C2" w:rsidRPr="00E76CB5">
        <w:t>ter den enkelte støttemodtagers</w:t>
      </w:r>
      <w:r w:rsidRPr="00E76CB5">
        <w:t xml:space="preserve"> progre</w:t>
      </w:r>
      <w:r w:rsidR="004108C2" w:rsidRPr="00E76CB5">
        <w:t>ssion hvert semester</w:t>
      </w:r>
      <w:r w:rsidRPr="00E76CB5">
        <w:t>.</w:t>
      </w:r>
      <w:r w:rsidR="003E2CD7" w:rsidRPr="00E76CB5">
        <w:t xml:space="preserve"> </w:t>
      </w:r>
      <w:r w:rsidR="00227FE9" w:rsidRPr="00E76CB5">
        <w:t>Hvis et semester varer mere end 20 uger med en studiebelastni</w:t>
      </w:r>
      <w:r w:rsidR="00D64ACC" w:rsidRPr="00E76CB5">
        <w:t>ng svarende til 30 ECTS-point, har man ret til</w:t>
      </w:r>
      <w:r w:rsidRPr="00E76CB5">
        <w:t xml:space="preserve"> 100 pct. af støtte</w:t>
      </w:r>
      <w:r w:rsidR="00D64ACC" w:rsidRPr="00E76CB5">
        <w:t>n</w:t>
      </w:r>
      <w:r w:rsidRPr="00E76CB5">
        <w:t xml:space="preserve"> </w:t>
      </w:r>
      <w:r w:rsidR="00885342" w:rsidRPr="00E76CB5">
        <w:t>til de</w:t>
      </w:r>
      <w:r w:rsidRPr="00E76CB5">
        <w:t xml:space="preserve"> første</w:t>
      </w:r>
      <w:r w:rsidR="00885342" w:rsidRPr="00E76CB5">
        <w:t xml:space="preserve"> 20 uger</w:t>
      </w:r>
      <w:r w:rsidRPr="00E76CB5">
        <w:t xml:space="preserve">, og derefter modtager man ikke støtte til den sidste del af </w:t>
      </w:r>
      <w:r w:rsidR="00DC2724" w:rsidRPr="00E76CB5">
        <w:t>semestret</w:t>
      </w:r>
      <w:r w:rsidRPr="00E76CB5">
        <w:t xml:space="preserve">. </w:t>
      </w:r>
      <w:r w:rsidR="00885342" w:rsidRPr="00E76CB5">
        <w:t xml:space="preserve"> </w:t>
      </w:r>
    </w:p>
    <w:p w14:paraId="7CB65AB2" w14:textId="38F42DAC" w:rsidR="00313325" w:rsidRPr="00E76CB5" w:rsidRDefault="00313325" w:rsidP="00DE65F4">
      <w:pPr>
        <w:spacing w:line="276" w:lineRule="auto"/>
      </w:pPr>
    </w:p>
    <w:p w14:paraId="6FC3AE8D" w14:textId="0536EE47" w:rsidR="00296CC1" w:rsidRPr="00E76CB5" w:rsidRDefault="00296CC1" w:rsidP="00296CC1">
      <w:pPr>
        <w:pStyle w:val="Rubrik2"/>
        <w:rPr>
          <w:color w:val="auto"/>
        </w:rPr>
      </w:pPr>
      <w:bookmarkStart w:id="74" w:name="_Toc20425512"/>
      <w:r w:rsidRPr="00E76CB5">
        <w:rPr>
          <w:color w:val="auto"/>
        </w:rPr>
        <w:t>6.3</w:t>
      </w:r>
      <w:r w:rsidR="00851ABD" w:rsidRPr="00E76CB5">
        <w:rPr>
          <w:color w:val="auto"/>
        </w:rPr>
        <w:t>.</w:t>
      </w:r>
      <w:r w:rsidRPr="00E76CB5">
        <w:rPr>
          <w:color w:val="auto"/>
        </w:rPr>
        <w:t xml:space="preserve"> Norge</w:t>
      </w:r>
      <w:bookmarkEnd w:id="74"/>
    </w:p>
    <w:p w14:paraId="1BFF446E" w14:textId="21C52157" w:rsidR="00940201" w:rsidRPr="00E76CB5" w:rsidRDefault="00850A8A" w:rsidP="004A60F1">
      <w:pPr>
        <w:pStyle w:val="Ingetavstnd"/>
      </w:pPr>
      <w:r w:rsidRPr="00E76CB5">
        <w:t>I Norge er det muligt at modtage studie</w:t>
      </w:r>
      <w:r w:rsidR="005B0B9E" w:rsidRPr="00E76CB5">
        <w:t xml:space="preserve">støtte til deltidsuddannelse </w:t>
      </w:r>
      <w:r w:rsidR="003258A1" w:rsidRPr="00E76CB5">
        <w:t>under forudsætning af, at</w:t>
      </w:r>
      <w:r w:rsidR="00B41CB9" w:rsidRPr="00E76CB5">
        <w:t xml:space="preserve"> </w:t>
      </w:r>
      <w:r w:rsidR="005F6212" w:rsidRPr="00E76CB5">
        <w:t>man tager mindst 15 ECTS-point per semester, og at</w:t>
      </w:r>
      <w:r w:rsidR="003258A1" w:rsidRPr="00E76CB5">
        <w:t xml:space="preserve"> man ikke er mere end 60 ECTS-point forsinket </w:t>
      </w:r>
      <w:r w:rsidR="00F67826" w:rsidRPr="00E76CB5">
        <w:t>i forhold til det antal måneder, man har modtaget støtte til</w:t>
      </w:r>
      <w:r w:rsidR="005F62B6" w:rsidRPr="00E76CB5">
        <w:t xml:space="preserve"> en eller flere</w:t>
      </w:r>
      <w:r w:rsidR="00F67826" w:rsidRPr="00E76CB5">
        <w:t xml:space="preserve"> uddannelser. </w:t>
      </w:r>
      <w:r w:rsidR="00940201" w:rsidRPr="00E76CB5">
        <w:t xml:space="preserve">Tabel </w:t>
      </w:r>
      <w:r w:rsidR="00753360">
        <w:t>19</w:t>
      </w:r>
      <w:r w:rsidR="00B57E3E" w:rsidRPr="00E76CB5">
        <w:t xml:space="preserve"> viser en oversigt over antallet af støttemodtagere, </w:t>
      </w:r>
      <w:r w:rsidR="00B07AF3" w:rsidRPr="00E76CB5">
        <w:t>der</w:t>
      </w:r>
      <w:r w:rsidR="00B57E3E" w:rsidRPr="00E76CB5">
        <w:t xml:space="preserve"> har fået </w:t>
      </w:r>
      <w:r w:rsidR="00B07AF3" w:rsidRPr="00E76CB5">
        <w:t>studie</w:t>
      </w:r>
      <w:r w:rsidR="00B57E3E" w:rsidRPr="00E76CB5">
        <w:t xml:space="preserve">støtte til videregående uddannelse </w:t>
      </w:r>
      <w:r w:rsidR="004A1B0F" w:rsidRPr="00E76CB5">
        <w:t xml:space="preserve">på heltid og deltid </w:t>
      </w:r>
      <w:r w:rsidR="00B57E3E" w:rsidRPr="00E76CB5">
        <w:t xml:space="preserve">i Norge. </w:t>
      </w:r>
      <w:r w:rsidR="0051616C" w:rsidRPr="00E76CB5">
        <w:t>I modsætning til f.eks. Danmark og Grønland skelnes der ikke mellem, h</w:t>
      </w:r>
      <w:r w:rsidR="00787CC9" w:rsidRPr="00E76CB5">
        <w:t>vordan uddannelsen er udbudt og støttemodtagerens studietakt</w:t>
      </w:r>
      <w:r w:rsidR="0051616C" w:rsidRPr="00E76CB5">
        <w:t xml:space="preserve">. </w:t>
      </w:r>
    </w:p>
    <w:p w14:paraId="385A2004" w14:textId="77777777" w:rsidR="00D556A2" w:rsidRPr="00E76CB5" w:rsidRDefault="00D556A2" w:rsidP="004A60F1">
      <w:pPr>
        <w:pStyle w:val="Ingetavstnd"/>
      </w:pPr>
    </w:p>
    <w:tbl>
      <w:tblPr>
        <w:tblW w:w="8888" w:type="dxa"/>
        <w:tblCellMar>
          <w:left w:w="0" w:type="dxa"/>
          <w:right w:w="0" w:type="dxa"/>
        </w:tblCellMar>
        <w:tblLook w:val="04A0" w:firstRow="1" w:lastRow="0" w:firstColumn="1" w:lastColumn="0" w:noHBand="0" w:noVBand="1"/>
      </w:tblPr>
      <w:tblGrid>
        <w:gridCol w:w="4614"/>
        <w:gridCol w:w="2137"/>
        <w:gridCol w:w="2137"/>
      </w:tblGrid>
      <w:tr w:rsidR="00D556A2" w:rsidRPr="00E76CB5" w14:paraId="2D255378" w14:textId="77777777" w:rsidTr="00B43117">
        <w:trPr>
          <w:trHeight w:val="331"/>
        </w:trPr>
        <w:tc>
          <w:tcPr>
            <w:tcW w:w="8888" w:type="dxa"/>
            <w:gridSpan w:val="3"/>
            <w:tcBorders>
              <w:left w:val="nil"/>
              <w:bottom w:val="single" w:sz="8" w:space="0" w:color="DADADA"/>
              <w:right w:val="nil"/>
            </w:tcBorders>
            <w:shd w:val="clear" w:color="000000" w:fill="FFFFFF"/>
            <w:noWrap/>
            <w:tcMar>
              <w:top w:w="15" w:type="dxa"/>
              <w:left w:w="15" w:type="dxa"/>
              <w:bottom w:w="0" w:type="dxa"/>
              <w:right w:w="15" w:type="dxa"/>
            </w:tcMar>
            <w:hideMark/>
          </w:tcPr>
          <w:p w14:paraId="0D9795F2" w14:textId="55C8DBC4" w:rsidR="00D556A2" w:rsidRPr="00E76CB5" w:rsidRDefault="00726360">
            <w:pPr>
              <w:spacing w:line="240" w:lineRule="auto"/>
              <w:rPr>
                <w:rFonts w:cs="Arial"/>
                <w:b/>
                <w:bCs/>
                <w:sz w:val="18"/>
                <w:szCs w:val="18"/>
              </w:rPr>
            </w:pPr>
            <w:r w:rsidRPr="00E76CB5">
              <w:rPr>
                <w:rFonts w:cs="Arial"/>
                <w:b/>
                <w:bCs/>
                <w:sz w:val="18"/>
                <w:szCs w:val="18"/>
              </w:rPr>
              <w:t>Tabel 19</w:t>
            </w:r>
          </w:p>
          <w:p w14:paraId="6739BD70" w14:textId="4B651CD8" w:rsidR="00D556A2" w:rsidRPr="00E76CB5" w:rsidRDefault="00D556A2">
            <w:pPr>
              <w:spacing w:line="240" w:lineRule="auto"/>
              <w:rPr>
                <w:rFonts w:ascii="Arial" w:hAnsi="Arial" w:cs="Arial"/>
                <w:b/>
                <w:bCs/>
                <w:sz w:val="15"/>
                <w:szCs w:val="15"/>
              </w:rPr>
            </w:pPr>
            <w:r w:rsidRPr="00E76CB5">
              <w:rPr>
                <w:rFonts w:cs="Arial"/>
                <w:b/>
                <w:bCs/>
                <w:sz w:val="18"/>
                <w:szCs w:val="18"/>
              </w:rPr>
              <w:t>Antal støttemodtagere der læser på heltid og deltid, Norge</w:t>
            </w:r>
          </w:p>
        </w:tc>
      </w:tr>
      <w:tr w:rsidR="00D556A2" w:rsidRPr="00E76CB5" w14:paraId="1823762E" w14:textId="77777777" w:rsidTr="00252F29">
        <w:trPr>
          <w:trHeight w:val="331"/>
        </w:trPr>
        <w:tc>
          <w:tcPr>
            <w:tcW w:w="4614" w:type="dxa"/>
            <w:tcBorders>
              <w:top w:val="single" w:sz="8" w:space="0" w:color="DADADA"/>
              <w:left w:val="nil"/>
              <w:bottom w:val="nil"/>
              <w:right w:val="nil"/>
            </w:tcBorders>
            <w:shd w:val="clear" w:color="000000" w:fill="FFFFFF"/>
            <w:noWrap/>
            <w:tcMar>
              <w:top w:w="15" w:type="dxa"/>
              <w:left w:w="15" w:type="dxa"/>
              <w:bottom w:w="0" w:type="dxa"/>
              <w:right w:w="15" w:type="dxa"/>
            </w:tcMar>
            <w:hideMark/>
          </w:tcPr>
          <w:p w14:paraId="0BFFFE03" w14:textId="77777777" w:rsidR="00D556A2" w:rsidRPr="00E76CB5" w:rsidRDefault="00D556A2">
            <w:pPr>
              <w:rPr>
                <w:rFonts w:ascii="Arial" w:hAnsi="Arial" w:cs="Arial"/>
                <w:sz w:val="15"/>
                <w:szCs w:val="15"/>
              </w:rPr>
            </w:pPr>
            <w:r w:rsidRPr="00E76CB5">
              <w:rPr>
                <w:rFonts w:ascii="Arial" w:hAnsi="Arial" w:cs="Arial"/>
                <w:sz w:val="15"/>
                <w:szCs w:val="15"/>
              </w:rPr>
              <w:t> </w:t>
            </w:r>
          </w:p>
        </w:tc>
        <w:tc>
          <w:tcPr>
            <w:tcW w:w="2137" w:type="dxa"/>
            <w:tcBorders>
              <w:top w:val="single" w:sz="8" w:space="0" w:color="DADADA"/>
              <w:left w:val="nil"/>
              <w:bottom w:val="nil"/>
              <w:right w:val="nil"/>
            </w:tcBorders>
            <w:shd w:val="clear" w:color="000000" w:fill="FFFFFF"/>
            <w:noWrap/>
            <w:tcMar>
              <w:top w:w="15" w:type="dxa"/>
              <w:left w:w="15" w:type="dxa"/>
              <w:bottom w:w="0" w:type="dxa"/>
              <w:right w:w="15" w:type="dxa"/>
            </w:tcMar>
            <w:hideMark/>
          </w:tcPr>
          <w:p w14:paraId="76C05D47" w14:textId="2CE85CEB" w:rsidR="00D556A2" w:rsidRPr="00E76CB5" w:rsidRDefault="00D556A2" w:rsidP="00FA2A47">
            <w:pPr>
              <w:jc w:val="right"/>
              <w:rPr>
                <w:rFonts w:ascii="Arial" w:hAnsi="Arial" w:cs="Arial"/>
                <w:b/>
                <w:sz w:val="15"/>
                <w:szCs w:val="15"/>
              </w:rPr>
            </w:pPr>
            <w:r w:rsidRPr="00E76CB5">
              <w:rPr>
                <w:rFonts w:ascii="Arial" w:hAnsi="Arial" w:cs="Arial"/>
                <w:b/>
                <w:sz w:val="15"/>
                <w:szCs w:val="15"/>
              </w:rPr>
              <w:t>201</w:t>
            </w:r>
            <w:r w:rsidR="00FA2A47" w:rsidRPr="00E76CB5">
              <w:rPr>
                <w:rFonts w:ascii="Arial" w:hAnsi="Arial" w:cs="Arial"/>
                <w:b/>
                <w:sz w:val="15"/>
                <w:szCs w:val="15"/>
              </w:rPr>
              <w:t>7</w:t>
            </w:r>
            <w:r w:rsidRPr="00E76CB5">
              <w:rPr>
                <w:rFonts w:ascii="Arial" w:hAnsi="Arial" w:cs="Arial"/>
                <w:b/>
                <w:sz w:val="15"/>
                <w:szCs w:val="15"/>
              </w:rPr>
              <w:t>/201</w:t>
            </w:r>
            <w:r w:rsidR="00FA2A47" w:rsidRPr="00E76CB5">
              <w:rPr>
                <w:rFonts w:ascii="Arial" w:hAnsi="Arial" w:cs="Arial"/>
                <w:b/>
                <w:sz w:val="15"/>
                <w:szCs w:val="15"/>
              </w:rPr>
              <w:t>8</w:t>
            </w:r>
          </w:p>
        </w:tc>
        <w:tc>
          <w:tcPr>
            <w:tcW w:w="2137" w:type="dxa"/>
            <w:tcBorders>
              <w:top w:val="single" w:sz="8" w:space="0" w:color="DADADA"/>
              <w:left w:val="nil"/>
              <w:bottom w:val="nil"/>
              <w:right w:val="nil"/>
            </w:tcBorders>
            <w:shd w:val="clear" w:color="000000" w:fill="FFFFFF"/>
            <w:noWrap/>
            <w:tcMar>
              <w:top w:w="15" w:type="dxa"/>
              <w:left w:w="15" w:type="dxa"/>
              <w:bottom w:w="0" w:type="dxa"/>
              <w:right w:w="15" w:type="dxa"/>
            </w:tcMar>
            <w:hideMark/>
          </w:tcPr>
          <w:p w14:paraId="4CC762BB" w14:textId="4F11BD34" w:rsidR="00D556A2" w:rsidRPr="00E76CB5" w:rsidRDefault="00D556A2">
            <w:pPr>
              <w:jc w:val="right"/>
              <w:rPr>
                <w:rFonts w:ascii="Arial" w:hAnsi="Arial" w:cs="Arial"/>
                <w:b/>
                <w:sz w:val="15"/>
                <w:szCs w:val="15"/>
              </w:rPr>
            </w:pPr>
            <w:r w:rsidRPr="00E76CB5">
              <w:rPr>
                <w:rFonts w:ascii="Arial" w:hAnsi="Arial" w:cs="Arial"/>
                <w:b/>
                <w:sz w:val="15"/>
                <w:szCs w:val="15"/>
              </w:rPr>
              <w:t>2</w:t>
            </w:r>
            <w:r w:rsidR="00FA2A47" w:rsidRPr="00E76CB5">
              <w:rPr>
                <w:rFonts w:ascii="Arial" w:hAnsi="Arial" w:cs="Arial"/>
                <w:b/>
                <w:sz w:val="15"/>
                <w:szCs w:val="15"/>
              </w:rPr>
              <w:t>018</w:t>
            </w:r>
            <w:r w:rsidRPr="00E76CB5">
              <w:rPr>
                <w:rFonts w:ascii="Arial" w:hAnsi="Arial" w:cs="Arial"/>
                <w:b/>
                <w:sz w:val="15"/>
                <w:szCs w:val="15"/>
              </w:rPr>
              <w:t>/201</w:t>
            </w:r>
            <w:r w:rsidR="00FA2A47" w:rsidRPr="00E76CB5">
              <w:rPr>
                <w:rFonts w:ascii="Arial" w:hAnsi="Arial" w:cs="Arial"/>
                <w:b/>
                <w:sz w:val="15"/>
                <w:szCs w:val="15"/>
              </w:rPr>
              <w:t>9</w:t>
            </w:r>
          </w:p>
        </w:tc>
      </w:tr>
      <w:tr w:rsidR="00D556A2" w:rsidRPr="00E76CB5" w14:paraId="08E101A3" w14:textId="77777777" w:rsidTr="00252F29">
        <w:trPr>
          <w:trHeight w:val="331"/>
        </w:trPr>
        <w:tc>
          <w:tcPr>
            <w:tcW w:w="4614" w:type="dxa"/>
            <w:tcBorders>
              <w:top w:val="single" w:sz="8" w:space="0" w:color="DADADA"/>
              <w:left w:val="nil"/>
              <w:bottom w:val="nil"/>
              <w:right w:val="nil"/>
            </w:tcBorders>
            <w:shd w:val="clear" w:color="000000" w:fill="FFFFFF"/>
            <w:noWrap/>
            <w:tcMar>
              <w:top w:w="15" w:type="dxa"/>
              <w:left w:w="15" w:type="dxa"/>
              <w:bottom w:w="0" w:type="dxa"/>
              <w:right w:w="15" w:type="dxa"/>
            </w:tcMar>
            <w:hideMark/>
          </w:tcPr>
          <w:p w14:paraId="237978D0" w14:textId="77777777" w:rsidR="00D556A2" w:rsidRPr="00E76CB5" w:rsidRDefault="00D556A2">
            <w:pPr>
              <w:rPr>
                <w:rFonts w:ascii="Arial" w:hAnsi="Arial" w:cs="Arial"/>
                <w:sz w:val="15"/>
                <w:szCs w:val="15"/>
              </w:rPr>
            </w:pPr>
            <w:r w:rsidRPr="00E76CB5">
              <w:rPr>
                <w:rFonts w:ascii="Arial" w:hAnsi="Arial" w:cs="Arial"/>
                <w:sz w:val="15"/>
                <w:szCs w:val="15"/>
              </w:rPr>
              <w:t xml:space="preserve">Antal heltidsstuderende </w:t>
            </w:r>
          </w:p>
        </w:tc>
        <w:tc>
          <w:tcPr>
            <w:tcW w:w="2137" w:type="dxa"/>
            <w:tcBorders>
              <w:top w:val="single" w:sz="8" w:space="0" w:color="DADADA"/>
              <w:left w:val="nil"/>
              <w:bottom w:val="nil"/>
              <w:right w:val="nil"/>
            </w:tcBorders>
            <w:shd w:val="clear" w:color="000000" w:fill="FFFFFF"/>
            <w:noWrap/>
            <w:tcMar>
              <w:top w:w="15" w:type="dxa"/>
              <w:left w:w="15" w:type="dxa"/>
              <w:bottom w:w="0" w:type="dxa"/>
              <w:right w:w="15" w:type="dxa"/>
            </w:tcMar>
            <w:hideMark/>
          </w:tcPr>
          <w:p w14:paraId="061C7C96" w14:textId="515CEEEB" w:rsidR="00D556A2" w:rsidRPr="00E76CB5" w:rsidRDefault="00FA2A47" w:rsidP="00FA2A47">
            <w:pPr>
              <w:jc w:val="right"/>
              <w:rPr>
                <w:rFonts w:ascii="Arial" w:hAnsi="Arial" w:cs="Arial"/>
                <w:sz w:val="15"/>
                <w:szCs w:val="15"/>
              </w:rPr>
            </w:pPr>
            <w:r w:rsidRPr="00E76CB5">
              <w:rPr>
                <w:rFonts w:ascii="Arial" w:hAnsi="Arial" w:cs="Arial"/>
                <w:sz w:val="15"/>
                <w:szCs w:val="15"/>
              </w:rPr>
              <w:t>167</w:t>
            </w:r>
            <w:r w:rsidR="00D556A2" w:rsidRPr="00E76CB5">
              <w:rPr>
                <w:rFonts w:ascii="Arial" w:hAnsi="Arial" w:cs="Arial"/>
                <w:sz w:val="15"/>
                <w:szCs w:val="15"/>
              </w:rPr>
              <w:t>.</w:t>
            </w:r>
            <w:r w:rsidRPr="00E76CB5">
              <w:rPr>
                <w:rFonts w:ascii="Arial" w:hAnsi="Arial" w:cs="Arial"/>
                <w:sz w:val="15"/>
                <w:szCs w:val="15"/>
              </w:rPr>
              <w:t>342</w:t>
            </w:r>
          </w:p>
        </w:tc>
        <w:tc>
          <w:tcPr>
            <w:tcW w:w="2137" w:type="dxa"/>
            <w:tcBorders>
              <w:top w:val="single" w:sz="8" w:space="0" w:color="DADADA"/>
              <w:left w:val="nil"/>
              <w:bottom w:val="nil"/>
              <w:right w:val="nil"/>
            </w:tcBorders>
            <w:shd w:val="clear" w:color="000000" w:fill="FFFFFF"/>
            <w:noWrap/>
            <w:tcMar>
              <w:top w:w="15" w:type="dxa"/>
              <w:left w:w="15" w:type="dxa"/>
              <w:bottom w:w="0" w:type="dxa"/>
              <w:right w:w="15" w:type="dxa"/>
            </w:tcMar>
            <w:hideMark/>
          </w:tcPr>
          <w:p w14:paraId="0DE442BD" w14:textId="22C4B79C" w:rsidR="00D556A2" w:rsidRPr="00E76CB5" w:rsidRDefault="00D556A2">
            <w:pPr>
              <w:jc w:val="right"/>
              <w:rPr>
                <w:rFonts w:ascii="Arial" w:hAnsi="Arial" w:cs="Arial"/>
                <w:sz w:val="15"/>
                <w:szCs w:val="15"/>
              </w:rPr>
            </w:pPr>
            <w:r w:rsidRPr="00E76CB5">
              <w:rPr>
                <w:rFonts w:ascii="Arial" w:hAnsi="Arial" w:cs="Arial"/>
                <w:sz w:val="15"/>
                <w:szCs w:val="15"/>
              </w:rPr>
              <w:t>1</w:t>
            </w:r>
            <w:r w:rsidR="00FA2A47" w:rsidRPr="00E76CB5">
              <w:rPr>
                <w:rFonts w:ascii="Arial" w:hAnsi="Arial" w:cs="Arial"/>
                <w:sz w:val="15"/>
                <w:szCs w:val="15"/>
              </w:rPr>
              <w:t>68.534</w:t>
            </w:r>
          </w:p>
        </w:tc>
      </w:tr>
      <w:tr w:rsidR="00D556A2" w:rsidRPr="00E76CB5" w14:paraId="498453A7" w14:textId="77777777" w:rsidTr="00252F29">
        <w:trPr>
          <w:trHeight w:val="331"/>
        </w:trPr>
        <w:tc>
          <w:tcPr>
            <w:tcW w:w="4614" w:type="dxa"/>
            <w:tcBorders>
              <w:top w:val="single" w:sz="8" w:space="0" w:color="DADADA"/>
              <w:left w:val="nil"/>
              <w:bottom w:val="single" w:sz="8" w:space="0" w:color="DADADA"/>
              <w:right w:val="nil"/>
            </w:tcBorders>
            <w:shd w:val="clear" w:color="000000" w:fill="FFFFFF"/>
            <w:noWrap/>
            <w:tcMar>
              <w:top w:w="15" w:type="dxa"/>
              <w:left w:w="15" w:type="dxa"/>
              <w:bottom w:w="0" w:type="dxa"/>
              <w:right w:w="15" w:type="dxa"/>
            </w:tcMar>
            <w:hideMark/>
          </w:tcPr>
          <w:p w14:paraId="3B088DCD" w14:textId="77777777" w:rsidR="00D556A2" w:rsidRPr="00E76CB5" w:rsidRDefault="00D556A2">
            <w:pPr>
              <w:rPr>
                <w:rFonts w:ascii="Arial" w:hAnsi="Arial" w:cs="Arial"/>
                <w:sz w:val="15"/>
                <w:szCs w:val="15"/>
              </w:rPr>
            </w:pPr>
            <w:r w:rsidRPr="00E76CB5">
              <w:rPr>
                <w:rFonts w:ascii="Arial" w:hAnsi="Arial" w:cs="Arial"/>
                <w:sz w:val="15"/>
                <w:szCs w:val="15"/>
              </w:rPr>
              <w:t>Antal deltidsstuderende</w:t>
            </w:r>
          </w:p>
        </w:tc>
        <w:tc>
          <w:tcPr>
            <w:tcW w:w="2137" w:type="dxa"/>
            <w:tcBorders>
              <w:top w:val="single" w:sz="8" w:space="0" w:color="DADADA"/>
              <w:left w:val="nil"/>
              <w:bottom w:val="single" w:sz="8" w:space="0" w:color="DADADA"/>
              <w:right w:val="nil"/>
            </w:tcBorders>
            <w:shd w:val="clear" w:color="000000" w:fill="FFFFFF"/>
            <w:noWrap/>
            <w:tcMar>
              <w:top w:w="15" w:type="dxa"/>
              <w:left w:w="15" w:type="dxa"/>
              <w:bottom w:w="0" w:type="dxa"/>
              <w:right w:w="15" w:type="dxa"/>
            </w:tcMar>
            <w:hideMark/>
          </w:tcPr>
          <w:p w14:paraId="5234C52B" w14:textId="04274D7C" w:rsidR="00D556A2" w:rsidRPr="00E76CB5" w:rsidRDefault="00FA2A47" w:rsidP="00FA2A47">
            <w:pPr>
              <w:jc w:val="right"/>
              <w:rPr>
                <w:rFonts w:ascii="Arial" w:hAnsi="Arial" w:cs="Arial"/>
                <w:sz w:val="15"/>
                <w:szCs w:val="15"/>
              </w:rPr>
            </w:pPr>
            <w:r w:rsidRPr="00E76CB5">
              <w:rPr>
                <w:rFonts w:ascii="Arial" w:hAnsi="Arial" w:cs="Arial"/>
                <w:sz w:val="15"/>
                <w:szCs w:val="15"/>
              </w:rPr>
              <w:t>14</w:t>
            </w:r>
            <w:r w:rsidR="00D556A2" w:rsidRPr="00E76CB5">
              <w:rPr>
                <w:rFonts w:ascii="Arial" w:hAnsi="Arial" w:cs="Arial"/>
                <w:sz w:val="15"/>
                <w:szCs w:val="15"/>
              </w:rPr>
              <w:t>.</w:t>
            </w:r>
            <w:r w:rsidRPr="00E76CB5">
              <w:rPr>
                <w:rFonts w:ascii="Arial" w:hAnsi="Arial" w:cs="Arial"/>
                <w:sz w:val="15"/>
                <w:szCs w:val="15"/>
              </w:rPr>
              <w:t>081</w:t>
            </w:r>
          </w:p>
        </w:tc>
        <w:tc>
          <w:tcPr>
            <w:tcW w:w="2137" w:type="dxa"/>
            <w:tcBorders>
              <w:top w:val="single" w:sz="8" w:space="0" w:color="DADADA"/>
              <w:left w:val="nil"/>
              <w:bottom w:val="single" w:sz="8" w:space="0" w:color="DADADA"/>
              <w:right w:val="nil"/>
            </w:tcBorders>
            <w:shd w:val="clear" w:color="000000" w:fill="FFFFFF"/>
            <w:noWrap/>
            <w:tcMar>
              <w:top w:w="15" w:type="dxa"/>
              <w:left w:w="15" w:type="dxa"/>
              <w:bottom w:w="0" w:type="dxa"/>
              <w:right w:w="15" w:type="dxa"/>
            </w:tcMar>
            <w:hideMark/>
          </w:tcPr>
          <w:p w14:paraId="4D7CD857" w14:textId="03FD022A" w:rsidR="00D556A2" w:rsidRPr="00E76CB5" w:rsidRDefault="00D556A2">
            <w:pPr>
              <w:jc w:val="right"/>
              <w:rPr>
                <w:rFonts w:ascii="Arial" w:hAnsi="Arial" w:cs="Arial"/>
                <w:sz w:val="15"/>
                <w:szCs w:val="15"/>
              </w:rPr>
            </w:pPr>
            <w:r w:rsidRPr="00E76CB5">
              <w:rPr>
                <w:rFonts w:ascii="Arial" w:hAnsi="Arial" w:cs="Arial"/>
                <w:sz w:val="15"/>
                <w:szCs w:val="15"/>
              </w:rPr>
              <w:t>1</w:t>
            </w:r>
            <w:r w:rsidR="00FA2A47" w:rsidRPr="00E76CB5">
              <w:rPr>
                <w:rFonts w:ascii="Arial" w:hAnsi="Arial" w:cs="Arial"/>
                <w:sz w:val="15"/>
                <w:szCs w:val="15"/>
              </w:rPr>
              <w:t>5.797</w:t>
            </w:r>
          </w:p>
        </w:tc>
      </w:tr>
      <w:tr w:rsidR="00281C41" w:rsidRPr="00E76CB5" w14:paraId="71AD11C8" w14:textId="77777777" w:rsidTr="002213DA">
        <w:trPr>
          <w:trHeight w:val="331"/>
        </w:trPr>
        <w:tc>
          <w:tcPr>
            <w:tcW w:w="4614" w:type="dxa"/>
            <w:tcBorders>
              <w:top w:val="single" w:sz="8" w:space="0" w:color="DADADA"/>
              <w:left w:val="nil"/>
              <w:bottom w:val="single" w:sz="8" w:space="0" w:color="DADADA"/>
              <w:right w:val="nil"/>
            </w:tcBorders>
            <w:shd w:val="clear" w:color="000000" w:fill="FFFFFF"/>
            <w:noWrap/>
            <w:tcMar>
              <w:top w:w="15" w:type="dxa"/>
              <w:left w:w="15" w:type="dxa"/>
              <w:bottom w:w="0" w:type="dxa"/>
              <w:right w:w="15" w:type="dxa"/>
            </w:tcMar>
          </w:tcPr>
          <w:p w14:paraId="545AE4C7" w14:textId="7A96F466" w:rsidR="00281C41" w:rsidRPr="00E76CB5" w:rsidRDefault="00281C41" w:rsidP="00281C41">
            <w:pPr>
              <w:rPr>
                <w:rFonts w:ascii="Arial" w:hAnsi="Arial" w:cs="Arial"/>
                <w:sz w:val="15"/>
                <w:szCs w:val="15"/>
              </w:rPr>
            </w:pPr>
            <w:r>
              <w:rPr>
                <w:rFonts w:ascii="Arial" w:hAnsi="Arial" w:cs="Arial"/>
                <w:sz w:val="15"/>
                <w:szCs w:val="15"/>
              </w:rPr>
              <w:t xml:space="preserve">I alt </w:t>
            </w:r>
          </w:p>
        </w:tc>
        <w:tc>
          <w:tcPr>
            <w:tcW w:w="2137" w:type="dxa"/>
            <w:tcBorders>
              <w:top w:val="single" w:sz="8" w:space="0" w:color="DADADA"/>
              <w:left w:val="nil"/>
              <w:bottom w:val="single" w:sz="8" w:space="0" w:color="DADADA"/>
              <w:right w:val="nil"/>
            </w:tcBorders>
            <w:shd w:val="clear" w:color="000000" w:fill="FFFFFF"/>
            <w:noWrap/>
            <w:tcMar>
              <w:top w:w="15" w:type="dxa"/>
              <w:left w:w="15" w:type="dxa"/>
              <w:bottom w:w="0" w:type="dxa"/>
              <w:right w:w="15" w:type="dxa"/>
            </w:tcMar>
            <w:vAlign w:val="center"/>
          </w:tcPr>
          <w:p w14:paraId="3E079749" w14:textId="0F1A407C" w:rsidR="00281C41" w:rsidRPr="00E76CB5" w:rsidRDefault="00281C41" w:rsidP="00281C41">
            <w:pPr>
              <w:jc w:val="right"/>
              <w:rPr>
                <w:rFonts w:ascii="Arial" w:hAnsi="Arial" w:cs="Arial"/>
                <w:sz w:val="15"/>
                <w:szCs w:val="15"/>
              </w:rPr>
            </w:pPr>
            <w:r>
              <w:rPr>
                <w:rFonts w:ascii="Arial" w:hAnsi="Arial" w:cs="Arial"/>
                <w:color w:val="000000"/>
                <w:sz w:val="15"/>
                <w:szCs w:val="15"/>
              </w:rPr>
              <w:t>181.423</w:t>
            </w:r>
          </w:p>
        </w:tc>
        <w:tc>
          <w:tcPr>
            <w:tcW w:w="2137" w:type="dxa"/>
            <w:tcBorders>
              <w:top w:val="single" w:sz="8" w:space="0" w:color="DADADA"/>
              <w:left w:val="nil"/>
              <w:bottom w:val="single" w:sz="8" w:space="0" w:color="DADADA"/>
              <w:right w:val="nil"/>
            </w:tcBorders>
            <w:shd w:val="clear" w:color="000000" w:fill="FFFFFF"/>
            <w:noWrap/>
            <w:tcMar>
              <w:top w:w="15" w:type="dxa"/>
              <w:left w:w="15" w:type="dxa"/>
              <w:bottom w:w="0" w:type="dxa"/>
              <w:right w:w="15" w:type="dxa"/>
            </w:tcMar>
            <w:vAlign w:val="center"/>
          </w:tcPr>
          <w:p w14:paraId="4443A210" w14:textId="7D289FAC" w:rsidR="00281C41" w:rsidRPr="00E76CB5" w:rsidRDefault="00281C41" w:rsidP="00281C41">
            <w:pPr>
              <w:jc w:val="right"/>
              <w:rPr>
                <w:rFonts w:ascii="Arial" w:hAnsi="Arial" w:cs="Arial"/>
                <w:sz w:val="15"/>
                <w:szCs w:val="15"/>
              </w:rPr>
            </w:pPr>
            <w:r>
              <w:rPr>
                <w:rFonts w:ascii="Arial" w:hAnsi="Arial" w:cs="Arial"/>
                <w:color w:val="000000"/>
                <w:sz w:val="15"/>
                <w:szCs w:val="15"/>
              </w:rPr>
              <w:t>184.331</w:t>
            </w:r>
          </w:p>
        </w:tc>
      </w:tr>
    </w:tbl>
    <w:p w14:paraId="0E36459A" w14:textId="6E40CF1A" w:rsidR="00B43117" w:rsidRPr="00E76CB5" w:rsidRDefault="00B43117" w:rsidP="00B43117">
      <w:pPr>
        <w:spacing w:line="276" w:lineRule="auto"/>
        <w:rPr>
          <w:i/>
          <w:sz w:val="16"/>
          <w:szCs w:val="16"/>
        </w:rPr>
      </w:pPr>
      <w:r w:rsidRPr="00E76CB5">
        <w:rPr>
          <w:i/>
          <w:sz w:val="16"/>
          <w:szCs w:val="16"/>
        </w:rPr>
        <w:t>Kilde: Lånekassen, Norge</w:t>
      </w:r>
    </w:p>
    <w:p w14:paraId="1DCAA3F3" w14:textId="77777777" w:rsidR="00940201" w:rsidRPr="00E76CB5" w:rsidRDefault="00940201" w:rsidP="00D556A2">
      <w:pPr>
        <w:pStyle w:val="Ingetavstnd"/>
      </w:pPr>
    </w:p>
    <w:p w14:paraId="51F1610D" w14:textId="66A87D5E" w:rsidR="005B0B9E" w:rsidRPr="00E76CB5" w:rsidRDefault="0035502A" w:rsidP="004A60F1">
      <w:pPr>
        <w:pStyle w:val="Ingetavstnd"/>
      </w:pPr>
      <w:r w:rsidRPr="00E76CB5">
        <w:t xml:space="preserve">Forsinkelse opgøres også for tidligere uddannelser. Man tager sin eventuelle forsinkelse med sig, hvis man skifter uddannelse. </w:t>
      </w:r>
      <w:r w:rsidR="004A60F1" w:rsidRPr="00E76CB5">
        <w:t>Hvis man er forsinket</w:t>
      </w:r>
      <w:r w:rsidR="00B07AF3" w:rsidRPr="00E76CB5">
        <w:t>,</w:t>
      </w:r>
      <w:r w:rsidR="004A60F1" w:rsidRPr="00E76CB5">
        <w:t xml:space="preserve"> stoppes udbetalingen af </w:t>
      </w:r>
      <w:r w:rsidR="00B07AF3" w:rsidRPr="00E76CB5">
        <w:t>studie</w:t>
      </w:r>
      <w:r w:rsidR="004A60F1" w:rsidRPr="00E76CB5">
        <w:t xml:space="preserve">støtte, indtil man har gennemført tilstrækkelig mange </w:t>
      </w:r>
      <w:r w:rsidR="00F3233A" w:rsidRPr="00E76CB5">
        <w:t>eksamener</w:t>
      </w:r>
      <w:r w:rsidR="004A60F1" w:rsidRPr="00E76CB5">
        <w:t>. Ny støtte kan gives fra semestret</w:t>
      </w:r>
      <w:r w:rsidR="00B07AF3" w:rsidRPr="00E76CB5">
        <w:t xml:space="preserve"> efter forsinkelsen er indhentet</w:t>
      </w:r>
      <w:r w:rsidR="004A60F1" w:rsidRPr="00E76CB5">
        <w:t xml:space="preserve">. Forsinkelse udregnes i forbindelse med ansøgninger om </w:t>
      </w:r>
      <w:r w:rsidR="00B07AF3" w:rsidRPr="00E76CB5">
        <w:t>studie</w:t>
      </w:r>
      <w:r w:rsidR="004A60F1" w:rsidRPr="00E76CB5">
        <w:t xml:space="preserve">støtte </w:t>
      </w:r>
      <w:r w:rsidR="00FE134F" w:rsidRPr="00E76CB5">
        <w:t xml:space="preserve">på baggrund af eksamensresultater. Der ses bort fra forsinkelse på grund af sygdom, fødsel eller nedsat funktionsevne. </w:t>
      </w:r>
    </w:p>
    <w:p w14:paraId="55B7FE3A" w14:textId="38D712D5" w:rsidR="0073195B" w:rsidRPr="00E76CB5" w:rsidRDefault="0073195B" w:rsidP="004A60F1">
      <w:pPr>
        <w:pStyle w:val="Ingetavstnd"/>
      </w:pPr>
    </w:p>
    <w:p w14:paraId="2DFA518B" w14:textId="6A2E2D8E" w:rsidR="0073195B" w:rsidRPr="00E76CB5" w:rsidRDefault="002F0728" w:rsidP="004A60F1">
      <w:pPr>
        <w:pStyle w:val="Ingetavstnd"/>
      </w:pPr>
      <w:r w:rsidRPr="00E76CB5">
        <w:t>Ligesom i Sverige afhænger det i Norge</w:t>
      </w:r>
      <w:r w:rsidR="008C5C4C" w:rsidRPr="00E76CB5">
        <w:t xml:space="preserve"> af</w:t>
      </w:r>
      <w:r w:rsidR="0073195B" w:rsidRPr="00E76CB5">
        <w:t xml:space="preserve"> studietakten</w:t>
      </w:r>
      <w:r w:rsidR="008C5C4C" w:rsidRPr="00E76CB5">
        <w:t>, om man kan tildeles det fulde støttebeløb</w:t>
      </w:r>
      <w:r w:rsidR="0073195B" w:rsidRPr="00E76CB5">
        <w:t xml:space="preserve">. </w:t>
      </w:r>
      <w:r w:rsidR="00E50A66" w:rsidRPr="00E76CB5">
        <w:t>Støtten tildeles efter</w:t>
      </w:r>
      <w:r w:rsidR="0073195B" w:rsidRPr="00E76CB5">
        <w:t xml:space="preserve"> en fast procentsats. </w:t>
      </w:r>
      <w:r w:rsidR="002E533D" w:rsidRPr="00E76CB5">
        <w:t>De</w:t>
      </w:r>
      <w:r w:rsidR="00B07AF3" w:rsidRPr="00E76CB5">
        <w:t xml:space="preserve"> </w:t>
      </w:r>
      <w:r w:rsidR="002E533D" w:rsidRPr="00E76CB5">
        <w:t>faste procentsatser</w:t>
      </w:r>
      <w:r w:rsidR="007323AA" w:rsidRPr="00E76CB5">
        <w:t xml:space="preserve"> er vist i tabellen nedenfor.</w:t>
      </w:r>
    </w:p>
    <w:p w14:paraId="78C6DFDC" w14:textId="1DBFB0E2" w:rsidR="005B0B9E" w:rsidRPr="00E76CB5" w:rsidRDefault="005B0B9E" w:rsidP="0035502A">
      <w:pPr>
        <w:pStyle w:val="Ingetavstnd"/>
      </w:pPr>
    </w:p>
    <w:tbl>
      <w:tblPr>
        <w:tblW w:w="9139" w:type="dxa"/>
        <w:tblInd w:w="70" w:type="dxa"/>
        <w:tblCellMar>
          <w:left w:w="70" w:type="dxa"/>
          <w:right w:w="70" w:type="dxa"/>
        </w:tblCellMar>
        <w:tblLook w:val="04A0" w:firstRow="1" w:lastRow="0" w:firstColumn="1" w:lastColumn="0" w:noHBand="0" w:noVBand="1"/>
      </w:tblPr>
      <w:tblGrid>
        <w:gridCol w:w="4504"/>
        <w:gridCol w:w="4635"/>
      </w:tblGrid>
      <w:tr w:rsidR="008C653A" w:rsidRPr="00E76CB5" w14:paraId="59A7BB90" w14:textId="77777777" w:rsidTr="008C653A">
        <w:trPr>
          <w:trHeight w:val="313"/>
        </w:trPr>
        <w:tc>
          <w:tcPr>
            <w:tcW w:w="9139" w:type="dxa"/>
            <w:gridSpan w:val="2"/>
            <w:tcBorders>
              <w:left w:val="nil"/>
              <w:bottom w:val="single" w:sz="8" w:space="0" w:color="DADADA"/>
              <w:right w:val="nil"/>
            </w:tcBorders>
            <w:shd w:val="clear" w:color="000000" w:fill="FFFFFF"/>
            <w:noWrap/>
            <w:hideMark/>
          </w:tcPr>
          <w:p w14:paraId="7554814C" w14:textId="77080E1D" w:rsidR="006E694E" w:rsidRPr="00E76CB5" w:rsidRDefault="00726360" w:rsidP="008C653A">
            <w:pPr>
              <w:spacing w:line="240" w:lineRule="auto"/>
              <w:rPr>
                <w:rFonts w:eastAsia="Times New Roman" w:cs="Arial"/>
                <w:b/>
                <w:bCs/>
                <w:sz w:val="18"/>
                <w:szCs w:val="18"/>
                <w:lang w:eastAsia="da-DK"/>
              </w:rPr>
            </w:pPr>
            <w:r w:rsidRPr="00E76CB5">
              <w:rPr>
                <w:rFonts w:eastAsia="Times New Roman" w:cs="Arial"/>
                <w:b/>
                <w:bCs/>
                <w:sz w:val="18"/>
                <w:szCs w:val="18"/>
                <w:lang w:eastAsia="da-DK"/>
              </w:rPr>
              <w:t>Tabel 20</w:t>
            </w:r>
          </w:p>
          <w:p w14:paraId="2E67A813" w14:textId="386CD450" w:rsidR="008C653A" w:rsidRPr="00E76CB5" w:rsidRDefault="008C653A" w:rsidP="00B301BA">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 xml:space="preserve">Faste procentsatser </w:t>
            </w:r>
            <w:r w:rsidR="00B301BA" w:rsidRPr="00E76CB5">
              <w:rPr>
                <w:rFonts w:eastAsia="Times New Roman" w:cs="Arial"/>
                <w:b/>
                <w:bCs/>
                <w:sz w:val="18"/>
                <w:szCs w:val="18"/>
                <w:lang w:eastAsia="da-DK"/>
              </w:rPr>
              <w:t xml:space="preserve">for tildeling af studiestøtte efter </w:t>
            </w:r>
            <w:r w:rsidRPr="00E76CB5">
              <w:rPr>
                <w:rFonts w:eastAsia="Times New Roman" w:cs="Arial"/>
                <w:b/>
                <w:bCs/>
                <w:sz w:val="18"/>
                <w:szCs w:val="18"/>
                <w:lang w:eastAsia="da-DK"/>
              </w:rPr>
              <w:t>studietakt</w:t>
            </w:r>
            <w:r w:rsidR="00B301BA" w:rsidRPr="00E76CB5">
              <w:rPr>
                <w:rFonts w:eastAsia="Times New Roman" w:cs="Arial"/>
                <w:b/>
                <w:bCs/>
                <w:sz w:val="18"/>
                <w:szCs w:val="18"/>
                <w:lang w:eastAsia="da-DK"/>
              </w:rPr>
              <w:t xml:space="preserve"> i</w:t>
            </w:r>
            <w:r w:rsidRPr="00E76CB5">
              <w:rPr>
                <w:rFonts w:eastAsia="Times New Roman" w:cs="Arial"/>
                <w:b/>
                <w:bCs/>
                <w:sz w:val="18"/>
                <w:szCs w:val="18"/>
                <w:lang w:eastAsia="da-DK"/>
              </w:rPr>
              <w:t xml:space="preserve"> Norge</w:t>
            </w:r>
          </w:p>
        </w:tc>
      </w:tr>
      <w:tr w:rsidR="008C653A" w:rsidRPr="00E76CB5" w14:paraId="1739C38B" w14:textId="77777777" w:rsidTr="008C653A">
        <w:trPr>
          <w:trHeight w:val="313"/>
        </w:trPr>
        <w:tc>
          <w:tcPr>
            <w:tcW w:w="4504" w:type="dxa"/>
            <w:tcBorders>
              <w:top w:val="single" w:sz="8" w:space="0" w:color="DADADA"/>
              <w:left w:val="nil"/>
              <w:bottom w:val="nil"/>
              <w:right w:val="nil"/>
            </w:tcBorders>
            <w:shd w:val="clear" w:color="000000" w:fill="FFFFFF"/>
            <w:noWrap/>
            <w:hideMark/>
          </w:tcPr>
          <w:p w14:paraId="12D37B47" w14:textId="77777777" w:rsidR="008C653A" w:rsidRPr="00E76CB5" w:rsidRDefault="008C653A" w:rsidP="008C653A">
            <w:pPr>
              <w:spacing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ECTS-point per semester</w:t>
            </w:r>
          </w:p>
        </w:tc>
        <w:tc>
          <w:tcPr>
            <w:tcW w:w="4635" w:type="dxa"/>
            <w:tcBorders>
              <w:top w:val="single" w:sz="8" w:space="0" w:color="DADADA"/>
              <w:left w:val="nil"/>
              <w:bottom w:val="nil"/>
              <w:right w:val="nil"/>
            </w:tcBorders>
            <w:shd w:val="clear" w:color="000000" w:fill="FFFFFF"/>
            <w:noWrap/>
            <w:hideMark/>
          </w:tcPr>
          <w:p w14:paraId="562CFEDA" w14:textId="1646E24B" w:rsidR="008C653A" w:rsidRPr="00E76CB5" w:rsidRDefault="00EB20D7" w:rsidP="00EB20D7">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P</w:t>
            </w:r>
            <w:r w:rsidR="008C653A" w:rsidRPr="00E76CB5">
              <w:rPr>
                <w:rFonts w:ascii="Arial" w:eastAsia="Times New Roman" w:hAnsi="Arial" w:cs="Arial"/>
                <w:b/>
                <w:sz w:val="15"/>
                <w:szCs w:val="15"/>
                <w:lang w:eastAsia="da-DK"/>
              </w:rPr>
              <w:t xml:space="preserve">rocentsats </w:t>
            </w:r>
          </w:p>
        </w:tc>
      </w:tr>
      <w:tr w:rsidR="008C653A" w:rsidRPr="00E76CB5" w14:paraId="6B88E67F" w14:textId="77777777" w:rsidTr="008C653A">
        <w:trPr>
          <w:trHeight w:val="313"/>
        </w:trPr>
        <w:tc>
          <w:tcPr>
            <w:tcW w:w="4504" w:type="dxa"/>
            <w:tcBorders>
              <w:top w:val="single" w:sz="8" w:space="0" w:color="DADADA"/>
              <w:left w:val="nil"/>
              <w:bottom w:val="nil"/>
              <w:right w:val="nil"/>
            </w:tcBorders>
            <w:shd w:val="clear" w:color="000000" w:fill="FFFFFF"/>
            <w:noWrap/>
            <w:hideMark/>
          </w:tcPr>
          <w:p w14:paraId="1E0F76E0" w14:textId="77777777" w:rsidR="008C653A" w:rsidRPr="00E76CB5" w:rsidRDefault="008C653A" w:rsidP="008C653A">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0–14,5 ECTS</w:t>
            </w:r>
          </w:p>
        </w:tc>
        <w:tc>
          <w:tcPr>
            <w:tcW w:w="4635" w:type="dxa"/>
            <w:tcBorders>
              <w:top w:val="single" w:sz="8" w:space="0" w:color="DADADA"/>
              <w:left w:val="nil"/>
              <w:bottom w:val="nil"/>
              <w:right w:val="nil"/>
            </w:tcBorders>
            <w:shd w:val="clear" w:color="000000" w:fill="FFFFFF"/>
            <w:noWrap/>
            <w:hideMark/>
          </w:tcPr>
          <w:p w14:paraId="52503EE0" w14:textId="77777777" w:rsidR="008C653A" w:rsidRPr="00E76CB5" w:rsidRDefault="008C653A" w:rsidP="008C653A">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Ej støtte</w:t>
            </w:r>
          </w:p>
        </w:tc>
      </w:tr>
      <w:tr w:rsidR="008C653A" w:rsidRPr="00E76CB5" w14:paraId="7903FC9F" w14:textId="77777777" w:rsidTr="008C653A">
        <w:trPr>
          <w:trHeight w:val="313"/>
        </w:trPr>
        <w:tc>
          <w:tcPr>
            <w:tcW w:w="4504" w:type="dxa"/>
            <w:tcBorders>
              <w:top w:val="single" w:sz="8" w:space="0" w:color="DADADA"/>
              <w:left w:val="nil"/>
              <w:bottom w:val="nil"/>
              <w:right w:val="nil"/>
            </w:tcBorders>
            <w:shd w:val="clear" w:color="000000" w:fill="FFFFFF"/>
            <w:noWrap/>
            <w:hideMark/>
          </w:tcPr>
          <w:p w14:paraId="7DFF8F24" w14:textId="77777777" w:rsidR="008C653A" w:rsidRPr="00E76CB5" w:rsidRDefault="008C653A" w:rsidP="008C653A">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15–19,5 ECTS</w:t>
            </w:r>
          </w:p>
        </w:tc>
        <w:tc>
          <w:tcPr>
            <w:tcW w:w="4635" w:type="dxa"/>
            <w:tcBorders>
              <w:top w:val="single" w:sz="8" w:space="0" w:color="DADADA"/>
              <w:left w:val="nil"/>
              <w:bottom w:val="nil"/>
              <w:right w:val="nil"/>
            </w:tcBorders>
            <w:shd w:val="clear" w:color="000000" w:fill="FFFFFF"/>
            <w:noWrap/>
            <w:hideMark/>
          </w:tcPr>
          <w:p w14:paraId="502365C4" w14:textId="77777777" w:rsidR="008C653A" w:rsidRPr="00E76CB5" w:rsidRDefault="008C653A" w:rsidP="008C653A">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50 pct. støtte</w:t>
            </w:r>
          </w:p>
        </w:tc>
      </w:tr>
      <w:tr w:rsidR="008C653A" w:rsidRPr="00E76CB5" w14:paraId="5F1DD7D7" w14:textId="77777777" w:rsidTr="008C653A">
        <w:trPr>
          <w:trHeight w:val="313"/>
        </w:trPr>
        <w:tc>
          <w:tcPr>
            <w:tcW w:w="4504" w:type="dxa"/>
            <w:tcBorders>
              <w:top w:val="single" w:sz="8" w:space="0" w:color="DADADA"/>
              <w:left w:val="nil"/>
              <w:bottom w:val="nil"/>
              <w:right w:val="nil"/>
            </w:tcBorders>
            <w:shd w:val="clear" w:color="000000" w:fill="FFFFFF"/>
            <w:noWrap/>
            <w:hideMark/>
          </w:tcPr>
          <w:p w14:paraId="28FF5999" w14:textId="77777777" w:rsidR="008C653A" w:rsidRPr="00E76CB5" w:rsidRDefault="008C653A" w:rsidP="008C653A">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20–22 ECTS</w:t>
            </w:r>
          </w:p>
        </w:tc>
        <w:tc>
          <w:tcPr>
            <w:tcW w:w="4635" w:type="dxa"/>
            <w:tcBorders>
              <w:top w:val="single" w:sz="8" w:space="0" w:color="DADADA"/>
              <w:left w:val="nil"/>
              <w:bottom w:val="nil"/>
              <w:right w:val="nil"/>
            </w:tcBorders>
            <w:shd w:val="clear" w:color="000000" w:fill="FFFFFF"/>
            <w:noWrap/>
            <w:hideMark/>
          </w:tcPr>
          <w:p w14:paraId="671D038B" w14:textId="77777777" w:rsidR="008C653A" w:rsidRPr="00E76CB5" w:rsidRDefault="008C653A" w:rsidP="008C653A">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67 pct. støtte</w:t>
            </w:r>
          </w:p>
        </w:tc>
      </w:tr>
      <w:tr w:rsidR="008C653A" w:rsidRPr="00E76CB5" w14:paraId="5070A85D" w14:textId="77777777" w:rsidTr="008C653A">
        <w:trPr>
          <w:trHeight w:val="313"/>
        </w:trPr>
        <w:tc>
          <w:tcPr>
            <w:tcW w:w="4504" w:type="dxa"/>
            <w:tcBorders>
              <w:top w:val="single" w:sz="8" w:space="0" w:color="DADADA"/>
              <w:left w:val="nil"/>
              <w:bottom w:val="nil"/>
              <w:right w:val="nil"/>
            </w:tcBorders>
            <w:shd w:val="clear" w:color="000000" w:fill="FFFFFF"/>
            <w:noWrap/>
            <w:hideMark/>
          </w:tcPr>
          <w:p w14:paraId="16EE45F9" w14:textId="65B2EC75" w:rsidR="008C653A" w:rsidRPr="00E76CB5" w:rsidRDefault="008C653A" w:rsidP="008C653A">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22,5–29,5</w:t>
            </w:r>
            <w:r w:rsidR="00DF2FDE" w:rsidRPr="00E76CB5">
              <w:rPr>
                <w:rFonts w:ascii="Arial" w:eastAsia="Times New Roman" w:hAnsi="Arial" w:cs="Arial"/>
                <w:sz w:val="15"/>
                <w:szCs w:val="15"/>
                <w:lang w:eastAsia="da-DK"/>
              </w:rPr>
              <w:t xml:space="preserve"> ECTS</w:t>
            </w:r>
          </w:p>
        </w:tc>
        <w:tc>
          <w:tcPr>
            <w:tcW w:w="4635" w:type="dxa"/>
            <w:tcBorders>
              <w:top w:val="single" w:sz="8" w:space="0" w:color="DADADA"/>
              <w:left w:val="nil"/>
              <w:bottom w:val="nil"/>
              <w:right w:val="nil"/>
            </w:tcBorders>
            <w:shd w:val="clear" w:color="000000" w:fill="FFFFFF"/>
            <w:noWrap/>
            <w:hideMark/>
          </w:tcPr>
          <w:p w14:paraId="4DFF2664" w14:textId="77777777" w:rsidR="008C653A" w:rsidRPr="00E76CB5" w:rsidRDefault="008C653A" w:rsidP="008C653A">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75 pct. støtte</w:t>
            </w:r>
          </w:p>
        </w:tc>
      </w:tr>
      <w:tr w:rsidR="008C653A" w:rsidRPr="00E76CB5" w14:paraId="74C493CB" w14:textId="77777777" w:rsidTr="008C653A">
        <w:trPr>
          <w:trHeight w:val="313"/>
        </w:trPr>
        <w:tc>
          <w:tcPr>
            <w:tcW w:w="4504" w:type="dxa"/>
            <w:tcBorders>
              <w:top w:val="single" w:sz="8" w:space="0" w:color="DADADA"/>
              <w:left w:val="nil"/>
              <w:bottom w:val="single" w:sz="8" w:space="0" w:color="DADADA"/>
              <w:right w:val="nil"/>
            </w:tcBorders>
            <w:shd w:val="clear" w:color="000000" w:fill="FFFFFF"/>
            <w:noWrap/>
            <w:hideMark/>
          </w:tcPr>
          <w:p w14:paraId="0CF7D00E" w14:textId="77777777" w:rsidR="008C653A" w:rsidRPr="00E76CB5" w:rsidRDefault="008C653A" w:rsidP="008C653A">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30 ECTS eller mere</w:t>
            </w:r>
          </w:p>
        </w:tc>
        <w:tc>
          <w:tcPr>
            <w:tcW w:w="4635" w:type="dxa"/>
            <w:tcBorders>
              <w:top w:val="single" w:sz="8" w:space="0" w:color="DADADA"/>
              <w:left w:val="nil"/>
              <w:bottom w:val="single" w:sz="8" w:space="0" w:color="DADADA"/>
              <w:right w:val="nil"/>
            </w:tcBorders>
            <w:shd w:val="clear" w:color="000000" w:fill="FFFFFF"/>
            <w:noWrap/>
            <w:hideMark/>
          </w:tcPr>
          <w:p w14:paraId="19F55B84" w14:textId="77777777" w:rsidR="008C653A" w:rsidRPr="00E76CB5" w:rsidRDefault="008C653A" w:rsidP="008C653A">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100 pct. støtte</w:t>
            </w:r>
          </w:p>
        </w:tc>
      </w:tr>
    </w:tbl>
    <w:p w14:paraId="620C7FC9" w14:textId="0D4A4D76" w:rsidR="00A10ED0" w:rsidRPr="00E76CB5" w:rsidRDefault="00B43117" w:rsidP="0035502A">
      <w:pPr>
        <w:pStyle w:val="Ingetavstnd"/>
      </w:pPr>
      <w:r w:rsidRPr="00E76CB5">
        <w:rPr>
          <w:i/>
          <w:sz w:val="16"/>
          <w:szCs w:val="16"/>
        </w:rPr>
        <w:t>Kilde: Lånekassen, Norge</w:t>
      </w:r>
    </w:p>
    <w:p w14:paraId="185A323B" w14:textId="77777777" w:rsidR="00B43117" w:rsidRPr="00E76CB5" w:rsidRDefault="00B43117" w:rsidP="0035502A">
      <w:pPr>
        <w:pStyle w:val="Ingetavstnd"/>
      </w:pPr>
    </w:p>
    <w:p w14:paraId="63CB247C" w14:textId="5247677E" w:rsidR="005B0B9E" w:rsidRPr="00E76CB5" w:rsidRDefault="00411DB5" w:rsidP="0035502A">
      <w:pPr>
        <w:pStyle w:val="Ingetavstnd"/>
      </w:pPr>
      <w:r w:rsidRPr="00E76CB5">
        <w:t>Der er muligt at modtage støtte til flere uddannelser. Man kan altså kombinere flere uddannelser med en studietakt på deltid for at opnå en studietakt på heltid. Man kan højst få støtte til en studietakt på heltid, dvs. 30 ECTS-point per semester</w:t>
      </w:r>
      <w:r w:rsidR="00E07A34" w:rsidRPr="00E76CB5">
        <w:t xml:space="preserve"> eller mere</w:t>
      </w:r>
      <w:r w:rsidRPr="00E76CB5">
        <w:t>.</w:t>
      </w:r>
    </w:p>
    <w:p w14:paraId="7CF3F8E3" w14:textId="0FF4A9A3" w:rsidR="00B8681E" w:rsidRPr="00E76CB5" w:rsidRDefault="00756079" w:rsidP="0035502A">
      <w:pPr>
        <w:pStyle w:val="Ingetavstnd"/>
      </w:pPr>
      <w:r w:rsidRPr="00E76CB5">
        <w:t>Konvertering af lån til stipendie sker i november det følgende år</w:t>
      </w:r>
      <w:r w:rsidR="00625D0B" w:rsidRPr="00E76CB5">
        <w:t xml:space="preserve"> i forbindelse med årsopg</w:t>
      </w:r>
      <w:r w:rsidR="00E07A34" w:rsidRPr="00E76CB5">
        <w:t>ørelsen fra skattemyndigheden (S</w:t>
      </w:r>
      <w:r w:rsidR="00625D0B" w:rsidRPr="00E76CB5">
        <w:t xml:space="preserve">kattetaten) samtidig med, at indkomsten behovsprøves i forhold til </w:t>
      </w:r>
      <w:r w:rsidR="00E526D9" w:rsidRPr="00E76CB5">
        <w:t>indkomstgrænsen, jf. afsnit 4.1.3.</w:t>
      </w:r>
      <w:r w:rsidR="00683D4E" w:rsidRPr="00E76CB5">
        <w:t xml:space="preserve"> Konvertering af lån på baggrund af bestået </w:t>
      </w:r>
      <w:r w:rsidR="00F3233A" w:rsidRPr="00E76CB5">
        <w:t>eksamener</w:t>
      </w:r>
      <w:r w:rsidR="00683D4E" w:rsidRPr="00E76CB5">
        <w:t xml:space="preserve"> i 2018 sker eksempelvis i no</w:t>
      </w:r>
      <w:r w:rsidR="00625D0B" w:rsidRPr="00E76CB5">
        <w:t xml:space="preserve">vember 2019. </w:t>
      </w:r>
      <w:r w:rsidR="00E526D9" w:rsidRPr="00E76CB5">
        <w:t xml:space="preserve">Hvis man ikke består alle </w:t>
      </w:r>
      <w:r w:rsidR="00F3233A" w:rsidRPr="00E76CB5">
        <w:t>eksamener</w:t>
      </w:r>
      <w:r w:rsidR="00E526D9" w:rsidRPr="00E76CB5">
        <w:t xml:space="preserve"> i første omgang, kan man</w:t>
      </w:r>
      <w:r w:rsidR="00AB6CA9" w:rsidRPr="00E76CB5">
        <w:t xml:space="preserve"> indtil fire år</w:t>
      </w:r>
      <w:r w:rsidR="00E526D9" w:rsidRPr="00E76CB5">
        <w:t xml:space="preserve"> </w:t>
      </w:r>
      <w:r w:rsidR="00AB6CA9" w:rsidRPr="00E76CB5">
        <w:t>efter, at studiestøtten blev udbetalt,</w:t>
      </w:r>
      <w:r w:rsidR="00E526D9" w:rsidRPr="00E76CB5">
        <w:t xml:space="preserve"> få konverteret </w:t>
      </w:r>
      <w:r w:rsidR="00AB6CA9" w:rsidRPr="00E76CB5">
        <w:t>lån til stipendie</w:t>
      </w:r>
      <w:r w:rsidR="00E526D9" w:rsidRPr="00E76CB5">
        <w:t>. Der er altså ikke et krav om, at man skal gennemføre uddannelsen inden for normeret tid for at få udbetalt stipendiet</w:t>
      </w:r>
      <w:r w:rsidR="00AB6CA9" w:rsidRPr="00E76CB5">
        <w:t>.</w:t>
      </w:r>
      <w:r w:rsidR="006A1187" w:rsidRPr="00E76CB5">
        <w:t xml:space="preserve"> </w:t>
      </w:r>
      <w:r w:rsidR="00F7701E" w:rsidRPr="00E76CB5">
        <w:t>Fristen indebærer, a</w:t>
      </w:r>
      <w:r w:rsidR="00AB6CA9" w:rsidRPr="00E76CB5">
        <w:t>t lånet kan konverteres op til fire</w:t>
      </w:r>
      <w:r w:rsidR="00F7701E" w:rsidRPr="00E76CB5">
        <w:t xml:space="preserve"> år bagud i tid </w:t>
      </w:r>
      <w:r w:rsidR="00AB6CA9" w:rsidRPr="00E76CB5">
        <w:t>eller op til fire</w:t>
      </w:r>
      <w:r w:rsidR="0065651C" w:rsidRPr="00E76CB5">
        <w:t xml:space="preserve"> år frem i tid</w:t>
      </w:r>
      <w:r w:rsidR="00AB6CA9" w:rsidRPr="00E76CB5">
        <w:t>,</w:t>
      </w:r>
      <w:r w:rsidR="0065651C" w:rsidRPr="00E76CB5">
        <w:t xml:space="preserve"> regnet </w:t>
      </w:r>
      <w:r w:rsidR="004927B5" w:rsidRPr="00E76CB5">
        <w:t>fra det kalenderår,</w:t>
      </w:r>
      <w:r w:rsidR="0037569B" w:rsidRPr="00E76CB5">
        <w:t xml:space="preserve"> hvor</w:t>
      </w:r>
      <w:r w:rsidR="004927B5" w:rsidRPr="00E76CB5">
        <w:t xml:space="preserve"> </w:t>
      </w:r>
      <w:r w:rsidR="00F3233A" w:rsidRPr="00E76CB5">
        <w:t>eksamener</w:t>
      </w:r>
      <w:r w:rsidR="004927B5" w:rsidRPr="00E76CB5">
        <w:t xml:space="preserve"> er </w:t>
      </w:r>
      <w:r w:rsidR="00CD2B76" w:rsidRPr="00E76CB5">
        <w:t>bestået</w:t>
      </w:r>
      <w:r w:rsidR="00AB6CA9" w:rsidRPr="00E76CB5">
        <w:t>.</w:t>
      </w:r>
    </w:p>
    <w:p w14:paraId="701D6BCC" w14:textId="4A963752" w:rsidR="00E82461" w:rsidRPr="00E76CB5" w:rsidRDefault="00E82461" w:rsidP="0035502A">
      <w:pPr>
        <w:pStyle w:val="Ingetavstnd"/>
      </w:pPr>
    </w:p>
    <w:p w14:paraId="7FD526A4" w14:textId="6AC8FCFE" w:rsidR="00FC2C51" w:rsidRPr="00E76CB5" w:rsidRDefault="0037569B" w:rsidP="00FC2C51">
      <w:pPr>
        <w:pStyle w:val="Ingetavstnd"/>
      </w:pPr>
      <w:r w:rsidRPr="00E76CB5">
        <w:t>Forældelsesperioden på fire</w:t>
      </w:r>
      <w:r w:rsidR="00FC2C51" w:rsidRPr="00E76CB5">
        <w:t xml:space="preserve"> år betyder, at lånet for den ældste periode konverteres først, hvis man indhenter forsinkelse ved at bestå flere </w:t>
      </w:r>
      <w:r w:rsidR="00F3233A" w:rsidRPr="00E76CB5">
        <w:t>eksamener</w:t>
      </w:r>
      <w:r w:rsidRPr="00E76CB5">
        <w:t xml:space="preserve">, end man modtager støtte for </w:t>
      </w:r>
      <w:r w:rsidR="00FC2C51" w:rsidRPr="00E76CB5">
        <w:t>i en periode efter</w:t>
      </w:r>
      <w:r w:rsidRPr="00E76CB5">
        <w:t>, at</w:t>
      </w:r>
      <w:r w:rsidR="00FC2C51" w:rsidRPr="00E76CB5">
        <w:t xml:space="preserve"> forsinkelsen er indtruffet. Hvis man består flere </w:t>
      </w:r>
      <w:r w:rsidR="00F3233A" w:rsidRPr="00E76CB5">
        <w:t>eksamener</w:t>
      </w:r>
      <w:r w:rsidRPr="00E76CB5">
        <w:t xml:space="preserve"> per</w:t>
      </w:r>
      <w:r w:rsidR="00FC2C51" w:rsidRPr="00E76CB5">
        <w:t xml:space="preserve"> semester</w:t>
      </w:r>
      <w:r w:rsidR="00761F8A" w:rsidRPr="00E76CB5">
        <w:t>, kan m</w:t>
      </w:r>
      <w:r w:rsidRPr="00E76CB5">
        <w:t>an spare op</w:t>
      </w:r>
      <w:r w:rsidR="00761F8A" w:rsidRPr="00E76CB5">
        <w:t xml:space="preserve"> til en eventuel</w:t>
      </w:r>
      <w:r w:rsidR="00FC2C51" w:rsidRPr="00E76CB5">
        <w:t xml:space="preserve"> senere forsinkelse.</w:t>
      </w:r>
    </w:p>
    <w:p w14:paraId="6924E2AF" w14:textId="77777777" w:rsidR="00063BA3" w:rsidRPr="00E76CB5" w:rsidRDefault="00063BA3" w:rsidP="0035502A">
      <w:pPr>
        <w:pStyle w:val="Ingetavstnd"/>
      </w:pPr>
    </w:p>
    <w:p w14:paraId="1220DB4F" w14:textId="553F27F8" w:rsidR="00296CC1" w:rsidRPr="00E76CB5" w:rsidRDefault="00296CC1" w:rsidP="00296CC1">
      <w:pPr>
        <w:pStyle w:val="Rubrik2"/>
        <w:rPr>
          <w:color w:val="auto"/>
        </w:rPr>
      </w:pPr>
      <w:bookmarkStart w:id="75" w:name="_Toc20425513"/>
      <w:r w:rsidRPr="00E76CB5">
        <w:rPr>
          <w:color w:val="auto"/>
        </w:rPr>
        <w:t>6.4</w:t>
      </w:r>
      <w:r w:rsidR="00851ABD" w:rsidRPr="00E76CB5">
        <w:rPr>
          <w:color w:val="auto"/>
        </w:rPr>
        <w:t>.</w:t>
      </w:r>
      <w:r w:rsidRPr="00E76CB5">
        <w:rPr>
          <w:color w:val="auto"/>
        </w:rPr>
        <w:t xml:space="preserve"> Finland</w:t>
      </w:r>
      <w:bookmarkEnd w:id="75"/>
    </w:p>
    <w:p w14:paraId="118A2A30" w14:textId="00A6E1D6" w:rsidR="00296CC1" w:rsidRPr="00E76CB5" w:rsidRDefault="005B23B6" w:rsidP="00296CC1">
      <w:pPr>
        <w:pStyle w:val="Ingetavstnd"/>
      </w:pPr>
      <w:r w:rsidRPr="00E76CB5">
        <w:t>Der tildeles</w:t>
      </w:r>
      <w:r w:rsidR="00296CC1" w:rsidRPr="00E76CB5">
        <w:t xml:space="preserve"> kun studiestøtte til heltidsuddannelse og under forudsætning af</w:t>
      </w:r>
      <w:r w:rsidR="009A66C1" w:rsidRPr="00E76CB5">
        <w:t>, at</w:t>
      </w:r>
      <w:r w:rsidR="00296CC1" w:rsidRPr="00E76CB5">
        <w:t xml:space="preserve"> minimumskravet til studietakten opfyldes. Har man registeret sig som studieaktiv (närvarende), kan man se</w:t>
      </w:r>
      <w:r w:rsidR="0086220F" w:rsidRPr="00E76CB5">
        <w:t>lv bestemme studieprogressionen, men</w:t>
      </w:r>
      <w:r w:rsidR="00296CC1" w:rsidRPr="00E76CB5">
        <w:t xml:space="preserve"> </w:t>
      </w:r>
      <w:r w:rsidR="0086220F" w:rsidRPr="00E76CB5">
        <w:t>f</w:t>
      </w:r>
      <w:r w:rsidR="00296CC1" w:rsidRPr="00E76CB5">
        <w:t>or at være støtt</w:t>
      </w:r>
      <w:r w:rsidR="0086220F" w:rsidRPr="00E76CB5">
        <w:t>eberettiget skal den studerende</w:t>
      </w:r>
      <w:r w:rsidR="00296CC1" w:rsidRPr="00E76CB5">
        <w:t xml:space="preserve"> bestå eksamener svarende til </w:t>
      </w:r>
      <w:r w:rsidR="00B1626E" w:rsidRPr="00E76CB5">
        <w:t>mindst fem ECTS-point per</w:t>
      </w:r>
      <w:r w:rsidR="00296CC1" w:rsidRPr="00E76CB5">
        <w:t xml:space="preserve"> måned i støtteperioden og mindst 20 ECTS-point hvert studieår uanset antallet af støttemåneder. Hvis m</w:t>
      </w:r>
      <w:r w:rsidR="00D913CC" w:rsidRPr="00E76CB5">
        <w:t>an mod</w:t>
      </w:r>
      <w:r w:rsidR="009A66C1" w:rsidRPr="00E76CB5">
        <w:t>t</w:t>
      </w:r>
      <w:r w:rsidR="00D913CC" w:rsidRPr="00E76CB5">
        <w:t>ager studiestøtte i bare en</w:t>
      </w:r>
      <w:r w:rsidR="00296CC1" w:rsidRPr="00E76CB5">
        <w:t xml:space="preserve"> måned, skal man gennemføre mindst 20 ECTS-point. Folkepensionsanstalten</w:t>
      </w:r>
      <w:r w:rsidR="00E65666" w:rsidRPr="00E76CB5">
        <w:t xml:space="preserve"> (FPA)</w:t>
      </w:r>
      <w:r w:rsidR="00296CC1" w:rsidRPr="00E76CB5">
        <w:t xml:space="preserve"> kontrollerer studietakten hver oktober for det forudgående </w:t>
      </w:r>
      <w:r w:rsidR="00DE65F4" w:rsidRPr="00E76CB5">
        <w:t>studie</w:t>
      </w:r>
      <w:r w:rsidR="00296CC1" w:rsidRPr="00E76CB5">
        <w:t>år. Muligheden for studielånskompensation har</w:t>
      </w:r>
      <w:r w:rsidR="007A54E7" w:rsidRPr="00E76CB5">
        <w:t xml:space="preserve"> generelt øget studieprogressionen</w:t>
      </w:r>
      <w:r w:rsidR="00296CC1" w:rsidRPr="00E76CB5">
        <w:t>, jf. afsnit 9</w:t>
      </w:r>
      <w:r w:rsidR="001A47FD" w:rsidRPr="00E76CB5">
        <w:t>.4</w:t>
      </w:r>
      <w:r w:rsidR="00296CC1" w:rsidRPr="00E76CB5">
        <w:t xml:space="preserve">. </w:t>
      </w:r>
    </w:p>
    <w:p w14:paraId="7C8127A9" w14:textId="77777777" w:rsidR="00296CC1" w:rsidRPr="00E76CB5" w:rsidRDefault="00296CC1" w:rsidP="00296CC1">
      <w:pPr>
        <w:pStyle w:val="Ingetavstnd"/>
      </w:pPr>
    </w:p>
    <w:p w14:paraId="22C6BF62" w14:textId="165815D1" w:rsidR="005D0519" w:rsidRPr="00E76CB5" w:rsidRDefault="00B846B3" w:rsidP="00B846B3">
      <w:pPr>
        <w:pStyle w:val="Rubrik2"/>
        <w:rPr>
          <w:color w:val="auto"/>
        </w:rPr>
      </w:pPr>
      <w:bookmarkStart w:id="76" w:name="_Toc20425514"/>
      <w:r w:rsidRPr="00E76CB5">
        <w:rPr>
          <w:color w:val="auto"/>
        </w:rPr>
        <w:t>6.</w:t>
      </w:r>
      <w:r w:rsidR="002740E2" w:rsidRPr="00E76CB5">
        <w:rPr>
          <w:color w:val="auto"/>
        </w:rPr>
        <w:t>5</w:t>
      </w:r>
      <w:r w:rsidR="00851ABD" w:rsidRPr="00E76CB5">
        <w:rPr>
          <w:color w:val="auto"/>
        </w:rPr>
        <w:t>.</w:t>
      </w:r>
      <w:r w:rsidRPr="00E76CB5">
        <w:rPr>
          <w:color w:val="auto"/>
        </w:rPr>
        <w:t xml:space="preserve"> </w:t>
      </w:r>
      <w:r w:rsidR="005D0519" w:rsidRPr="00E76CB5">
        <w:rPr>
          <w:color w:val="auto"/>
        </w:rPr>
        <w:t>Grønland</w:t>
      </w:r>
      <w:bookmarkEnd w:id="76"/>
    </w:p>
    <w:p w14:paraId="7F9EE24D" w14:textId="1C418540" w:rsidR="005D0519" w:rsidRPr="00E76CB5" w:rsidRDefault="004857EC" w:rsidP="005D0519">
      <w:pPr>
        <w:pStyle w:val="Ingetavstnd"/>
      </w:pPr>
      <w:r w:rsidRPr="00E76CB5">
        <w:t xml:space="preserve">Det er kun muligt at modtage studiestøtte til heltidsuddannelse og under forudsætning af, at man højst er 12 måneder, svarende til 60 ECTS-point, forsinket i forhold til det antal måneder, man har modtaget støtte i uddannelsen. </w:t>
      </w:r>
      <w:r w:rsidR="002A0481" w:rsidRPr="00E76CB5">
        <w:t>Hvis støttemodtageren har fået forlænget støttetid</w:t>
      </w:r>
      <w:r w:rsidR="00B1626E" w:rsidRPr="00E76CB5">
        <w:t xml:space="preserve">en med ret til stipendium </w:t>
      </w:r>
      <w:r w:rsidR="002A0481" w:rsidRPr="00E76CB5">
        <w:t>i et bestemt antal</w:t>
      </w:r>
      <w:r w:rsidR="00452C49" w:rsidRPr="00E76CB5">
        <w:t xml:space="preserve"> </w:t>
      </w:r>
      <w:r w:rsidR="002A0481" w:rsidRPr="00E76CB5">
        <w:t xml:space="preserve">måneder, medregnes disse ikke i opgørelsen af </w:t>
      </w:r>
      <w:r w:rsidR="003F5AAB" w:rsidRPr="00E76CB5">
        <w:t>forsinkelse</w:t>
      </w:r>
      <w:r w:rsidR="002A0481" w:rsidRPr="00E76CB5">
        <w:t>. Departementet for Uddannelsesstøtte kan efter ansøgning herom dispensere fra bestemmelsen om 12 måneders forsinkelse, hvis en støttemodtager</w:t>
      </w:r>
      <w:r w:rsidR="004576C9" w:rsidRPr="00E76CB5">
        <w:t xml:space="preserve"> på en kandidatuddannelse</w:t>
      </w:r>
      <w:r w:rsidR="002A0481" w:rsidRPr="00E76CB5">
        <w:t xml:space="preserve"> fortsat har</w:t>
      </w:r>
      <w:r w:rsidR="004576C9" w:rsidRPr="00E76CB5">
        <w:t xml:space="preserve"> stipendieudbetalinger til rådighed</w:t>
      </w:r>
      <w:r w:rsidR="00B1626E" w:rsidRPr="00E76CB5">
        <w:t xml:space="preserve">. </w:t>
      </w:r>
      <w:r w:rsidR="002A0481" w:rsidRPr="00E76CB5">
        <w:t>Uddannelsesinstitutionen og De Grønla</w:t>
      </w:r>
      <w:r w:rsidR="00B1626E" w:rsidRPr="00E76CB5">
        <w:t>ndske Huse kontrollerer løbende</w:t>
      </w:r>
      <w:r w:rsidR="00452C49" w:rsidRPr="00E76CB5">
        <w:t xml:space="preserve"> </w:t>
      </w:r>
      <w:r w:rsidR="004576C9" w:rsidRPr="00E76CB5">
        <w:t xml:space="preserve">støttemodtagerens </w:t>
      </w:r>
      <w:r w:rsidR="002A0481" w:rsidRPr="00E76CB5">
        <w:t xml:space="preserve">studieaktivitet og </w:t>
      </w:r>
      <w:r w:rsidR="004576C9" w:rsidRPr="00E76CB5">
        <w:t xml:space="preserve">træffer afgørelse om, hvorvidt </w:t>
      </w:r>
      <w:r w:rsidR="000E1B29" w:rsidRPr="00E76CB5">
        <w:t>man</w:t>
      </w:r>
      <w:r w:rsidR="00452C49" w:rsidRPr="00E76CB5">
        <w:t xml:space="preserve"> </w:t>
      </w:r>
      <w:r w:rsidR="002A0481" w:rsidRPr="00E76CB5">
        <w:t>opfylder studieaktivitetskravene</w:t>
      </w:r>
      <w:r w:rsidR="004576C9" w:rsidRPr="00E76CB5">
        <w:t xml:space="preserve">. </w:t>
      </w:r>
    </w:p>
    <w:p w14:paraId="58EFB48D" w14:textId="77777777" w:rsidR="001A47FD" w:rsidRPr="00E76CB5" w:rsidRDefault="001A47FD" w:rsidP="005D0519">
      <w:pPr>
        <w:pStyle w:val="Ingetavstnd"/>
      </w:pPr>
    </w:p>
    <w:p w14:paraId="28191FA5" w14:textId="520B01EA" w:rsidR="00772265" w:rsidRPr="00E76CB5" w:rsidRDefault="005D0519" w:rsidP="00B846B3">
      <w:pPr>
        <w:pStyle w:val="Rubrik2"/>
        <w:rPr>
          <w:color w:val="auto"/>
        </w:rPr>
      </w:pPr>
      <w:bookmarkStart w:id="77" w:name="_Toc20425515"/>
      <w:r w:rsidRPr="00E76CB5">
        <w:rPr>
          <w:color w:val="auto"/>
        </w:rPr>
        <w:t>6.6</w:t>
      </w:r>
      <w:r w:rsidR="00851ABD" w:rsidRPr="00E76CB5">
        <w:rPr>
          <w:color w:val="auto"/>
        </w:rPr>
        <w:t>.</w:t>
      </w:r>
      <w:r w:rsidRPr="00E76CB5">
        <w:rPr>
          <w:color w:val="auto"/>
        </w:rPr>
        <w:t xml:space="preserve"> </w:t>
      </w:r>
      <w:r w:rsidR="00B846B3" w:rsidRPr="00E76CB5">
        <w:rPr>
          <w:color w:val="auto"/>
        </w:rPr>
        <w:t>Færøerne</w:t>
      </w:r>
      <w:bookmarkEnd w:id="77"/>
    </w:p>
    <w:p w14:paraId="4BF3013E" w14:textId="61C0A826" w:rsidR="00EF2077" w:rsidRPr="00E76CB5" w:rsidRDefault="00EF2077" w:rsidP="00772265">
      <w:pPr>
        <w:spacing w:line="276" w:lineRule="auto"/>
      </w:pPr>
      <w:r w:rsidRPr="00E76CB5">
        <w:t>I</w:t>
      </w:r>
      <w:r w:rsidR="004A2100" w:rsidRPr="00E76CB5">
        <w:t xml:space="preserve"> Færøerne er det kun muligt at få studiestøtte til heltidsuddannelser, og hvis man er studieaktiv. Man er studieaktiv</w:t>
      </w:r>
      <w:r w:rsidR="006A4167" w:rsidRPr="00E76CB5">
        <w:t>,</w:t>
      </w:r>
      <w:r w:rsidR="004A2100" w:rsidRPr="00E76CB5">
        <w:t xml:space="preserve"> så længe man ikke er mere end 60 ECTS-point forsinket</w:t>
      </w:r>
      <w:r w:rsidR="00243BD5" w:rsidRPr="00E76CB5">
        <w:t xml:space="preserve"> i sit uddannelsesforløb</w:t>
      </w:r>
      <w:r w:rsidR="004A2100" w:rsidRPr="00E76CB5">
        <w:t>. Derudover skal den studerende møde til undervisningen og gå til de eksaminer efter de regler, der er gældende på uddannelsesstedet. Det er uddannelsesstederne, der kontrollerer og bekræfter de studerendes studieakt</w:t>
      </w:r>
      <w:r w:rsidR="00B5548F" w:rsidRPr="00E76CB5">
        <w:t>ivitet. Dispensation gives for</w:t>
      </w:r>
      <w:r w:rsidR="004A2100" w:rsidRPr="00E76CB5">
        <w:t xml:space="preserve"> barsel og adoption.</w:t>
      </w:r>
    </w:p>
    <w:p w14:paraId="08F7DCA1" w14:textId="1C2E07AB" w:rsidR="001C57C8" w:rsidRPr="00E76CB5" w:rsidRDefault="00693808" w:rsidP="00452C49">
      <w:pPr>
        <w:pStyle w:val="Rubrik1"/>
        <w:spacing w:after="0"/>
        <w:rPr>
          <w:color w:val="auto"/>
        </w:rPr>
      </w:pPr>
      <w:bookmarkStart w:id="78" w:name="_Toc20425516"/>
      <w:r w:rsidRPr="00E76CB5">
        <w:rPr>
          <w:color w:val="auto"/>
        </w:rPr>
        <w:t>7</w:t>
      </w:r>
      <w:r w:rsidR="001C57C8" w:rsidRPr="00E76CB5">
        <w:rPr>
          <w:color w:val="auto"/>
        </w:rPr>
        <w:t>. Indirekte støtte</w:t>
      </w:r>
      <w:bookmarkEnd w:id="78"/>
    </w:p>
    <w:p w14:paraId="7F903A90" w14:textId="3C4428C2" w:rsidR="000C010A" w:rsidRPr="00E76CB5" w:rsidRDefault="000C010A" w:rsidP="00452C49">
      <w:pPr>
        <w:spacing w:line="276" w:lineRule="auto"/>
      </w:pPr>
      <w:r w:rsidRPr="00E76CB5">
        <w:t xml:space="preserve">For de fleste nordiske lande er der fastsat forskellige former for indirekte støtteformer til studerende. </w:t>
      </w:r>
      <w:r w:rsidR="00B36AB3" w:rsidRPr="00E76CB5">
        <w:t>Det bemærkes</w:t>
      </w:r>
      <w:r w:rsidRPr="00E76CB5">
        <w:t xml:space="preserve">, at gennemgangen af indirekte støtteformer </w:t>
      </w:r>
      <w:r w:rsidR="00DA0DF3" w:rsidRPr="00E76CB5">
        <w:t>ikke</w:t>
      </w:r>
      <w:r w:rsidRPr="00E76CB5">
        <w:t xml:space="preserve"> er udtømmende.</w:t>
      </w:r>
    </w:p>
    <w:p w14:paraId="5B23A038" w14:textId="77777777" w:rsidR="000C010A" w:rsidRPr="00E76CB5" w:rsidRDefault="000C010A" w:rsidP="00AF63B4">
      <w:pPr>
        <w:spacing w:line="276" w:lineRule="auto"/>
      </w:pPr>
    </w:p>
    <w:p w14:paraId="00C67291" w14:textId="7E72C40E" w:rsidR="000C010A" w:rsidRPr="00E76CB5" w:rsidRDefault="00DA43BB" w:rsidP="00AF63B4">
      <w:pPr>
        <w:spacing w:line="276" w:lineRule="auto"/>
      </w:pPr>
      <w:r w:rsidRPr="00E76CB5">
        <w:t>I flere af de nordiske lande</w:t>
      </w:r>
      <w:r w:rsidR="00713E04" w:rsidRPr="00E76CB5">
        <w:t xml:space="preserve"> kan man få</w:t>
      </w:r>
      <w:r w:rsidR="00B36AB3" w:rsidRPr="00E76CB5">
        <w:t xml:space="preserve"> rabat på transport</w:t>
      </w:r>
      <w:r w:rsidR="00713E04" w:rsidRPr="00E76CB5">
        <w:t>, når man modtager studiestøtte</w:t>
      </w:r>
      <w:r w:rsidR="00B36AB3" w:rsidRPr="00E76CB5">
        <w:t>. I</w:t>
      </w:r>
      <w:r w:rsidR="000C010A" w:rsidRPr="00E76CB5">
        <w:t xml:space="preserve"> Danmark tilbydes studierabat på månedskort til ubegrænsede rejser mellem bopæl og uddannelsessted. </w:t>
      </w:r>
      <w:r w:rsidR="00B82A19" w:rsidRPr="00E76CB5">
        <w:rPr>
          <w:iCs/>
        </w:rPr>
        <w:t>For studerende på videregående uddannelser er prisen for 30 dage fra 640 kr. og op.</w:t>
      </w:r>
      <w:r w:rsidR="0062093C" w:rsidRPr="00E76CB5">
        <w:t xml:space="preserve"> </w:t>
      </w:r>
      <w:r w:rsidR="000C010A" w:rsidRPr="00E76CB5">
        <w:t>Der gives desuden støtte (kilometerpenge) til anden transport end offentlig transport for studerende, der har særlig la</w:t>
      </w:r>
      <w:r w:rsidR="00F63151" w:rsidRPr="00E76CB5">
        <w:t>ng transport eller transporttid</w:t>
      </w:r>
      <w:r w:rsidR="000C010A" w:rsidRPr="00E76CB5">
        <w:t xml:space="preserve">. </w:t>
      </w:r>
      <w:r w:rsidR="006843E9" w:rsidRPr="00E76CB5">
        <w:t>I</w:t>
      </w:r>
      <w:r w:rsidR="000C010A" w:rsidRPr="00E76CB5">
        <w:t xml:space="preserve"> Norge varierer reglerne for transportrabat fra by til by. I Oslo gives som </w:t>
      </w:r>
      <w:r w:rsidRPr="00E76CB5">
        <w:t>f. eks.</w:t>
      </w:r>
      <w:r w:rsidR="000C010A" w:rsidRPr="00E76CB5">
        <w:t xml:space="preserve"> 40 pct. rabat på månedskort til bus, sporvogn, båd og T-bane (tunnelbane). I Island får studerende over 18</w:t>
      </w:r>
      <w:r w:rsidR="00B36AB3" w:rsidRPr="00E76CB5">
        <w:t xml:space="preserve"> år</w:t>
      </w:r>
      <w:r w:rsidR="000C010A" w:rsidRPr="00E76CB5">
        <w:t xml:space="preserve"> nedsat prisen på deres månedskort til bussen med 109 kr.</w:t>
      </w:r>
    </w:p>
    <w:p w14:paraId="5825DF91" w14:textId="77777777" w:rsidR="000C010A" w:rsidRPr="00E76CB5" w:rsidRDefault="000C010A" w:rsidP="00AF63B4">
      <w:pPr>
        <w:spacing w:line="276" w:lineRule="auto"/>
      </w:pPr>
    </w:p>
    <w:p w14:paraId="079814DB" w14:textId="29866FC7" w:rsidR="006843E9" w:rsidRPr="00E76CB5" w:rsidRDefault="000C010A" w:rsidP="00AF63B4">
      <w:pPr>
        <w:spacing w:line="276" w:lineRule="auto"/>
      </w:pPr>
      <w:r w:rsidRPr="00E76CB5">
        <w:t xml:space="preserve">For både Sverige og Finland bliver der samtidig med studiestøtten indbetalt til en pensionsordning. I Sverige betragtes stipendiedelen som en pensionsgivende indkomst. </w:t>
      </w:r>
      <w:r w:rsidR="0016453B" w:rsidRPr="00E76CB5">
        <w:t>Centrala studiestödsnämnden (CSN)</w:t>
      </w:r>
      <w:r w:rsidRPr="00E76CB5">
        <w:t xml:space="preserve"> indbetaler derfor et pensionsbidrag på 25,53 pct. af stipendiedelen til studerende på videregående uddannelse. </w:t>
      </w:r>
    </w:p>
    <w:p w14:paraId="7AB7E5EC" w14:textId="0149DF2D" w:rsidR="006843E9" w:rsidRPr="00E76CB5" w:rsidRDefault="006843E9" w:rsidP="00AF63B4">
      <w:pPr>
        <w:spacing w:line="276" w:lineRule="auto"/>
      </w:pPr>
    </w:p>
    <w:p w14:paraId="0A037EA5" w14:textId="569F65AC" w:rsidR="00726360" w:rsidRPr="00E76CB5" w:rsidRDefault="00726360" w:rsidP="00AF63B4">
      <w:pPr>
        <w:spacing w:line="276" w:lineRule="auto"/>
      </w:pPr>
    </w:p>
    <w:p w14:paraId="3C0C5166" w14:textId="5676B20E" w:rsidR="00726360" w:rsidRPr="00E76CB5" w:rsidRDefault="00726360" w:rsidP="00AF63B4">
      <w:pPr>
        <w:spacing w:line="276" w:lineRule="auto"/>
      </w:pPr>
    </w:p>
    <w:p w14:paraId="2299AC4A" w14:textId="317C38B2" w:rsidR="00726360" w:rsidRPr="00E76CB5" w:rsidRDefault="00726360" w:rsidP="00AF63B4">
      <w:pPr>
        <w:spacing w:line="276" w:lineRule="auto"/>
      </w:pPr>
    </w:p>
    <w:p w14:paraId="0597C1CF" w14:textId="062A2595" w:rsidR="00726360" w:rsidRPr="00E76CB5" w:rsidRDefault="00726360" w:rsidP="00AF63B4">
      <w:pPr>
        <w:spacing w:line="276" w:lineRule="auto"/>
      </w:pPr>
    </w:p>
    <w:p w14:paraId="19F08B3A" w14:textId="7B9CF2FE" w:rsidR="00726360" w:rsidRPr="00E76CB5" w:rsidRDefault="00726360" w:rsidP="00AF63B4">
      <w:pPr>
        <w:spacing w:line="276" w:lineRule="auto"/>
      </w:pPr>
    </w:p>
    <w:p w14:paraId="4F22E891" w14:textId="77777777" w:rsidR="00726360" w:rsidRPr="00E76CB5" w:rsidRDefault="00726360" w:rsidP="00AF63B4">
      <w:pPr>
        <w:spacing w:line="276" w:lineRule="auto"/>
      </w:pPr>
    </w:p>
    <w:tbl>
      <w:tblPr>
        <w:tblW w:w="9753" w:type="dxa"/>
        <w:tblInd w:w="70" w:type="dxa"/>
        <w:tblCellMar>
          <w:left w:w="70" w:type="dxa"/>
          <w:right w:w="70" w:type="dxa"/>
        </w:tblCellMar>
        <w:tblLook w:val="04A0" w:firstRow="1" w:lastRow="0" w:firstColumn="1" w:lastColumn="0" w:noHBand="0" w:noVBand="1"/>
      </w:tblPr>
      <w:tblGrid>
        <w:gridCol w:w="2331"/>
        <w:gridCol w:w="4719"/>
        <w:gridCol w:w="1488"/>
        <w:gridCol w:w="1215"/>
      </w:tblGrid>
      <w:tr w:rsidR="00165748" w:rsidRPr="00E76CB5" w14:paraId="5CC05B2D" w14:textId="77777777" w:rsidTr="00444D0C">
        <w:trPr>
          <w:trHeight w:val="326"/>
        </w:trPr>
        <w:tc>
          <w:tcPr>
            <w:tcW w:w="9753" w:type="dxa"/>
            <w:gridSpan w:val="4"/>
            <w:tcBorders>
              <w:top w:val="nil"/>
              <w:left w:val="nil"/>
              <w:bottom w:val="single" w:sz="8" w:space="0" w:color="DADADA"/>
              <w:right w:val="nil"/>
            </w:tcBorders>
            <w:shd w:val="clear" w:color="000000" w:fill="FFFFFF"/>
            <w:noWrap/>
            <w:hideMark/>
          </w:tcPr>
          <w:p w14:paraId="15109DCA" w14:textId="1D45B6B6" w:rsidR="0073362C" w:rsidRPr="00E76CB5" w:rsidRDefault="00540052" w:rsidP="00165748">
            <w:pPr>
              <w:spacing w:line="240" w:lineRule="auto"/>
              <w:rPr>
                <w:rFonts w:eastAsia="Times New Roman" w:cs="Arial"/>
                <w:b/>
                <w:bCs/>
                <w:sz w:val="18"/>
                <w:szCs w:val="18"/>
                <w:lang w:eastAsia="da-DK"/>
              </w:rPr>
            </w:pPr>
            <w:r w:rsidRPr="00E76CB5">
              <w:rPr>
                <w:rFonts w:eastAsia="Times New Roman" w:cs="Arial"/>
                <w:b/>
                <w:bCs/>
                <w:sz w:val="18"/>
                <w:szCs w:val="18"/>
                <w:lang w:eastAsia="da-DK"/>
              </w:rPr>
              <w:t xml:space="preserve">Tabel </w:t>
            </w:r>
            <w:r w:rsidR="00726360" w:rsidRPr="00E76CB5">
              <w:rPr>
                <w:rFonts w:eastAsia="Times New Roman" w:cs="Arial"/>
                <w:b/>
                <w:bCs/>
                <w:sz w:val="18"/>
                <w:szCs w:val="18"/>
                <w:lang w:eastAsia="da-DK"/>
              </w:rPr>
              <w:t>21</w:t>
            </w:r>
          </w:p>
          <w:p w14:paraId="3791503F" w14:textId="04E59486" w:rsidR="00165748" w:rsidRPr="00E76CB5" w:rsidRDefault="008D1962" w:rsidP="00165748">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 xml:space="preserve">Pensionsbidrag </w:t>
            </w:r>
            <w:r w:rsidR="00165748" w:rsidRPr="00E76CB5">
              <w:rPr>
                <w:rFonts w:eastAsia="Times New Roman" w:cs="Arial"/>
                <w:b/>
                <w:bCs/>
                <w:sz w:val="18"/>
                <w:szCs w:val="18"/>
                <w:lang w:eastAsia="da-DK"/>
              </w:rPr>
              <w:t>for støttemodtagere i Sverige, DKK, 2018</w:t>
            </w:r>
          </w:p>
        </w:tc>
      </w:tr>
      <w:tr w:rsidR="0073362C" w:rsidRPr="00E76CB5" w14:paraId="14E21CB7" w14:textId="77777777" w:rsidTr="00444D0C">
        <w:trPr>
          <w:trHeight w:val="326"/>
        </w:trPr>
        <w:tc>
          <w:tcPr>
            <w:tcW w:w="2331" w:type="dxa"/>
            <w:tcBorders>
              <w:top w:val="single" w:sz="8" w:space="0" w:color="DADADA"/>
              <w:left w:val="nil"/>
              <w:bottom w:val="single" w:sz="8" w:space="0" w:color="DADADA"/>
              <w:right w:val="nil"/>
            </w:tcBorders>
            <w:shd w:val="clear" w:color="000000" w:fill="FFFFFF"/>
            <w:noWrap/>
            <w:hideMark/>
          </w:tcPr>
          <w:p w14:paraId="5A76A277" w14:textId="77777777" w:rsidR="00165748" w:rsidRPr="00E76CB5" w:rsidRDefault="00165748" w:rsidP="00165748">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4719" w:type="dxa"/>
            <w:tcBorders>
              <w:top w:val="single" w:sz="8" w:space="0" w:color="DADADA"/>
              <w:left w:val="nil"/>
              <w:bottom w:val="single" w:sz="8" w:space="0" w:color="DADADA"/>
              <w:right w:val="nil"/>
            </w:tcBorders>
            <w:shd w:val="clear" w:color="000000" w:fill="FFFFFF"/>
            <w:noWrap/>
            <w:hideMark/>
          </w:tcPr>
          <w:p w14:paraId="14439643" w14:textId="77777777" w:rsidR="00165748" w:rsidRPr="00E76CB5" w:rsidRDefault="00165748" w:rsidP="00165748">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Nedre aldersgrænse for at modtage pensionsbidrag</w:t>
            </w:r>
          </w:p>
        </w:tc>
        <w:tc>
          <w:tcPr>
            <w:tcW w:w="1488" w:type="dxa"/>
            <w:tcBorders>
              <w:top w:val="single" w:sz="8" w:space="0" w:color="DADADA"/>
              <w:left w:val="nil"/>
              <w:bottom w:val="single" w:sz="8" w:space="0" w:color="DADADA"/>
              <w:right w:val="nil"/>
            </w:tcBorders>
            <w:shd w:val="clear" w:color="000000" w:fill="FFFFFF"/>
            <w:noWrap/>
            <w:hideMark/>
          </w:tcPr>
          <w:p w14:paraId="7FE83272" w14:textId="77777777" w:rsidR="00165748" w:rsidRPr="00E76CB5" w:rsidRDefault="00165748" w:rsidP="00165748">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Indtjeningsperiode</w:t>
            </w:r>
          </w:p>
        </w:tc>
        <w:tc>
          <w:tcPr>
            <w:tcW w:w="1212" w:type="dxa"/>
            <w:tcBorders>
              <w:top w:val="single" w:sz="8" w:space="0" w:color="DADADA"/>
              <w:left w:val="nil"/>
              <w:bottom w:val="single" w:sz="8" w:space="0" w:color="DADADA"/>
              <w:right w:val="nil"/>
            </w:tcBorders>
            <w:shd w:val="clear" w:color="000000" w:fill="FFFFFF"/>
            <w:noWrap/>
            <w:hideMark/>
          </w:tcPr>
          <w:p w14:paraId="09E442C4" w14:textId="77777777" w:rsidR="00165748" w:rsidRPr="00E76CB5" w:rsidRDefault="00165748" w:rsidP="00165748">
            <w:pPr>
              <w:spacing w:line="240"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Pensionsbeløb per måned</w:t>
            </w:r>
          </w:p>
        </w:tc>
      </w:tr>
      <w:tr w:rsidR="0073362C" w:rsidRPr="00E76CB5" w14:paraId="05B16813" w14:textId="77777777" w:rsidTr="00444D0C">
        <w:trPr>
          <w:trHeight w:val="326"/>
        </w:trPr>
        <w:tc>
          <w:tcPr>
            <w:tcW w:w="2331" w:type="dxa"/>
            <w:tcBorders>
              <w:top w:val="single" w:sz="8" w:space="0" w:color="DADADA"/>
              <w:left w:val="nil"/>
              <w:bottom w:val="nil"/>
              <w:right w:val="nil"/>
            </w:tcBorders>
            <w:shd w:val="clear" w:color="000000" w:fill="FFFFFF"/>
            <w:noWrap/>
            <w:hideMark/>
          </w:tcPr>
          <w:p w14:paraId="41746535" w14:textId="77777777" w:rsidR="00165748" w:rsidRPr="00E76CB5" w:rsidRDefault="00165748" w:rsidP="00165748">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Videregående uddannelse</w:t>
            </w:r>
          </w:p>
        </w:tc>
        <w:tc>
          <w:tcPr>
            <w:tcW w:w="4719" w:type="dxa"/>
            <w:tcBorders>
              <w:top w:val="single" w:sz="8" w:space="0" w:color="DADADA"/>
              <w:left w:val="nil"/>
              <w:bottom w:val="nil"/>
              <w:right w:val="nil"/>
            </w:tcBorders>
            <w:shd w:val="clear" w:color="000000" w:fill="FFFFFF"/>
            <w:noWrap/>
            <w:hideMark/>
          </w:tcPr>
          <w:p w14:paraId="295B7C18"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n/a</w:t>
            </w:r>
          </w:p>
        </w:tc>
        <w:tc>
          <w:tcPr>
            <w:tcW w:w="1488" w:type="dxa"/>
            <w:tcBorders>
              <w:top w:val="single" w:sz="8" w:space="0" w:color="DADADA"/>
              <w:left w:val="nil"/>
              <w:bottom w:val="nil"/>
              <w:right w:val="nil"/>
            </w:tcBorders>
            <w:shd w:val="clear" w:color="000000" w:fill="FFFFFF"/>
            <w:noWrap/>
            <w:hideMark/>
          </w:tcPr>
          <w:p w14:paraId="35B47664"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 år</w:t>
            </w:r>
          </w:p>
        </w:tc>
        <w:tc>
          <w:tcPr>
            <w:tcW w:w="1212" w:type="dxa"/>
            <w:tcBorders>
              <w:top w:val="single" w:sz="8" w:space="0" w:color="DADADA"/>
              <w:left w:val="nil"/>
              <w:bottom w:val="nil"/>
              <w:right w:val="nil"/>
            </w:tcBorders>
            <w:shd w:val="clear" w:color="000000" w:fill="FFFFFF"/>
            <w:noWrap/>
            <w:hideMark/>
          </w:tcPr>
          <w:p w14:paraId="672EB3B7"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662</w:t>
            </w:r>
          </w:p>
        </w:tc>
      </w:tr>
      <w:tr w:rsidR="0073362C" w:rsidRPr="00E76CB5" w14:paraId="311287D1" w14:textId="77777777" w:rsidTr="00444D0C">
        <w:trPr>
          <w:trHeight w:val="326"/>
        </w:trPr>
        <w:tc>
          <w:tcPr>
            <w:tcW w:w="2331" w:type="dxa"/>
            <w:tcBorders>
              <w:top w:val="single" w:sz="8" w:space="0" w:color="DADADA"/>
              <w:left w:val="nil"/>
              <w:bottom w:val="nil"/>
              <w:right w:val="nil"/>
            </w:tcBorders>
            <w:shd w:val="clear" w:color="000000" w:fill="FFFFFF"/>
            <w:noWrap/>
            <w:hideMark/>
          </w:tcPr>
          <w:p w14:paraId="01F2464C" w14:textId="77777777" w:rsidR="00165748" w:rsidRPr="00E76CB5" w:rsidRDefault="00165748" w:rsidP="00165748">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Ungdomsuddannelse</w:t>
            </w:r>
          </w:p>
        </w:tc>
        <w:tc>
          <w:tcPr>
            <w:tcW w:w="4719" w:type="dxa"/>
            <w:tcBorders>
              <w:top w:val="single" w:sz="8" w:space="0" w:color="DADADA"/>
              <w:left w:val="nil"/>
              <w:bottom w:val="nil"/>
              <w:right w:val="nil"/>
            </w:tcBorders>
            <w:shd w:val="clear" w:color="000000" w:fill="FFFFFF"/>
            <w:noWrap/>
            <w:hideMark/>
          </w:tcPr>
          <w:p w14:paraId="467F7739"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 år</w:t>
            </w:r>
          </w:p>
        </w:tc>
        <w:tc>
          <w:tcPr>
            <w:tcW w:w="1488" w:type="dxa"/>
            <w:tcBorders>
              <w:top w:val="single" w:sz="8" w:space="0" w:color="DADADA"/>
              <w:left w:val="nil"/>
              <w:bottom w:val="nil"/>
              <w:right w:val="nil"/>
            </w:tcBorders>
            <w:shd w:val="clear" w:color="000000" w:fill="FFFFFF"/>
            <w:noWrap/>
            <w:hideMark/>
          </w:tcPr>
          <w:p w14:paraId="230DA698"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2-3 år</w:t>
            </w:r>
          </w:p>
        </w:tc>
        <w:tc>
          <w:tcPr>
            <w:tcW w:w="1212" w:type="dxa"/>
            <w:tcBorders>
              <w:top w:val="single" w:sz="8" w:space="0" w:color="DADADA"/>
              <w:left w:val="nil"/>
              <w:bottom w:val="nil"/>
              <w:right w:val="nil"/>
            </w:tcBorders>
            <w:shd w:val="clear" w:color="000000" w:fill="FFFFFF"/>
            <w:noWrap/>
            <w:hideMark/>
          </w:tcPr>
          <w:p w14:paraId="5DBCDA60"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r>
      <w:tr w:rsidR="0073362C" w:rsidRPr="00E76CB5" w14:paraId="49F145F3" w14:textId="77777777" w:rsidTr="00444D0C">
        <w:trPr>
          <w:trHeight w:val="326"/>
        </w:trPr>
        <w:tc>
          <w:tcPr>
            <w:tcW w:w="2331" w:type="dxa"/>
            <w:tcBorders>
              <w:top w:val="single" w:sz="8" w:space="0" w:color="DADADA"/>
              <w:left w:val="nil"/>
              <w:bottom w:val="nil"/>
              <w:right w:val="nil"/>
            </w:tcBorders>
            <w:shd w:val="clear" w:color="000000" w:fill="FFFFFF"/>
            <w:noWrap/>
            <w:hideMark/>
          </w:tcPr>
          <w:p w14:paraId="2EF128D4" w14:textId="485DEE3D" w:rsidR="00165748" w:rsidRPr="00E76CB5" w:rsidRDefault="00165748" w:rsidP="00612979">
            <w:pPr>
              <w:rPr>
                <w:rFonts w:ascii="Arial" w:eastAsia="Times New Roman" w:hAnsi="Arial" w:cs="Arial"/>
                <w:sz w:val="15"/>
                <w:szCs w:val="15"/>
                <w:lang w:eastAsia="da-DK"/>
              </w:rPr>
            </w:pPr>
            <w:r w:rsidRPr="00E76CB5">
              <w:rPr>
                <w:rFonts w:ascii="Arial" w:eastAsia="Times New Roman" w:hAnsi="Arial" w:cs="Arial"/>
                <w:sz w:val="15"/>
                <w:szCs w:val="15"/>
                <w:lang w:eastAsia="da-DK"/>
              </w:rPr>
              <w:t>Generelt bidrag</w:t>
            </w:r>
          </w:p>
        </w:tc>
        <w:tc>
          <w:tcPr>
            <w:tcW w:w="4719" w:type="dxa"/>
            <w:tcBorders>
              <w:top w:val="single" w:sz="8" w:space="0" w:color="DADADA"/>
              <w:left w:val="nil"/>
              <w:bottom w:val="nil"/>
              <w:right w:val="nil"/>
            </w:tcBorders>
            <w:shd w:val="clear" w:color="000000" w:fill="FFFFFF"/>
            <w:noWrap/>
            <w:hideMark/>
          </w:tcPr>
          <w:p w14:paraId="74B826ED"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488" w:type="dxa"/>
            <w:tcBorders>
              <w:top w:val="single" w:sz="8" w:space="0" w:color="DADADA"/>
              <w:left w:val="nil"/>
              <w:bottom w:val="nil"/>
              <w:right w:val="nil"/>
            </w:tcBorders>
            <w:shd w:val="clear" w:color="000000" w:fill="FFFFFF"/>
            <w:noWrap/>
            <w:hideMark/>
          </w:tcPr>
          <w:p w14:paraId="57BA511A"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212" w:type="dxa"/>
            <w:tcBorders>
              <w:top w:val="single" w:sz="8" w:space="0" w:color="DADADA"/>
              <w:left w:val="nil"/>
              <w:bottom w:val="nil"/>
              <w:right w:val="nil"/>
            </w:tcBorders>
            <w:shd w:val="clear" w:color="000000" w:fill="FFFFFF"/>
            <w:noWrap/>
            <w:hideMark/>
          </w:tcPr>
          <w:p w14:paraId="21C627CA"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662</w:t>
            </w:r>
          </w:p>
        </w:tc>
      </w:tr>
      <w:tr w:rsidR="0073362C" w:rsidRPr="00E76CB5" w14:paraId="513B81FA" w14:textId="77777777" w:rsidTr="00444D0C">
        <w:trPr>
          <w:trHeight w:val="326"/>
        </w:trPr>
        <w:tc>
          <w:tcPr>
            <w:tcW w:w="2331" w:type="dxa"/>
            <w:tcBorders>
              <w:top w:val="single" w:sz="8" w:space="0" w:color="DADADA"/>
              <w:left w:val="nil"/>
              <w:bottom w:val="nil"/>
              <w:right w:val="nil"/>
            </w:tcBorders>
            <w:shd w:val="clear" w:color="000000" w:fill="FFFFFF"/>
            <w:noWrap/>
            <w:hideMark/>
          </w:tcPr>
          <w:p w14:paraId="481565C0" w14:textId="68A69A41" w:rsidR="00165748" w:rsidRPr="00E76CB5" w:rsidRDefault="00165748" w:rsidP="00612979">
            <w:pPr>
              <w:rPr>
                <w:rFonts w:ascii="Arial" w:eastAsia="Times New Roman" w:hAnsi="Arial" w:cs="Arial"/>
                <w:sz w:val="15"/>
                <w:szCs w:val="15"/>
                <w:vertAlign w:val="superscript"/>
                <w:lang w:eastAsia="da-DK"/>
              </w:rPr>
            </w:pPr>
            <w:r w:rsidRPr="00E76CB5">
              <w:rPr>
                <w:rFonts w:ascii="Arial" w:eastAsia="Times New Roman" w:hAnsi="Arial" w:cs="Arial"/>
                <w:sz w:val="15"/>
                <w:szCs w:val="15"/>
                <w:lang w:eastAsia="da-DK"/>
              </w:rPr>
              <w:t>Forhøjet bidrag</w:t>
            </w:r>
          </w:p>
        </w:tc>
        <w:tc>
          <w:tcPr>
            <w:tcW w:w="4719" w:type="dxa"/>
            <w:tcBorders>
              <w:top w:val="single" w:sz="8" w:space="0" w:color="DADADA"/>
              <w:left w:val="nil"/>
              <w:bottom w:val="nil"/>
              <w:right w:val="nil"/>
            </w:tcBorders>
            <w:shd w:val="clear" w:color="000000" w:fill="FFFFFF"/>
            <w:noWrap/>
            <w:hideMark/>
          </w:tcPr>
          <w:p w14:paraId="77ED54DB"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488" w:type="dxa"/>
            <w:tcBorders>
              <w:top w:val="single" w:sz="8" w:space="0" w:color="DADADA"/>
              <w:left w:val="nil"/>
              <w:bottom w:val="nil"/>
              <w:right w:val="nil"/>
            </w:tcBorders>
            <w:shd w:val="clear" w:color="000000" w:fill="FFFFFF"/>
            <w:noWrap/>
            <w:hideMark/>
          </w:tcPr>
          <w:p w14:paraId="66DD5B27"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212" w:type="dxa"/>
            <w:tcBorders>
              <w:top w:val="single" w:sz="8" w:space="0" w:color="DADADA"/>
              <w:left w:val="nil"/>
              <w:bottom w:val="nil"/>
              <w:right w:val="nil"/>
            </w:tcBorders>
            <w:shd w:val="clear" w:color="000000" w:fill="FFFFFF"/>
            <w:noWrap/>
            <w:hideMark/>
          </w:tcPr>
          <w:p w14:paraId="54FEE246"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1.465</w:t>
            </w:r>
          </w:p>
        </w:tc>
      </w:tr>
      <w:tr w:rsidR="0073362C" w:rsidRPr="00E76CB5" w14:paraId="4B8FA5E4" w14:textId="77777777" w:rsidTr="00444D0C">
        <w:trPr>
          <w:trHeight w:val="326"/>
        </w:trPr>
        <w:tc>
          <w:tcPr>
            <w:tcW w:w="2331" w:type="dxa"/>
            <w:tcBorders>
              <w:top w:val="single" w:sz="8" w:space="0" w:color="DADADA"/>
              <w:left w:val="nil"/>
              <w:bottom w:val="nil"/>
              <w:right w:val="nil"/>
            </w:tcBorders>
            <w:shd w:val="clear" w:color="000000" w:fill="FFFFFF"/>
            <w:noWrap/>
            <w:hideMark/>
          </w:tcPr>
          <w:p w14:paraId="72F638E5" w14:textId="4CC91C3D" w:rsidR="00165748" w:rsidRPr="00E76CB5" w:rsidRDefault="00B25A31" w:rsidP="00B25A31">
            <w:pPr>
              <w:spacing w:line="240"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Grund</w:t>
            </w:r>
            <w:r w:rsidR="00165748" w:rsidRPr="00E76CB5">
              <w:rPr>
                <w:rFonts w:ascii="Arial" w:eastAsia="Times New Roman" w:hAnsi="Arial" w:cs="Arial"/>
                <w:b/>
                <w:bCs/>
                <w:sz w:val="15"/>
                <w:szCs w:val="15"/>
                <w:lang w:eastAsia="da-DK"/>
              </w:rPr>
              <w:t>skole</w:t>
            </w:r>
          </w:p>
        </w:tc>
        <w:tc>
          <w:tcPr>
            <w:tcW w:w="4719" w:type="dxa"/>
            <w:tcBorders>
              <w:top w:val="single" w:sz="8" w:space="0" w:color="DADADA"/>
              <w:left w:val="nil"/>
              <w:bottom w:val="nil"/>
              <w:right w:val="nil"/>
            </w:tcBorders>
            <w:shd w:val="clear" w:color="000000" w:fill="FFFFFF"/>
            <w:noWrap/>
            <w:hideMark/>
          </w:tcPr>
          <w:p w14:paraId="6AF1AAAA"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 år</w:t>
            </w:r>
          </w:p>
        </w:tc>
        <w:tc>
          <w:tcPr>
            <w:tcW w:w="1488" w:type="dxa"/>
            <w:tcBorders>
              <w:top w:val="single" w:sz="8" w:space="0" w:color="DADADA"/>
              <w:left w:val="nil"/>
              <w:bottom w:val="nil"/>
              <w:right w:val="nil"/>
            </w:tcBorders>
            <w:shd w:val="clear" w:color="000000" w:fill="FFFFFF"/>
            <w:noWrap/>
            <w:hideMark/>
          </w:tcPr>
          <w:p w14:paraId="542D372A"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1-2,5 år</w:t>
            </w:r>
          </w:p>
        </w:tc>
        <w:tc>
          <w:tcPr>
            <w:tcW w:w="1212" w:type="dxa"/>
            <w:tcBorders>
              <w:top w:val="single" w:sz="8" w:space="0" w:color="DADADA"/>
              <w:left w:val="nil"/>
              <w:bottom w:val="nil"/>
              <w:right w:val="nil"/>
            </w:tcBorders>
            <w:shd w:val="clear" w:color="000000" w:fill="FFFFFF"/>
            <w:noWrap/>
            <w:hideMark/>
          </w:tcPr>
          <w:p w14:paraId="65AA2664"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r>
      <w:tr w:rsidR="0073362C" w:rsidRPr="00E76CB5" w14:paraId="4F536788" w14:textId="77777777" w:rsidTr="00444D0C">
        <w:trPr>
          <w:trHeight w:val="326"/>
        </w:trPr>
        <w:tc>
          <w:tcPr>
            <w:tcW w:w="2331" w:type="dxa"/>
            <w:tcBorders>
              <w:top w:val="single" w:sz="8" w:space="0" w:color="DADADA"/>
              <w:left w:val="nil"/>
              <w:bottom w:val="nil"/>
              <w:right w:val="nil"/>
            </w:tcBorders>
            <w:shd w:val="clear" w:color="000000" w:fill="FFFFFF"/>
            <w:noWrap/>
            <w:hideMark/>
          </w:tcPr>
          <w:p w14:paraId="60DBF451" w14:textId="15295A49" w:rsidR="00165748" w:rsidRPr="00E76CB5" w:rsidRDefault="00165748" w:rsidP="00612979">
            <w:pPr>
              <w:rPr>
                <w:rFonts w:ascii="Arial" w:eastAsia="Times New Roman" w:hAnsi="Arial" w:cs="Arial"/>
                <w:sz w:val="15"/>
                <w:szCs w:val="15"/>
                <w:lang w:eastAsia="da-DK"/>
              </w:rPr>
            </w:pPr>
            <w:r w:rsidRPr="00E76CB5">
              <w:rPr>
                <w:rFonts w:ascii="Arial" w:eastAsia="Times New Roman" w:hAnsi="Arial" w:cs="Arial"/>
                <w:sz w:val="15"/>
                <w:szCs w:val="15"/>
                <w:lang w:eastAsia="da-DK"/>
              </w:rPr>
              <w:t>Generelt bidrag</w:t>
            </w:r>
          </w:p>
        </w:tc>
        <w:tc>
          <w:tcPr>
            <w:tcW w:w="4719" w:type="dxa"/>
            <w:tcBorders>
              <w:top w:val="single" w:sz="8" w:space="0" w:color="DADADA"/>
              <w:left w:val="nil"/>
              <w:bottom w:val="nil"/>
              <w:right w:val="nil"/>
            </w:tcBorders>
            <w:shd w:val="clear" w:color="000000" w:fill="FFFFFF"/>
            <w:noWrap/>
            <w:hideMark/>
          </w:tcPr>
          <w:p w14:paraId="7138B51E"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488" w:type="dxa"/>
            <w:tcBorders>
              <w:top w:val="single" w:sz="8" w:space="0" w:color="DADADA"/>
              <w:left w:val="nil"/>
              <w:bottom w:val="nil"/>
              <w:right w:val="nil"/>
            </w:tcBorders>
            <w:shd w:val="clear" w:color="000000" w:fill="FFFFFF"/>
            <w:noWrap/>
            <w:hideMark/>
          </w:tcPr>
          <w:p w14:paraId="27893D1B"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212" w:type="dxa"/>
            <w:tcBorders>
              <w:top w:val="single" w:sz="8" w:space="0" w:color="DADADA"/>
              <w:left w:val="nil"/>
              <w:bottom w:val="nil"/>
              <w:right w:val="nil"/>
            </w:tcBorders>
            <w:shd w:val="clear" w:color="000000" w:fill="FFFFFF"/>
            <w:noWrap/>
            <w:hideMark/>
          </w:tcPr>
          <w:p w14:paraId="56F9FC5D"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662</w:t>
            </w:r>
          </w:p>
        </w:tc>
      </w:tr>
      <w:tr w:rsidR="0073362C" w:rsidRPr="00E76CB5" w14:paraId="6A9C30C4" w14:textId="77777777" w:rsidTr="00444D0C">
        <w:trPr>
          <w:trHeight w:val="326"/>
        </w:trPr>
        <w:tc>
          <w:tcPr>
            <w:tcW w:w="2331" w:type="dxa"/>
            <w:tcBorders>
              <w:top w:val="single" w:sz="8" w:space="0" w:color="DADADA"/>
              <w:left w:val="nil"/>
              <w:bottom w:val="single" w:sz="8" w:space="0" w:color="DADADA"/>
              <w:right w:val="nil"/>
            </w:tcBorders>
            <w:shd w:val="clear" w:color="000000" w:fill="FFFFFF"/>
            <w:noWrap/>
            <w:hideMark/>
          </w:tcPr>
          <w:p w14:paraId="4DB7ADE3" w14:textId="123C4BC6" w:rsidR="00165748" w:rsidRPr="00E76CB5" w:rsidRDefault="00165748" w:rsidP="00612979">
            <w:pPr>
              <w:rPr>
                <w:rFonts w:ascii="Arial" w:eastAsia="Times New Roman" w:hAnsi="Arial" w:cs="Arial"/>
                <w:sz w:val="15"/>
                <w:szCs w:val="15"/>
                <w:lang w:eastAsia="da-DK"/>
              </w:rPr>
            </w:pPr>
            <w:r w:rsidRPr="00E76CB5">
              <w:rPr>
                <w:rFonts w:ascii="Arial" w:eastAsia="Times New Roman" w:hAnsi="Arial" w:cs="Arial"/>
                <w:sz w:val="15"/>
                <w:szCs w:val="15"/>
                <w:lang w:eastAsia="da-DK"/>
              </w:rPr>
              <w:t>Forhøjet bidrag</w:t>
            </w:r>
          </w:p>
        </w:tc>
        <w:tc>
          <w:tcPr>
            <w:tcW w:w="4719" w:type="dxa"/>
            <w:tcBorders>
              <w:top w:val="single" w:sz="8" w:space="0" w:color="DADADA"/>
              <w:left w:val="nil"/>
              <w:bottom w:val="single" w:sz="8" w:space="0" w:color="DADADA"/>
              <w:right w:val="nil"/>
            </w:tcBorders>
            <w:shd w:val="clear" w:color="000000" w:fill="FFFFFF"/>
            <w:noWrap/>
            <w:hideMark/>
          </w:tcPr>
          <w:p w14:paraId="1A96C35F"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488" w:type="dxa"/>
            <w:tcBorders>
              <w:top w:val="single" w:sz="8" w:space="0" w:color="DADADA"/>
              <w:left w:val="nil"/>
              <w:bottom w:val="single" w:sz="8" w:space="0" w:color="DADADA"/>
              <w:right w:val="nil"/>
            </w:tcBorders>
            <w:shd w:val="clear" w:color="000000" w:fill="FFFFFF"/>
            <w:noWrap/>
            <w:hideMark/>
          </w:tcPr>
          <w:p w14:paraId="24D1C830"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212" w:type="dxa"/>
            <w:tcBorders>
              <w:top w:val="single" w:sz="8" w:space="0" w:color="DADADA"/>
              <w:left w:val="nil"/>
              <w:bottom w:val="single" w:sz="8" w:space="0" w:color="DADADA"/>
              <w:right w:val="nil"/>
            </w:tcBorders>
            <w:shd w:val="clear" w:color="000000" w:fill="FFFFFF"/>
            <w:noWrap/>
            <w:hideMark/>
          </w:tcPr>
          <w:p w14:paraId="1EF9A784" w14:textId="77777777" w:rsidR="00165748" w:rsidRPr="00E76CB5" w:rsidRDefault="00165748" w:rsidP="0016574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1.465</w:t>
            </w:r>
          </w:p>
        </w:tc>
      </w:tr>
    </w:tbl>
    <w:p w14:paraId="1E957797" w14:textId="17479819" w:rsidR="009B0A50" w:rsidRPr="00E76CB5" w:rsidRDefault="00444D0C" w:rsidP="00AF63B4">
      <w:pPr>
        <w:spacing w:line="276" w:lineRule="auto"/>
        <w:rPr>
          <w:rFonts w:cs="Arial"/>
          <w:sz w:val="16"/>
          <w:szCs w:val="16"/>
        </w:rPr>
      </w:pPr>
      <w:r w:rsidRPr="00E76CB5">
        <w:rPr>
          <w:sz w:val="16"/>
          <w:szCs w:val="16"/>
        </w:rPr>
        <w:t>Anm.:</w:t>
      </w:r>
      <w:r w:rsidR="007853FA" w:rsidRPr="00E76CB5">
        <w:rPr>
          <w:sz w:val="16"/>
          <w:szCs w:val="16"/>
        </w:rPr>
        <w:t xml:space="preserve"> </w:t>
      </w:r>
      <w:r w:rsidR="00CB1296" w:rsidRPr="00E76CB5">
        <w:rPr>
          <w:rFonts w:cs="Arial"/>
          <w:sz w:val="16"/>
          <w:szCs w:val="16"/>
        </w:rPr>
        <w:t xml:space="preserve">Pensionsindbetalinger i Sverige fordelt på uddannelsesniveau. </w:t>
      </w:r>
      <w:r w:rsidR="00C33319" w:rsidRPr="00E76CB5">
        <w:rPr>
          <w:rFonts w:cs="Arial"/>
          <w:sz w:val="16"/>
          <w:szCs w:val="16"/>
        </w:rPr>
        <w:t>Støttemodtagere, som er mindst 20 år, kan modtaget et forhøjet bidr</w:t>
      </w:r>
      <w:r w:rsidR="00B25A31" w:rsidRPr="00E76CB5">
        <w:rPr>
          <w:rFonts w:cs="Arial"/>
          <w:sz w:val="16"/>
          <w:szCs w:val="16"/>
        </w:rPr>
        <w:t>agsbeløb på grundskole eller gymnasialt niveau.</w:t>
      </w:r>
      <w:r w:rsidR="00C33319" w:rsidRPr="00E76CB5">
        <w:rPr>
          <w:rFonts w:cs="Arial"/>
          <w:sz w:val="16"/>
          <w:szCs w:val="16"/>
        </w:rPr>
        <w:t xml:space="preserve"> </w:t>
      </w:r>
      <w:r w:rsidR="003D3DF0" w:rsidRPr="00E76CB5">
        <w:rPr>
          <w:rFonts w:cs="Arial"/>
          <w:sz w:val="16"/>
          <w:szCs w:val="16"/>
        </w:rPr>
        <w:t>Bidragsniveauet beror blandt andet på tidligere uddannelse, alder og hvorvidt personen er arbejdsløs.</w:t>
      </w:r>
      <w:r w:rsidR="00C33319" w:rsidRPr="00E76CB5">
        <w:rPr>
          <w:rFonts w:cs="Arial"/>
          <w:sz w:val="16"/>
          <w:szCs w:val="16"/>
        </w:rPr>
        <w:t xml:space="preserve"> </w:t>
      </w:r>
      <w:r w:rsidR="00617C0B" w:rsidRPr="00E76CB5">
        <w:rPr>
          <w:rFonts w:cs="Arial"/>
          <w:sz w:val="16"/>
          <w:szCs w:val="16"/>
        </w:rPr>
        <w:t>Der er desuden et mindre antal støttemodta</w:t>
      </w:r>
      <w:r w:rsidR="00D51F11" w:rsidRPr="00E76CB5">
        <w:rPr>
          <w:rFonts w:cs="Arial"/>
          <w:sz w:val="16"/>
          <w:szCs w:val="16"/>
        </w:rPr>
        <w:t>gere inden</w:t>
      </w:r>
      <w:r w:rsidR="00D85E60" w:rsidRPr="00E76CB5">
        <w:rPr>
          <w:rFonts w:cs="Arial"/>
          <w:sz w:val="16"/>
          <w:szCs w:val="16"/>
        </w:rPr>
        <w:t xml:space="preserve"> </w:t>
      </w:r>
      <w:r w:rsidR="00D51F11" w:rsidRPr="00E76CB5">
        <w:rPr>
          <w:rFonts w:cs="Arial"/>
          <w:sz w:val="16"/>
          <w:szCs w:val="16"/>
        </w:rPr>
        <w:t xml:space="preserve">for </w:t>
      </w:r>
      <w:r w:rsidR="00D85E60" w:rsidRPr="00E76CB5">
        <w:rPr>
          <w:rFonts w:cs="Arial"/>
          <w:sz w:val="16"/>
          <w:szCs w:val="16"/>
        </w:rPr>
        <w:t xml:space="preserve">pædagogisk supplering for lærere (kompletterande pedagogisk utbildning), som modtager det forhøjede bidrag. </w:t>
      </w:r>
    </w:p>
    <w:p w14:paraId="48975E70" w14:textId="014DA409" w:rsidR="007853FA" w:rsidRPr="00E76CB5" w:rsidRDefault="007853FA" w:rsidP="007853FA">
      <w:pPr>
        <w:spacing w:line="276" w:lineRule="auto"/>
        <w:rPr>
          <w:i/>
          <w:sz w:val="16"/>
          <w:szCs w:val="16"/>
        </w:rPr>
      </w:pPr>
      <w:r w:rsidRPr="00E76CB5">
        <w:rPr>
          <w:i/>
          <w:sz w:val="16"/>
          <w:szCs w:val="16"/>
        </w:rPr>
        <w:t>Kilde: Centrala studiestödsnämnden (CSN)</w:t>
      </w:r>
    </w:p>
    <w:p w14:paraId="584F8170" w14:textId="57BF1A0F" w:rsidR="00900F8B" w:rsidRPr="00E76CB5" w:rsidRDefault="00900F8B" w:rsidP="00AF63B4">
      <w:pPr>
        <w:spacing w:line="276" w:lineRule="auto"/>
      </w:pPr>
    </w:p>
    <w:p w14:paraId="3FFEB50A" w14:textId="7EDB26CA" w:rsidR="000C010A" w:rsidRPr="00E76CB5" w:rsidRDefault="000C010A" w:rsidP="00AF63B4">
      <w:pPr>
        <w:spacing w:line="276" w:lineRule="auto"/>
      </w:pPr>
      <w:r w:rsidRPr="00E76CB5">
        <w:t>I Finland indbetales der løbende bidrag til de studerende</w:t>
      </w:r>
      <w:r w:rsidR="00B36AB3" w:rsidRPr="00E76CB5">
        <w:t>s</w:t>
      </w:r>
      <w:r w:rsidRPr="00E76CB5">
        <w:t xml:space="preserve"> arbejdspension. For at få pensionsbeløbet skal man færdiggøre sin uddannelse. Beløbet er dog ikke afhængigt af, hvor længe man studerer. </w:t>
      </w:r>
    </w:p>
    <w:p w14:paraId="29740D23" w14:textId="77777777" w:rsidR="000C010A" w:rsidRPr="00E76CB5" w:rsidRDefault="000C010A" w:rsidP="00AF63B4">
      <w:pPr>
        <w:spacing w:line="276" w:lineRule="auto"/>
      </w:pPr>
    </w:p>
    <w:p w14:paraId="6428BCA6" w14:textId="6A6C9A13" w:rsidR="000C010A" w:rsidRPr="00E76CB5" w:rsidRDefault="008A3C86" w:rsidP="00AF63B4">
      <w:pPr>
        <w:spacing w:line="276" w:lineRule="auto"/>
        <w:rPr>
          <w:rFonts w:cs="Arial"/>
          <w:b/>
          <w:sz w:val="18"/>
          <w:szCs w:val="18"/>
        </w:rPr>
      </w:pPr>
      <w:r w:rsidRPr="00E76CB5">
        <w:rPr>
          <w:rFonts w:cs="Arial"/>
          <w:b/>
          <w:sz w:val="18"/>
          <w:szCs w:val="18"/>
        </w:rPr>
        <w:t xml:space="preserve">Tabel </w:t>
      </w:r>
      <w:r w:rsidR="00726360" w:rsidRPr="00E76CB5">
        <w:rPr>
          <w:rFonts w:cs="Arial"/>
          <w:b/>
          <w:sz w:val="18"/>
          <w:szCs w:val="18"/>
        </w:rPr>
        <w:t>22</w:t>
      </w:r>
    </w:p>
    <w:p w14:paraId="09DA0A58" w14:textId="7236019E" w:rsidR="000C010A" w:rsidRPr="00E76CB5" w:rsidRDefault="008D1962" w:rsidP="00AF63B4">
      <w:pPr>
        <w:spacing w:line="276" w:lineRule="auto"/>
        <w:rPr>
          <w:sz w:val="18"/>
          <w:szCs w:val="18"/>
        </w:rPr>
      </w:pPr>
      <w:r w:rsidRPr="00E76CB5">
        <w:rPr>
          <w:rFonts w:cs="Arial"/>
          <w:b/>
          <w:sz w:val="18"/>
          <w:szCs w:val="18"/>
        </w:rPr>
        <w:t>Pensionsbidrag</w:t>
      </w:r>
      <w:r w:rsidR="000C010A" w:rsidRPr="00E76CB5">
        <w:rPr>
          <w:rFonts w:cs="Arial"/>
          <w:b/>
          <w:sz w:val="18"/>
          <w:szCs w:val="18"/>
        </w:rPr>
        <w:t xml:space="preserve"> for st</w:t>
      </w:r>
      <w:r w:rsidR="006E5702" w:rsidRPr="00E76CB5">
        <w:rPr>
          <w:rFonts w:cs="Arial"/>
          <w:b/>
          <w:sz w:val="18"/>
          <w:szCs w:val="18"/>
        </w:rPr>
        <w:t>øttemodtagere</w:t>
      </w:r>
      <w:r w:rsidR="000C010A" w:rsidRPr="00E76CB5">
        <w:rPr>
          <w:rFonts w:cs="Arial"/>
          <w:b/>
          <w:sz w:val="18"/>
          <w:szCs w:val="18"/>
        </w:rPr>
        <w:t xml:space="preserve"> i Finland, DKK, 2018</w:t>
      </w:r>
    </w:p>
    <w:tbl>
      <w:tblPr>
        <w:tblW w:w="9723" w:type="dxa"/>
        <w:tblInd w:w="55" w:type="dxa"/>
        <w:tblCellMar>
          <w:left w:w="70" w:type="dxa"/>
          <w:right w:w="70" w:type="dxa"/>
        </w:tblCellMar>
        <w:tblLook w:val="04A0" w:firstRow="1" w:lastRow="0" w:firstColumn="1" w:lastColumn="0" w:noHBand="0" w:noVBand="1"/>
      </w:tblPr>
      <w:tblGrid>
        <w:gridCol w:w="3899"/>
        <w:gridCol w:w="1484"/>
        <w:gridCol w:w="1880"/>
        <w:gridCol w:w="2460"/>
      </w:tblGrid>
      <w:tr w:rsidR="000C010A" w:rsidRPr="00E76CB5" w14:paraId="013B7406" w14:textId="77777777" w:rsidTr="000C010A">
        <w:trPr>
          <w:trHeight w:val="315"/>
        </w:trPr>
        <w:tc>
          <w:tcPr>
            <w:tcW w:w="3899" w:type="dxa"/>
            <w:tcBorders>
              <w:top w:val="single" w:sz="8" w:space="0" w:color="DADADA"/>
              <w:left w:val="nil"/>
              <w:bottom w:val="nil"/>
              <w:right w:val="nil"/>
            </w:tcBorders>
            <w:shd w:val="clear" w:color="000000" w:fill="FFFFFF"/>
            <w:noWrap/>
            <w:hideMark/>
          </w:tcPr>
          <w:p w14:paraId="0CCB83E0" w14:textId="77777777" w:rsidR="000C010A" w:rsidRPr="00E76CB5" w:rsidRDefault="000C010A" w:rsidP="00AF63B4">
            <w:pPr>
              <w:spacing w:line="276" w:lineRule="auto"/>
              <w:rPr>
                <w:rFonts w:ascii="Arial" w:hAnsi="Arial" w:cs="Arial"/>
                <w:b/>
                <w:sz w:val="15"/>
                <w:szCs w:val="15"/>
              </w:rPr>
            </w:pPr>
          </w:p>
        </w:tc>
        <w:tc>
          <w:tcPr>
            <w:tcW w:w="1484" w:type="dxa"/>
            <w:tcBorders>
              <w:top w:val="single" w:sz="8" w:space="0" w:color="DADADA"/>
              <w:left w:val="nil"/>
              <w:bottom w:val="nil"/>
              <w:right w:val="nil"/>
            </w:tcBorders>
            <w:shd w:val="clear" w:color="000000" w:fill="FFFFFF"/>
            <w:noWrap/>
            <w:hideMark/>
          </w:tcPr>
          <w:p w14:paraId="768EDACC" w14:textId="77777777" w:rsidR="000C010A" w:rsidRPr="00E76CB5" w:rsidRDefault="000C010A" w:rsidP="00AF63B4">
            <w:pPr>
              <w:spacing w:line="276" w:lineRule="auto"/>
              <w:rPr>
                <w:rFonts w:ascii="Arial" w:hAnsi="Arial" w:cs="Arial"/>
                <w:b/>
                <w:sz w:val="15"/>
                <w:szCs w:val="15"/>
              </w:rPr>
            </w:pPr>
            <w:r w:rsidRPr="00E76CB5">
              <w:rPr>
                <w:rFonts w:ascii="Arial" w:hAnsi="Arial" w:cs="Arial"/>
                <w:b/>
                <w:sz w:val="15"/>
                <w:szCs w:val="15"/>
              </w:rPr>
              <w:t>Indtjeningsperiode</w:t>
            </w:r>
          </w:p>
        </w:tc>
        <w:tc>
          <w:tcPr>
            <w:tcW w:w="1880" w:type="dxa"/>
            <w:tcBorders>
              <w:top w:val="single" w:sz="8" w:space="0" w:color="DADADA"/>
              <w:left w:val="nil"/>
              <w:bottom w:val="nil"/>
              <w:right w:val="nil"/>
            </w:tcBorders>
            <w:shd w:val="clear" w:color="000000" w:fill="FFFFFF"/>
          </w:tcPr>
          <w:p w14:paraId="616CCDAD" w14:textId="77777777" w:rsidR="000C010A" w:rsidRPr="00E76CB5" w:rsidRDefault="000C010A" w:rsidP="00AF63B4">
            <w:pPr>
              <w:spacing w:line="276" w:lineRule="auto"/>
              <w:rPr>
                <w:rFonts w:ascii="Arial" w:hAnsi="Arial" w:cs="Arial"/>
                <w:b/>
                <w:sz w:val="15"/>
                <w:szCs w:val="15"/>
              </w:rPr>
            </w:pPr>
          </w:p>
        </w:tc>
        <w:tc>
          <w:tcPr>
            <w:tcW w:w="2460" w:type="dxa"/>
            <w:tcBorders>
              <w:top w:val="single" w:sz="8" w:space="0" w:color="DADADA"/>
              <w:left w:val="nil"/>
              <w:bottom w:val="nil"/>
              <w:right w:val="nil"/>
            </w:tcBorders>
            <w:shd w:val="clear" w:color="000000" w:fill="FFFFFF"/>
            <w:noWrap/>
            <w:hideMark/>
          </w:tcPr>
          <w:p w14:paraId="261B5292" w14:textId="77777777" w:rsidR="000C010A" w:rsidRPr="00E76CB5" w:rsidRDefault="000C010A" w:rsidP="00AF63B4">
            <w:pPr>
              <w:spacing w:line="276" w:lineRule="auto"/>
              <w:rPr>
                <w:rFonts w:ascii="Arial" w:hAnsi="Arial" w:cs="Arial"/>
                <w:b/>
                <w:sz w:val="15"/>
                <w:szCs w:val="15"/>
              </w:rPr>
            </w:pPr>
            <w:r w:rsidRPr="00E76CB5">
              <w:rPr>
                <w:rFonts w:ascii="Arial" w:hAnsi="Arial" w:cs="Arial"/>
                <w:b/>
                <w:sz w:val="15"/>
                <w:szCs w:val="15"/>
              </w:rPr>
              <w:t>Pensionsbeløb per måned</w:t>
            </w:r>
          </w:p>
        </w:tc>
      </w:tr>
      <w:tr w:rsidR="000C010A" w:rsidRPr="00E76CB5" w14:paraId="6F2DB0A0" w14:textId="77777777" w:rsidTr="000C010A">
        <w:trPr>
          <w:trHeight w:val="315"/>
        </w:trPr>
        <w:tc>
          <w:tcPr>
            <w:tcW w:w="3899" w:type="dxa"/>
            <w:tcBorders>
              <w:top w:val="single" w:sz="8" w:space="0" w:color="DADADA"/>
              <w:left w:val="nil"/>
              <w:bottom w:val="nil"/>
              <w:right w:val="nil"/>
            </w:tcBorders>
            <w:shd w:val="clear" w:color="000000" w:fill="FFFFFF"/>
            <w:noWrap/>
            <w:hideMark/>
          </w:tcPr>
          <w:p w14:paraId="60DEBA82" w14:textId="1451E219" w:rsidR="000C010A" w:rsidRPr="00E76CB5" w:rsidRDefault="00CC5F00" w:rsidP="00AF63B4">
            <w:pPr>
              <w:spacing w:line="276" w:lineRule="auto"/>
              <w:rPr>
                <w:rFonts w:ascii="Arial" w:hAnsi="Arial" w:cs="Arial"/>
                <w:b/>
                <w:sz w:val="15"/>
                <w:szCs w:val="15"/>
              </w:rPr>
            </w:pPr>
            <w:r w:rsidRPr="00E76CB5">
              <w:rPr>
                <w:rFonts w:ascii="Arial" w:hAnsi="Arial" w:cs="Arial"/>
                <w:b/>
                <w:sz w:val="15"/>
                <w:szCs w:val="15"/>
                <w:shd w:val="clear" w:color="auto" w:fill="F3F3F3"/>
              </w:rPr>
              <w:t>Högre högskoleexamen eller högre yrkeshögskoleexamen</w:t>
            </w:r>
          </w:p>
        </w:tc>
        <w:tc>
          <w:tcPr>
            <w:tcW w:w="1484" w:type="dxa"/>
            <w:tcBorders>
              <w:top w:val="single" w:sz="8" w:space="0" w:color="DADADA"/>
              <w:left w:val="nil"/>
              <w:bottom w:val="nil"/>
              <w:right w:val="nil"/>
            </w:tcBorders>
            <w:shd w:val="clear" w:color="000000" w:fill="FFFFFF"/>
            <w:noWrap/>
            <w:hideMark/>
          </w:tcPr>
          <w:p w14:paraId="5BA5ED22" w14:textId="77777777" w:rsidR="000C010A" w:rsidRPr="00E76CB5" w:rsidRDefault="000C010A" w:rsidP="00CA43F2">
            <w:pPr>
              <w:spacing w:line="276" w:lineRule="auto"/>
              <w:jc w:val="right"/>
              <w:rPr>
                <w:rFonts w:ascii="Arial" w:hAnsi="Arial" w:cs="Arial"/>
                <w:sz w:val="15"/>
                <w:szCs w:val="15"/>
              </w:rPr>
            </w:pPr>
            <w:r w:rsidRPr="00E76CB5">
              <w:rPr>
                <w:rFonts w:ascii="Arial" w:hAnsi="Arial" w:cs="Arial"/>
                <w:sz w:val="15"/>
                <w:szCs w:val="15"/>
              </w:rPr>
              <w:t>5 år</w:t>
            </w:r>
          </w:p>
        </w:tc>
        <w:tc>
          <w:tcPr>
            <w:tcW w:w="1880" w:type="dxa"/>
            <w:tcBorders>
              <w:top w:val="single" w:sz="8" w:space="0" w:color="DADADA"/>
              <w:left w:val="nil"/>
              <w:bottom w:val="nil"/>
              <w:right w:val="nil"/>
            </w:tcBorders>
            <w:shd w:val="clear" w:color="000000" w:fill="FFFFFF"/>
          </w:tcPr>
          <w:p w14:paraId="078729D7" w14:textId="77777777" w:rsidR="000C010A" w:rsidRPr="00E76CB5" w:rsidRDefault="000C010A" w:rsidP="00CA43F2">
            <w:pPr>
              <w:spacing w:line="276" w:lineRule="auto"/>
              <w:jc w:val="right"/>
              <w:rPr>
                <w:rFonts w:ascii="Arial" w:hAnsi="Arial" w:cs="Arial"/>
                <w:sz w:val="15"/>
                <w:szCs w:val="15"/>
              </w:rPr>
            </w:pPr>
          </w:p>
        </w:tc>
        <w:tc>
          <w:tcPr>
            <w:tcW w:w="2460" w:type="dxa"/>
            <w:tcBorders>
              <w:top w:val="single" w:sz="8" w:space="0" w:color="DADADA"/>
              <w:left w:val="nil"/>
              <w:bottom w:val="nil"/>
              <w:right w:val="nil"/>
            </w:tcBorders>
            <w:shd w:val="clear" w:color="000000" w:fill="FFFFFF"/>
            <w:noWrap/>
            <w:hideMark/>
          </w:tcPr>
          <w:p w14:paraId="675CD394" w14:textId="77777777" w:rsidR="000C010A" w:rsidRPr="00E76CB5" w:rsidRDefault="000C010A" w:rsidP="00CA43F2">
            <w:pPr>
              <w:spacing w:line="276" w:lineRule="auto"/>
              <w:jc w:val="right"/>
              <w:rPr>
                <w:rFonts w:ascii="Arial" w:hAnsi="Arial" w:cs="Arial"/>
                <w:sz w:val="15"/>
                <w:szCs w:val="15"/>
              </w:rPr>
            </w:pPr>
            <w:r w:rsidRPr="00E76CB5">
              <w:rPr>
                <w:rFonts w:ascii="Arial" w:hAnsi="Arial" w:cs="Arial"/>
                <w:sz w:val="15"/>
                <w:szCs w:val="15"/>
              </w:rPr>
              <w:t>398</w:t>
            </w:r>
          </w:p>
        </w:tc>
      </w:tr>
      <w:tr w:rsidR="000C010A" w:rsidRPr="00E76CB5" w14:paraId="054FCD2E" w14:textId="77777777" w:rsidTr="000C010A">
        <w:trPr>
          <w:trHeight w:val="315"/>
        </w:trPr>
        <w:tc>
          <w:tcPr>
            <w:tcW w:w="3899" w:type="dxa"/>
            <w:tcBorders>
              <w:top w:val="single" w:sz="8" w:space="0" w:color="DADADA"/>
              <w:left w:val="nil"/>
              <w:bottom w:val="nil"/>
              <w:right w:val="nil"/>
            </w:tcBorders>
            <w:shd w:val="clear" w:color="000000" w:fill="FFFFFF"/>
            <w:noWrap/>
            <w:hideMark/>
          </w:tcPr>
          <w:p w14:paraId="46DDDE7D" w14:textId="4AF8B896" w:rsidR="000C010A" w:rsidRPr="00E76CB5" w:rsidRDefault="006E4116" w:rsidP="00AF63B4">
            <w:pPr>
              <w:spacing w:line="276" w:lineRule="auto"/>
              <w:rPr>
                <w:rFonts w:ascii="Arial" w:hAnsi="Arial" w:cs="Arial"/>
                <w:b/>
                <w:sz w:val="15"/>
                <w:szCs w:val="15"/>
              </w:rPr>
            </w:pPr>
            <w:r w:rsidRPr="00E76CB5">
              <w:rPr>
                <w:rFonts w:ascii="Arial" w:hAnsi="Arial" w:cs="Arial"/>
                <w:b/>
                <w:sz w:val="15"/>
                <w:szCs w:val="15"/>
              </w:rPr>
              <w:t>Yrkeshögskoleexamen</w:t>
            </w:r>
          </w:p>
        </w:tc>
        <w:tc>
          <w:tcPr>
            <w:tcW w:w="1484" w:type="dxa"/>
            <w:tcBorders>
              <w:top w:val="single" w:sz="8" w:space="0" w:color="DADADA"/>
              <w:left w:val="nil"/>
              <w:bottom w:val="nil"/>
              <w:right w:val="nil"/>
            </w:tcBorders>
            <w:shd w:val="clear" w:color="000000" w:fill="FFFFFF"/>
            <w:noWrap/>
            <w:hideMark/>
          </w:tcPr>
          <w:p w14:paraId="48AD3EB2" w14:textId="77777777" w:rsidR="000C010A" w:rsidRPr="00E76CB5" w:rsidRDefault="000C010A" w:rsidP="00CA43F2">
            <w:pPr>
              <w:spacing w:line="276" w:lineRule="auto"/>
              <w:jc w:val="right"/>
              <w:rPr>
                <w:rFonts w:ascii="Arial" w:hAnsi="Arial" w:cs="Arial"/>
                <w:sz w:val="15"/>
                <w:szCs w:val="15"/>
              </w:rPr>
            </w:pPr>
            <w:r w:rsidRPr="00E76CB5">
              <w:rPr>
                <w:rFonts w:ascii="Arial" w:hAnsi="Arial" w:cs="Arial"/>
                <w:sz w:val="15"/>
                <w:szCs w:val="15"/>
              </w:rPr>
              <w:t>4 år</w:t>
            </w:r>
          </w:p>
        </w:tc>
        <w:tc>
          <w:tcPr>
            <w:tcW w:w="1880" w:type="dxa"/>
            <w:tcBorders>
              <w:top w:val="single" w:sz="8" w:space="0" w:color="DADADA"/>
              <w:left w:val="nil"/>
              <w:bottom w:val="nil"/>
              <w:right w:val="nil"/>
            </w:tcBorders>
            <w:shd w:val="clear" w:color="000000" w:fill="FFFFFF"/>
          </w:tcPr>
          <w:p w14:paraId="394B11F9" w14:textId="77777777" w:rsidR="000C010A" w:rsidRPr="00E76CB5" w:rsidRDefault="000C010A" w:rsidP="00CA43F2">
            <w:pPr>
              <w:spacing w:line="276" w:lineRule="auto"/>
              <w:jc w:val="right"/>
              <w:rPr>
                <w:rFonts w:ascii="Arial" w:hAnsi="Arial" w:cs="Arial"/>
                <w:sz w:val="15"/>
                <w:szCs w:val="15"/>
              </w:rPr>
            </w:pPr>
          </w:p>
        </w:tc>
        <w:tc>
          <w:tcPr>
            <w:tcW w:w="2460" w:type="dxa"/>
            <w:tcBorders>
              <w:top w:val="single" w:sz="8" w:space="0" w:color="DADADA"/>
              <w:left w:val="nil"/>
              <w:bottom w:val="nil"/>
              <w:right w:val="nil"/>
            </w:tcBorders>
            <w:shd w:val="clear" w:color="000000" w:fill="FFFFFF"/>
            <w:noWrap/>
            <w:hideMark/>
          </w:tcPr>
          <w:p w14:paraId="0FFD5919" w14:textId="77777777" w:rsidR="000C010A" w:rsidRPr="00E76CB5" w:rsidRDefault="000C010A" w:rsidP="00CA43F2">
            <w:pPr>
              <w:spacing w:line="276" w:lineRule="auto"/>
              <w:jc w:val="right"/>
              <w:rPr>
                <w:rFonts w:ascii="Arial" w:hAnsi="Arial" w:cs="Arial"/>
                <w:sz w:val="15"/>
                <w:szCs w:val="15"/>
              </w:rPr>
            </w:pPr>
            <w:r w:rsidRPr="00E76CB5">
              <w:rPr>
                <w:rFonts w:ascii="Arial" w:hAnsi="Arial" w:cs="Arial"/>
                <w:sz w:val="15"/>
                <w:szCs w:val="15"/>
              </w:rPr>
              <w:t>318</w:t>
            </w:r>
          </w:p>
        </w:tc>
      </w:tr>
      <w:tr w:rsidR="000C010A" w:rsidRPr="00E76CB5" w14:paraId="06EC5261" w14:textId="77777777" w:rsidTr="000C010A">
        <w:trPr>
          <w:trHeight w:val="315"/>
        </w:trPr>
        <w:tc>
          <w:tcPr>
            <w:tcW w:w="3899" w:type="dxa"/>
            <w:tcBorders>
              <w:top w:val="single" w:sz="8" w:space="0" w:color="DADADA"/>
              <w:left w:val="nil"/>
              <w:bottom w:val="single" w:sz="8" w:space="0" w:color="DADADA"/>
              <w:right w:val="nil"/>
            </w:tcBorders>
            <w:shd w:val="clear" w:color="000000" w:fill="FFFFFF"/>
            <w:noWrap/>
            <w:hideMark/>
          </w:tcPr>
          <w:p w14:paraId="617F20EB" w14:textId="193DD325" w:rsidR="000C010A" w:rsidRPr="00E76CB5" w:rsidRDefault="00283955" w:rsidP="00AF63B4">
            <w:pPr>
              <w:spacing w:line="276" w:lineRule="auto"/>
              <w:rPr>
                <w:rFonts w:ascii="Arial" w:hAnsi="Arial" w:cs="Arial"/>
                <w:b/>
                <w:sz w:val="15"/>
                <w:szCs w:val="15"/>
              </w:rPr>
            </w:pPr>
            <w:r w:rsidRPr="00E76CB5">
              <w:rPr>
                <w:rFonts w:ascii="Arial" w:hAnsi="Arial" w:cs="Arial"/>
                <w:b/>
                <w:sz w:val="15"/>
                <w:szCs w:val="15"/>
                <w:shd w:val="clear" w:color="auto" w:fill="F3F3F3"/>
              </w:rPr>
              <w:t>Yrkesinriktad grundexamen eller lägre högskoleexamen</w:t>
            </w:r>
          </w:p>
        </w:tc>
        <w:tc>
          <w:tcPr>
            <w:tcW w:w="1484" w:type="dxa"/>
            <w:tcBorders>
              <w:top w:val="single" w:sz="8" w:space="0" w:color="DADADA"/>
              <w:left w:val="nil"/>
              <w:bottom w:val="single" w:sz="8" w:space="0" w:color="DADADA"/>
              <w:right w:val="nil"/>
            </w:tcBorders>
            <w:shd w:val="clear" w:color="000000" w:fill="FFFFFF"/>
            <w:noWrap/>
            <w:hideMark/>
          </w:tcPr>
          <w:p w14:paraId="651ED4F3" w14:textId="77777777" w:rsidR="000C010A" w:rsidRPr="00E76CB5" w:rsidRDefault="000C010A" w:rsidP="00CA43F2">
            <w:pPr>
              <w:spacing w:line="276" w:lineRule="auto"/>
              <w:jc w:val="right"/>
              <w:rPr>
                <w:rFonts w:ascii="Arial" w:hAnsi="Arial" w:cs="Arial"/>
                <w:sz w:val="15"/>
                <w:szCs w:val="15"/>
              </w:rPr>
            </w:pPr>
            <w:r w:rsidRPr="00E76CB5">
              <w:rPr>
                <w:rFonts w:ascii="Arial" w:hAnsi="Arial" w:cs="Arial"/>
                <w:sz w:val="15"/>
                <w:szCs w:val="15"/>
              </w:rPr>
              <w:t>3 år</w:t>
            </w:r>
          </w:p>
        </w:tc>
        <w:tc>
          <w:tcPr>
            <w:tcW w:w="1880" w:type="dxa"/>
            <w:tcBorders>
              <w:top w:val="single" w:sz="8" w:space="0" w:color="DADADA"/>
              <w:left w:val="nil"/>
              <w:bottom w:val="single" w:sz="8" w:space="0" w:color="DADADA"/>
              <w:right w:val="nil"/>
            </w:tcBorders>
            <w:shd w:val="clear" w:color="000000" w:fill="FFFFFF"/>
          </w:tcPr>
          <w:p w14:paraId="6ADC5899" w14:textId="77777777" w:rsidR="000C010A" w:rsidRPr="00E76CB5" w:rsidRDefault="000C010A" w:rsidP="00CA43F2">
            <w:pPr>
              <w:spacing w:line="276" w:lineRule="auto"/>
              <w:jc w:val="right"/>
              <w:rPr>
                <w:rFonts w:ascii="Arial" w:hAnsi="Arial" w:cs="Arial"/>
                <w:sz w:val="15"/>
                <w:szCs w:val="15"/>
              </w:rPr>
            </w:pPr>
          </w:p>
        </w:tc>
        <w:tc>
          <w:tcPr>
            <w:tcW w:w="2460" w:type="dxa"/>
            <w:tcBorders>
              <w:top w:val="single" w:sz="8" w:space="0" w:color="DADADA"/>
              <w:left w:val="nil"/>
              <w:bottom w:val="single" w:sz="8" w:space="0" w:color="DADADA"/>
              <w:right w:val="nil"/>
            </w:tcBorders>
            <w:shd w:val="clear" w:color="000000" w:fill="FFFFFF"/>
            <w:noWrap/>
            <w:hideMark/>
          </w:tcPr>
          <w:p w14:paraId="223FDC1F" w14:textId="77777777" w:rsidR="000C010A" w:rsidRPr="00E76CB5" w:rsidRDefault="000C010A" w:rsidP="00CA43F2">
            <w:pPr>
              <w:spacing w:line="276" w:lineRule="auto"/>
              <w:jc w:val="right"/>
              <w:rPr>
                <w:rFonts w:ascii="Arial" w:hAnsi="Arial" w:cs="Arial"/>
                <w:sz w:val="15"/>
                <w:szCs w:val="15"/>
              </w:rPr>
            </w:pPr>
            <w:r w:rsidRPr="00E76CB5">
              <w:rPr>
                <w:rFonts w:ascii="Arial" w:hAnsi="Arial" w:cs="Arial"/>
                <w:sz w:val="15"/>
                <w:szCs w:val="15"/>
              </w:rPr>
              <w:t>239</w:t>
            </w:r>
          </w:p>
        </w:tc>
      </w:tr>
    </w:tbl>
    <w:p w14:paraId="3DA2505B" w14:textId="49E11AC2" w:rsidR="00900F8B" w:rsidRPr="00E76CB5" w:rsidRDefault="00525411" w:rsidP="00AF63B4">
      <w:pPr>
        <w:spacing w:line="276" w:lineRule="auto"/>
        <w:rPr>
          <w:rFonts w:cs="Arial"/>
          <w:sz w:val="16"/>
          <w:szCs w:val="16"/>
        </w:rPr>
      </w:pPr>
      <w:r w:rsidRPr="00E76CB5">
        <w:rPr>
          <w:rFonts w:cs="Arial"/>
          <w:sz w:val="16"/>
          <w:szCs w:val="16"/>
        </w:rPr>
        <w:t>Anm.: P</w:t>
      </w:r>
      <w:r w:rsidR="00900F8B" w:rsidRPr="00E76CB5">
        <w:rPr>
          <w:rFonts w:cs="Arial"/>
          <w:sz w:val="16"/>
          <w:szCs w:val="16"/>
        </w:rPr>
        <w:t>ensionsindbetalinger i Finland fordelt på uddannelse.</w:t>
      </w:r>
      <w:r w:rsidR="00FC3230" w:rsidRPr="00E76CB5">
        <w:rPr>
          <w:rFonts w:cs="Arial"/>
          <w:sz w:val="16"/>
          <w:szCs w:val="16"/>
        </w:rPr>
        <w:t xml:space="preserve"> Högskolesystemet i Finland består af universiteter og yrkesh</w:t>
      </w:r>
      <w:r w:rsidR="00E03253" w:rsidRPr="00E76CB5">
        <w:rPr>
          <w:rFonts w:cs="Arial"/>
          <w:sz w:val="16"/>
          <w:szCs w:val="16"/>
        </w:rPr>
        <w:t>ögskolor. Universiteter</w:t>
      </w:r>
      <w:r w:rsidR="00013150" w:rsidRPr="00E76CB5">
        <w:rPr>
          <w:rFonts w:cs="Arial"/>
          <w:sz w:val="16"/>
          <w:szCs w:val="16"/>
        </w:rPr>
        <w:t>ne</w:t>
      </w:r>
      <w:r w:rsidR="00E03253" w:rsidRPr="00E76CB5">
        <w:rPr>
          <w:rFonts w:cs="Arial"/>
          <w:sz w:val="16"/>
          <w:szCs w:val="16"/>
        </w:rPr>
        <w:t xml:space="preserve"> er forskningsbaserede, men</w:t>
      </w:r>
      <w:r w:rsidR="003A2588" w:rsidRPr="00E76CB5">
        <w:rPr>
          <w:rFonts w:cs="Arial"/>
          <w:sz w:val="16"/>
          <w:szCs w:val="16"/>
        </w:rPr>
        <w:t>s</w:t>
      </w:r>
      <w:r w:rsidR="00E03253" w:rsidRPr="00E76CB5">
        <w:rPr>
          <w:rFonts w:cs="Arial"/>
          <w:sz w:val="16"/>
          <w:szCs w:val="16"/>
        </w:rPr>
        <w:t xml:space="preserve"> yrkeshögskolorna udbyder erhvervsrettet </w:t>
      </w:r>
      <w:r w:rsidR="004B3FA2" w:rsidRPr="00E76CB5">
        <w:rPr>
          <w:rFonts w:cs="Arial"/>
          <w:sz w:val="16"/>
          <w:szCs w:val="16"/>
        </w:rPr>
        <w:t xml:space="preserve">videregående </w:t>
      </w:r>
      <w:r w:rsidR="00E03253" w:rsidRPr="00E76CB5">
        <w:rPr>
          <w:rFonts w:cs="Arial"/>
          <w:sz w:val="16"/>
          <w:szCs w:val="16"/>
        </w:rPr>
        <w:t xml:space="preserve">uddannelse, som skal </w:t>
      </w:r>
      <w:r w:rsidR="004B3FA2" w:rsidRPr="00E76CB5">
        <w:rPr>
          <w:rFonts w:cs="Arial"/>
          <w:sz w:val="16"/>
          <w:szCs w:val="16"/>
        </w:rPr>
        <w:t>dække</w:t>
      </w:r>
      <w:r w:rsidR="00013150" w:rsidRPr="00E76CB5">
        <w:rPr>
          <w:rFonts w:cs="Arial"/>
          <w:sz w:val="16"/>
          <w:szCs w:val="16"/>
        </w:rPr>
        <w:t xml:space="preserve"> arbejdsmarkedets behov.</w:t>
      </w:r>
      <w:r w:rsidR="00E03253" w:rsidRPr="00E76CB5">
        <w:rPr>
          <w:rFonts w:cs="Arial"/>
          <w:sz w:val="16"/>
          <w:szCs w:val="16"/>
        </w:rPr>
        <w:t xml:space="preserve"> </w:t>
      </w:r>
      <w:r w:rsidR="008026DA" w:rsidRPr="00E76CB5">
        <w:rPr>
          <w:rFonts w:cs="Arial"/>
          <w:sz w:val="16"/>
          <w:szCs w:val="16"/>
        </w:rPr>
        <w:t>Yrkesinriktad grundexamen er en erhvervsfaglig ungdomsuddannelse</w:t>
      </w:r>
      <w:r w:rsidR="00BC1756" w:rsidRPr="00E76CB5">
        <w:rPr>
          <w:rFonts w:cs="Arial"/>
          <w:sz w:val="16"/>
          <w:szCs w:val="16"/>
        </w:rPr>
        <w:t xml:space="preserve">. </w:t>
      </w:r>
      <w:r w:rsidR="00E03253" w:rsidRPr="00E76CB5">
        <w:rPr>
          <w:rFonts w:cs="Arial"/>
          <w:sz w:val="16"/>
          <w:szCs w:val="16"/>
        </w:rPr>
        <w:t xml:space="preserve"> </w:t>
      </w:r>
      <w:r w:rsidR="00FC3230" w:rsidRPr="00E76CB5">
        <w:rPr>
          <w:rFonts w:cs="Arial"/>
          <w:sz w:val="16"/>
          <w:szCs w:val="16"/>
        </w:rPr>
        <w:t xml:space="preserve"> </w:t>
      </w:r>
    </w:p>
    <w:p w14:paraId="332100CC" w14:textId="2E243216" w:rsidR="000C010A" w:rsidRPr="00E76CB5" w:rsidRDefault="000C010A" w:rsidP="00AF63B4">
      <w:pPr>
        <w:spacing w:line="276" w:lineRule="auto"/>
        <w:rPr>
          <w:rFonts w:cs="Arial"/>
          <w:i/>
          <w:sz w:val="16"/>
          <w:szCs w:val="16"/>
        </w:rPr>
      </w:pPr>
      <w:r w:rsidRPr="00E76CB5">
        <w:rPr>
          <w:rFonts w:cs="Arial"/>
          <w:i/>
          <w:sz w:val="16"/>
          <w:szCs w:val="16"/>
        </w:rPr>
        <w:t>Kilde: Folkepensionsanstalten (FPA), Finland</w:t>
      </w:r>
    </w:p>
    <w:p w14:paraId="1428565F" w14:textId="77777777" w:rsidR="000C010A" w:rsidRPr="00E76CB5" w:rsidRDefault="000C010A" w:rsidP="00AF63B4">
      <w:pPr>
        <w:spacing w:line="276" w:lineRule="auto"/>
      </w:pPr>
    </w:p>
    <w:p w14:paraId="6A864031" w14:textId="3DB4633A" w:rsidR="000C010A" w:rsidRPr="00E76CB5" w:rsidRDefault="00CD4739" w:rsidP="00AF63B4">
      <w:pPr>
        <w:spacing w:line="276" w:lineRule="auto"/>
      </w:pPr>
      <w:r>
        <w:t>I</w:t>
      </w:r>
      <w:r w:rsidR="000C010A" w:rsidRPr="00E76CB5">
        <w:t xml:space="preserve"> Finland ydes rabat på udvalgte restauranter, hvor prisen for et måltid mad bliver reduceret med 14,40 kr. p</w:t>
      </w:r>
      <w:r w:rsidR="00692CC3" w:rsidRPr="00E76CB5">
        <w:t>er måltid per dag. I Island</w:t>
      </w:r>
      <w:r w:rsidR="000C010A" w:rsidRPr="00E76CB5">
        <w:t xml:space="preserve"> s</w:t>
      </w:r>
      <w:r w:rsidR="00692CC3" w:rsidRPr="00E76CB5">
        <w:t>ubsidieres</w:t>
      </w:r>
      <w:r w:rsidR="000C010A" w:rsidRPr="00E76CB5">
        <w:t xml:space="preserve"> omkostninger til børnehave, som reduceres med 526 kr. om måneden for hvert barn, såfremt begge forældre eller den enlige forælder er studerende. For Grønland er der bestemt en fast pris på 850 kr. for husleje på et kollegieværelse for studerende over 18 år.</w:t>
      </w:r>
    </w:p>
    <w:p w14:paraId="52B9743A" w14:textId="365DEEB9" w:rsidR="007F48B4" w:rsidRPr="00E76CB5" w:rsidRDefault="007F48B4" w:rsidP="00AF63B4">
      <w:pPr>
        <w:spacing w:line="276" w:lineRule="auto"/>
      </w:pPr>
    </w:p>
    <w:p w14:paraId="0BC5D7CB" w14:textId="51735C8A" w:rsidR="00E735E7" w:rsidRDefault="00EE2CC8" w:rsidP="002C7034">
      <w:pPr>
        <w:spacing w:line="276" w:lineRule="auto"/>
      </w:pPr>
      <w:r w:rsidRPr="00E76CB5">
        <w:t xml:space="preserve">I Sverige får staten ikke fuld dækning for sine udlånsomkostninger til studielån, idet renten reduceres med </w:t>
      </w:r>
      <w:r w:rsidR="00125CC0" w:rsidRPr="00E76CB5">
        <w:t xml:space="preserve">30 </w:t>
      </w:r>
      <w:r w:rsidRPr="00E76CB5">
        <w:t>pct.</w:t>
      </w:r>
      <w:r w:rsidR="00125CC0" w:rsidRPr="00E76CB5">
        <w:t>, når de studerende skal betale lånet tilbage</w:t>
      </w:r>
      <w:r w:rsidRPr="00E76CB5">
        <w:t>. I 2017 betalte</w:t>
      </w:r>
      <w:r w:rsidR="00E65666" w:rsidRPr="00E76CB5">
        <w:t xml:space="preserve"> </w:t>
      </w:r>
      <w:r w:rsidR="00DA43BB" w:rsidRPr="00E76CB5">
        <w:t>Centrala s</w:t>
      </w:r>
      <w:r w:rsidR="00E65666" w:rsidRPr="00E76CB5">
        <w:t>tudiestödsnämnden</w:t>
      </w:r>
      <w:r w:rsidRPr="00E76CB5">
        <w:t xml:space="preserve"> </w:t>
      </w:r>
      <w:r w:rsidR="00E65666" w:rsidRPr="00E76CB5">
        <w:t>(</w:t>
      </w:r>
      <w:r w:rsidRPr="00E76CB5">
        <w:t>CSN</w:t>
      </w:r>
      <w:r w:rsidR="00E65666" w:rsidRPr="00E76CB5">
        <w:t>)</w:t>
      </w:r>
      <w:r w:rsidRPr="00E76CB5">
        <w:t xml:space="preserve"> </w:t>
      </w:r>
      <w:r w:rsidR="00125CC0" w:rsidRPr="00E76CB5">
        <w:t>en rentesats på 0,48 pct. til statens internbank (</w:t>
      </w:r>
      <w:r w:rsidR="00D9266B" w:rsidRPr="00E76CB5">
        <w:t xml:space="preserve">ca. </w:t>
      </w:r>
      <w:r w:rsidR="00125CC0" w:rsidRPr="00E76CB5">
        <w:t>svarende til statens gennemsnitlige udlånsomk</w:t>
      </w:r>
      <w:r w:rsidR="00DA43BB" w:rsidRPr="00E76CB5">
        <w:t>ostninger under de forudgående tre</w:t>
      </w:r>
      <w:r w:rsidR="00125CC0" w:rsidRPr="00E76CB5">
        <w:t xml:space="preserve"> år), mens de studerende betalte en rentesats på 0,34 pct. til</w:t>
      </w:r>
      <w:r w:rsidR="00E65666" w:rsidRPr="00E76CB5">
        <w:t xml:space="preserve"> Centrala studiestödsnämnden</w:t>
      </w:r>
      <w:r w:rsidR="00125CC0" w:rsidRPr="00E76CB5">
        <w:t xml:space="preserve"> </w:t>
      </w:r>
      <w:r w:rsidR="00E65666" w:rsidRPr="00E76CB5">
        <w:t>(</w:t>
      </w:r>
      <w:r w:rsidR="00125CC0" w:rsidRPr="00E76CB5">
        <w:t>CSN</w:t>
      </w:r>
      <w:r w:rsidR="00E65666" w:rsidRPr="00E76CB5">
        <w:t>)</w:t>
      </w:r>
      <w:r w:rsidR="00125CC0" w:rsidRPr="00E76CB5">
        <w:t>. Tilskuddet på 30 pct. er tilpasset retten til fradrag for kapitalomkostninger for eventuelle andre lån. Ren</w:t>
      </w:r>
      <w:r w:rsidR="00D9266B" w:rsidRPr="00E76CB5">
        <w:t>ten er derfor ikke fradragsberettiget i årsopgørelsen.</w:t>
      </w:r>
    </w:p>
    <w:p w14:paraId="51B1EC7A" w14:textId="7CC65994" w:rsidR="0069302F" w:rsidRDefault="0069302F" w:rsidP="002C7034">
      <w:pPr>
        <w:spacing w:line="276" w:lineRule="auto"/>
      </w:pPr>
    </w:p>
    <w:p w14:paraId="6067898F" w14:textId="072597CF" w:rsidR="0069302F" w:rsidRDefault="0069302F" w:rsidP="002C7034">
      <w:pPr>
        <w:spacing w:line="276" w:lineRule="auto"/>
      </w:pPr>
    </w:p>
    <w:p w14:paraId="483DA0A3" w14:textId="65298071" w:rsidR="0069302F" w:rsidRDefault="0069302F" w:rsidP="002C7034">
      <w:pPr>
        <w:spacing w:line="276" w:lineRule="auto"/>
      </w:pPr>
    </w:p>
    <w:p w14:paraId="0431601F" w14:textId="10127705" w:rsidR="0069302F" w:rsidRDefault="0069302F" w:rsidP="002C7034">
      <w:pPr>
        <w:spacing w:line="276" w:lineRule="auto"/>
      </w:pPr>
    </w:p>
    <w:p w14:paraId="2F6CAF91" w14:textId="00DEEB49" w:rsidR="0069302F" w:rsidRDefault="0069302F" w:rsidP="002C7034">
      <w:pPr>
        <w:spacing w:line="276" w:lineRule="auto"/>
      </w:pPr>
    </w:p>
    <w:p w14:paraId="02F50386" w14:textId="6B4209CE" w:rsidR="0069302F" w:rsidRDefault="0069302F" w:rsidP="002C7034">
      <w:pPr>
        <w:spacing w:line="276" w:lineRule="auto"/>
      </w:pPr>
    </w:p>
    <w:p w14:paraId="5F7F2396" w14:textId="47D906EC" w:rsidR="0069302F" w:rsidRDefault="0069302F" w:rsidP="002C7034">
      <w:pPr>
        <w:spacing w:line="276" w:lineRule="auto"/>
      </w:pPr>
    </w:p>
    <w:p w14:paraId="6BEB64AC" w14:textId="1D05F3D0" w:rsidR="0069302F" w:rsidRDefault="0069302F" w:rsidP="002C7034">
      <w:pPr>
        <w:spacing w:line="276" w:lineRule="auto"/>
      </w:pPr>
    </w:p>
    <w:p w14:paraId="0867425D" w14:textId="496F493E" w:rsidR="0069302F" w:rsidRDefault="0069302F" w:rsidP="002C7034">
      <w:pPr>
        <w:spacing w:line="276" w:lineRule="auto"/>
      </w:pPr>
    </w:p>
    <w:p w14:paraId="4D59ADEF" w14:textId="6E3E492E" w:rsidR="0069302F" w:rsidRDefault="0069302F" w:rsidP="002C7034">
      <w:pPr>
        <w:spacing w:line="276" w:lineRule="auto"/>
      </w:pPr>
    </w:p>
    <w:p w14:paraId="668A5E4C" w14:textId="6110156C" w:rsidR="0069302F" w:rsidRDefault="0069302F" w:rsidP="002C7034">
      <w:pPr>
        <w:spacing w:line="276" w:lineRule="auto"/>
      </w:pPr>
    </w:p>
    <w:p w14:paraId="4112BC22" w14:textId="5EB9F2B7" w:rsidR="0069302F" w:rsidRDefault="0069302F" w:rsidP="002C7034">
      <w:pPr>
        <w:spacing w:line="276" w:lineRule="auto"/>
      </w:pPr>
    </w:p>
    <w:p w14:paraId="1EA12DED" w14:textId="71013203" w:rsidR="0069302F" w:rsidRDefault="0069302F" w:rsidP="002C7034">
      <w:pPr>
        <w:spacing w:line="276" w:lineRule="auto"/>
      </w:pPr>
    </w:p>
    <w:p w14:paraId="55E89965" w14:textId="7FF9C8FD" w:rsidR="0069302F" w:rsidRDefault="0069302F" w:rsidP="002C7034">
      <w:pPr>
        <w:spacing w:line="276" w:lineRule="auto"/>
      </w:pPr>
    </w:p>
    <w:p w14:paraId="2CA0848D" w14:textId="12A92769" w:rsidR="0069302F" w:rsidRDefault="0069302F" w:rsidP="002C7034">
      <w:pPr>
        <w:spacing w:line="276" w:lineRule="auto"/>
      </w:pPr>
    </w:p>
    <w:p w14:paraId="7E59B25E" w14:textId="48E9A9B6" w:rsidR="0069302F" w:rsidRDefault="0069302F" w:rsidP="002C7034">
      <w:pPr>
        <w:spacing w:line="276" w:lineRule="auto"/>
      </w:pPr>
    </w:p>
    <w:p w14:paraId="472079DE" w14:textId="40308F2B" w:rsidR="0069302F" w:rsidRDefault="0069302F" w:rsidP="002C7034">
      <w:pPr>
        <w:spacing w:line="276" w:lineRule="auto"/>
      </w:pPr>
    </w:p>
    <w:p w14:paraId="21F13DCA" w14:textId="6959006B" w:rsidR="0069302F" w:rsidRDefault="0069302F" w:rsidP="002C7034">
      <w:pPr>
        <w:spacing w:line="276" w:lineRule="auto"/>
      </w:pPr>
    </w:p>
    <w:p w14:paraId="1671FCCA" w14:textId="5060B937" w:rsidR="0069302F" w:rsidRDefault="0069302F" w:rsidP="002C7034">
      <w:pPr>
        <w:spacing w:line="276" w:lineRule="auto"/>
      </w:pPr>
    </w:p>
    <w:p w14:paraId="29AE428E" w14:textId="6900319D" w:rsidR="0069302F" w:rsidRDefault="0069302F" w:rsidP="002C7034">
      <w:pPr>
        <w:spacing w:line="276" w:lineRule="auto"/>
      </w:pPr>
    </w:p>
    <w:p w14:paraId="477C367E" w14:textId="6FEAD8CC" w:rsidR="0069302F" w:rsidRDefault="0069302F" w:rsidP="002C7034">
      <w:pPr>
        <w:spacing w:line="276" w:lineRule="auto"/>
      </w:pPr>
    </w:p>
    <w:p w14:paraId="1F8C0931" w14:textId="1A739BDB" w:rsidR="0069302F" w:rsidRDefault="0069302F" w:rsidP="002C7034">
      <w:pPr>
        <w:spacing w:line="276" w:lineRule="auto"/>
      </w:pPr>
    </w:p>
    <w:p w14:paraId="602EEDBC" w14:textId="54FED25B" w:rsidR="0069302F" w:rsidRDefault="0069302F" w:rsidP="002C7034">
      <w:pPr>
        <w:spacing w:line="276" w:lineRule="auto"/>
      </w:pPr>
    </w:p>
    <w:p w14:paraId="4ED8C28D" w14:textId="6D3A3DFD" w:rsidR="0069302F" w:rsidRDefault="0069302F" w:rsidP="002C7034">
      <w:pPr>
        <w:spacing w:line="276" w:lineRule="auto"/>
      </w:pPr>
    </w:p>
    <w:p w14:paraId="6E68F510" w14:textId="1305F140" w:rsidR="0069302F" w:rsidRDefault="0069302F" w:rsidP="002C7034">
      <w:pPr>
        <w:spacing w:line="276" w:lineRule="auto"/>
      </w:pPr>
    </w:p>
    <w:p w14:paraId="6604CCB6" w14:textId="3DA7BD44" w:rsidR="0069302F" w:rsidRDefault="0069302F" w:rsidP="002C7034">
      <w:pPr>
        <w:spacing w:line="276" w:lineRule="auto"/>
      </w:pPr>
    </w:p>
    <w:p w14:paraId="6714AD2C" w14:textId="374E1C79" w:rsidR="0069302F" w:rsidRDefault="0069302F" w:rsidP="002C7034">
      <w:pPr>
        <w:spacing w:line="276" w:lineRule="auto"/>
      </w:pPr>
    </w:p>
    <w:p w14:paraId="4AA71D3B" w14:textId="05A605AF" w:rsidR="0069302F" w:rsidRDefault="0069302F" w:rsidP="002C7034">
      <w:pPr>
        <w:spacing w:line="276" w:lineRule="auto"/>
      </w:pPr>
    </w:p>
    <w:p w14:paraId="4D34C17F" w14:textId="0140E75F" w:rsidR="0069302F" w:rsidRDefault="0069302F" w:rsidP="002C7034">
      <w:pPr>
        <w:spacing w:line="276" w:lineRule="auto"/>
      </w:pPr>
    </w:p>
    <w:p w14:paraId="31F8CD47" w14:textId="53BD9FF7" w:rsidR="0069302F" w:rsidRDefault="0069302F" w:rsidP="002C7034">
      <w:pPr>
        <w:spacing w:line="276" w:lineRule="auto"/>
      </w:pPr>
    </w:p>
    <w:p w14:paraId="2CAEA631" w14:textId="4E51C1D3" w:rsidR="0069302F" w:rsidRDefault="0069302F" w:rsidP="002C7034">
      <w:pPr>
        <w:spacing w:line="276" w:lineRule="auto"/>
      </w:pPr>
    </w:p>
    <w:p w14:paraId="58B1068C" w14:textId="71991417" w:rsidR="0069302F" w:rsidRPr="00E76CB5" w:rsidRDefault="0069302F" w:rsidP="002C7034">
      <w:pPr>
        <w:spacing w:line="276" w:lineRule="auto"/>
      </w:pPr>
    </w:p>
    <w:p w14:paraId="552D13FD" w14:textId="05C70944" w:rsidR="000C010A" w:rsidRPr="00E76CB5" w:rsidRDefault="00693808" w:rsidP="00C06F8C">
      <w:pPr>
        <w:pStyle w:val="Rubrik1"/>
        <w:rPr>
          <w:color w:val="auto"/>
        </w:rPr>
      </w:pPr>
      <w:bookmarkStart w:id="79" w:name="_Toc20425517"/>
      <w:r w:rsidRPr="00E76CB5">
        <w:rPr>
          <w:color w:val="auto"/>
        </w:rPr>
        <w:t>8</w:t>
      </w:r>
      <w:r w:rsidR="000C010A" w:rsidRPr="00E76CB5">
        <w:rPr>
          <w:color w:val="auto"/>
        </w:rPr>
        <w:t>. De studerendes egen vurdering af deres indkomst</w:t>
      </w:r>
      <w:bookmarkEnd w:id="79"/>
    </w:p>
    <w:p w14:paraId="611260A5" w14:textId="3608A86C" w:rsidR="00BC1FC4" w:rsidRPr="00E76CB5" w:rsidRDefault="00EB6650" w:rsidP="00606D11">
      <w:pPr>
        <w:spacing w:line="276" w:lineRule="auto"/>
        <w:jc w:val="both"/>
      </w:pPr>
      <w:r w:rsidRPr="00E76CB5">
        <w:t>T</w:t>
      </w:r>
      <w:r w:rsidR="00540052" w:rsidRPr="00E76CB5">
        <w:t>abel 21</w:t>
      </w:r>
      <w:r w:rsidR="000C010A" w:rsidRPr="00E76CB5">
        <w:t xml:space="preserve"> viser de studerendes egen vurdering af deres gennemsnitlige månedlige indkomst. </w:t>
      </w:r>
      <w:r w:rsidR="00A169FE" w:rsidRPr="00E76CB5">
        <w:t>Ø</w:t>
      </w:r>
      <w:r w:rsidR="000C010A" w:rsidRPr="00E76CB5">
        <w:t>konomisk støtte i form af udgifter, der bliver betalt af et familiemedlem, en partner/ægtefælle eller lignende,</w:t>
      </w:r>
      <w:r w:rsidR="00A169FE" w:rsidRPr="00E76CB5">
        <w:t xml:space="preserve"> er</w:t>
      </w:r>
      <w:r w:rsidR="000C010A" w:rsidRPr="00E76CB5">
        <w:t xml:space="preserve"> inddraget som en del af det samlede indkomstgrundlag.</w:t>
      </w:r>
    </w:p>
    <w:p w14:paraId="598014D9" w14:textId="77777777" w:rsidR="00BC1FC4" w:rsidRPr="00E76CB5" w:rsidRDefault="00BC1FC4" w:rsidP="00AF63B4">
      <w:pPr>
        <w:spacing w:line="276" w:lineRule="auto"/>
        <w:rPr>
          <w:b/>
          <w:sz w:val="20"/>
          <w:szCs w:val="20"/>
        </w:rPr>
      </w:pPr>
    </w:p>
    <w:p w14:paraId="5BB4E560" w14:textId="16669E9E" w:rsidR="000C010A" w:rsidRPr="00E76CB5" w:rsidRDefault="00726360" w:rsidP="00AF63B4">
      <w:pPr>
        <w:spacing w:line="276" w:lineRule="auto"/>
        <w:rPr>
          <w:b/>
          <w:sz w:val="18"/>
          <w:szCs w:val="18"/>
        </w:rPr>
      </w:pPr>
      <w:r w:rsidRPr="00E76CB5">
        <w:rPr>
          <w:b/>
          <w:sz w:val="18"/>
          <w:szCs w:val="18"/>
        </w:rPr>
        <w:t>Tabel 23</w:t>
      </w:r>
    </w:p>
    <w:p w14:paraId="45D07AAD" w14:textId="0EAA49F5" w:rsidR="000C010A" w:rsidRPr="00E76CB5" w:rsidRDefault="000C010A" w:rsidP="00AF63B4">
      <w:pPr>
        <w:spacing w:line="276" w:lineRule="auto"/>
        <w:rPr>
          <w:b/>
          <w:sz w:val="18"/>
          <w:szCs w:val="18"/>
        </w:rPr>
      </w:pPr>
      <w:r w:rsidRPr="00E76CB5">
        <w:rPr>
          <w:b/>
          <w:sz w:val="18"/>
          <w:szCs w:val="18"/>
        </w:rPr>
        <w:t>Studerendes egen vurdering af genne</w:t>
      </w:r>
      <w:r w:rsidR="00780B95" w:rsidRPr="00E76CB5">
        <w:rPr>
          <w:b/>
          <w:sz w:val="18"/>
          <w:szCs w:val="18"/>
        </w:rPr>
        <w:t>msnitlige månedlige indkomst</w:t>
      </w:r>
      <w:r w:rsidRPr="00E76CB5">
        <w:rPr>
          <w:b/>
          <w:sz w:val="18"/>
          <w:szCs w:val="18"/>
        </w:rPr>
        <w:t>, udeboende, efter skat, DKK, 2016</w:t>
      </w:r>
    </w:p>
    <w:tbl>
      <w:tblPr>
        <w:tblpPr w:leftFromText="141" w:rightFromText="141" w:vertAnchor="text" w:horzAnchor="margin" w:tblpY="92"/>
        <w:tblW w:w="9925" w:type="dxa"/>
        <w:tblCellMar>
          <w:left w:w="70" w:type="dxa"/>
          <w:right w:w="70" w:type="dxa"/>
        </w:tblCellMar>
        <w:tblLook w:val="04A0" w:firstRow="1" w:lastRow="0" w:firstColumn="1" w:lastColumn="0" w:noHBand="0" w:noVBand="1"/>
      </w:tblPr>
      <w:tblGrid>
        <w:gridCol w:w="6615"/>
        <w:gridCol w:w="782"/>
        <w:gridCol w:w="682"/>
        <w:gridCol w:w="599"/>
        <w:gridCol w:w="674"/>
        <w:gridCol w:w="599"/>
      </w:tblGrid>
      <w:tr w:rsidR="000C010A" w:rsidRPr="00E76CB5" w14:paraId="4D48D251" w14:textId="77777777" w:rsidTr="00A77B18">
        <w:trPr>
          <w:trHeight w:val="334"/>
        </w:trPr>
        <w:tc>
          <w:tcPr>
            <w:tcW w:w="6615" w:type="dxa"/>
            <w:tcBorders>
              <w:top w:val="single" w:sz="8" w:space="0" w:color="DADADA"/>
              <w:left w:val="nil"/>
              <w:bottom w:val="single" w:sz="8" w:space="0" w:color="DADADA"/>
              <w:right w:val="nil"/>
            </w:tcBorders>
            <w:shd w:val="clear" w:color="000000" w:fill="FFFFFF"/>
            <w:noWrap/>
            <w:hideMark/>
          </w:tcPr>
          <w:p w14:paraId="69FF20C7"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776" w:type="dxa"/>
            <w:tcBorders>
              <w:top w:val="single" w:sz="8" w:space="0" w:color="DADADA"/>
              <w:left w:val="nil"/>
              <w:bottom w:val="single" w:sz="8" w:space="0" w:color="DADADA"/>
              <w:right w:val="nil"/>
            </w:tcBorders>
            <w:shd w:val="clear" w:color="000000" w:fill="FFFFFF"/>
            <w:noWrap/>
            <w:hideMark/>
          </w:tcPr>
          <w:p w14:paraId="7B995BA4"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677" w:type="dxa"/>
            <w:tcBorders>
              <w:top w:val="single" w:sz="8" w:space="0" w:color="DADADA"/>
              <w:left w:val="nil"/>
              <w:bottom w:val="single" w:sz="8" w:space="0" w:color="DADADA"/>
              <w:right w:val="nil"/>
            </w:tcBorders>
            <w:shd w:val="clear" w:color="000000" w:fill="FFFFFF"/>
          </w:tcPr>
          <w:p w14:paraId="455D8B41"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Sverige</w:t>
            </w:r>
          </w:p>
        </w:tc>
        <w:tc>
          <w:tcPr>
            <w:tcW w:w="594" w:type="dxa"/>
            <w:tcBorders>
              <w:top w:val="single" w:sz="8" w:space="0" w:color="DADADA"/>
              <w:left w:val="nil"/>
              <w:bottom w:val="single" w:sz="8" w:space="0" w:color="DADADA"/>
              <w:right w:val="nil"/>
            </w:tcBorders>
            <w:shd w:val="clear" w:color="000000" w:fill="FFFFFF"/>
          </w:tcPr>
          <w:p w14:paraId="30B40D0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p>
        </w:tc>
        <w:tc>
          <w:tcPr>
            <w:tcW w:w="669" w:type="dxa"/>
            <w:tcBorders>
              <w:top w:val="single" w:sz="8" w:space="0" w:color="DADADA"/>
              <w:left w:val="nil"/>
              <w:bottom w:val="single" w:sz="8" w:space="0" w:color="DADADA"/>
              <w:right w:val="nil"/>
            </w:tcBorders>
            <w:shd w:val="clear" w:color="000000" w:fill="FFFFFF"/>
            <w:noWrap/>
            <w:hideMark/>
          </w:tcPr>
          <w:p w14:paraId="0664021D"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Finland</w:t>
            </w:r>
          </w:p>
        </w:tc>
        <w:tc>
          <w:tcPr>
            <w:tcW w:w="594" w:type="dxa"/>
            <w:tcBorders>
              <w:top w:val="single" w:sz="8" w:space="0" w:color="DADADA"/>
              <w:left w:val="nil"/>
              <w:bottom w:val="single" w:sz="8" w:space="0" w:color="DADADA"/>
              <w:right w:val="nil"/>
            </w:tcBorders>
            <w:shd w:val="clear" w:color="000000" w:fill="FFFFFF"/>
            <w:noWrap/>
            <w:hideMark/>
          </w:tcPr>
          <w:p w14:paraId="45B1B3BA"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p>
        </w:tc>
      </w:tr>
      <w:tr w:rsidR="000C010A" w:rsidRPr="00E76CB5" w14:paraId="3D6ACDA4"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7DB94EE7"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Økonomisk støtte fra familie, partner/ægtefælle eller lignende i form af betalte udgifter</w:t>
            </w:r>
          </w:p>
        </w:tc>
        <w:tc>
          <w:tcPr>
            <w:tcW w:w="776" w:type="dxa"/>
            <w:tcBorders>
              <w:top w:val="single" w:sz="8" w:space="0" w:color="DADADA"/>
              <w:left w:val="nil"/>
              <w:bottom w:val="nil"/>
              <w:right w:val="nil"/>
            </w:tcBorders>
            <w:shd w:val="clear" w:color="000000" w:fill="FFFFFF"/>
            <w:noWrap/>
            <w:hideMark/>
          </w:tcPr>
          <w:p w14:paraId="4915002F"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1.491</w:t>
            </w:r>
          </w:p>
        </w:tc>
        <w:tc>
          <w:tcPr>
            <w:tcW w:w="677" w:type="dxa"/>
            <w:tcBorders>
              <w:top w:val="single" w:sz="8" w:space="0" w:color="DADADA"/>
              <w:left w:val="nil"/>
              <w:bottom w:val="nil"/>
              <w:right w:val="nil"/>
            </w:tcBorders>
            <w:shd w:val="clear" w:color="000000" w:fill="FFFFFF"/>
          </w:tcPr>
          <w:p w14:paraId="45B4E61D"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1.263</w:t>
            </w:r>
          </w:p>
        </w:tc>
        <w:tc>
          <w:tcPr>
            <w:tcW w:w="594" w:type="dxa"/>
            <w:tcBorders>
              <w:top w:val="single" w:sz="8" w:space="0" w:color="DADADA"/>
              <w:left w:val="nil"/>
              <w:bottom w:val="nil"/>
              <w:right w:val="nil"/>
            </w:tcBorders>
            <w:shd w:val="clear" w:color="000000" w:fill="FFFFFF"/>
          </w:tcPr>
          <w:p w14:paraId="47ECB49C"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1.126</w:t>
            </w:r>
          </w:p>
        </w:tc>
        <w:tc>
          <w:tcPr>
            <w:tcW w:w="669" w:type="dxa"/>
            <w:tcBorders>
              <w:top w:val="single" w:sz="8" w:space="0" w:color="DADADA"/>
              <w:left w:val="nil"/>
              <w:bottom w:val="nil"/>
              <w:right w:val="nil"/>
            </w:tcBorders>
            <w:shd w:val="clear" w:color="000000" w:fill="FFFFFF"/>
            <w:noWrap/>
            <w:hideMark/>
          </w:tcPr>
          <w:p w14:paraId="5ED9A8D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1.345</w:t>
            </w:r>
          </w:p>
        </w:tc>
        <w:tc>
          <w:tcPr>
            <w:tcW w:w="594" w:type="dxa"/>
            <w:tcBorders>
              <w:top w:val="single" w:sz="8" w:space="0" w:color="DADADA"/>
              <w:left w:val="nil"/>
              <w:bottom w:val="nil"/>
              <w:right w:val="nil"/>
            </w:tcBorders>
            <w:shd w:val="clear" w:color="000000" w:fill="FFFFFF"/>
            <w:noWrap/>
            <w:hideMark/>
          </w:tcPr>
          <w:p w14:paraId="5F2F876A"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4.116</w:t>
            </w:r>
          </w:p>
        </w:tc>
      </w:tr>
      <w:tr w:rsidR="000C010A" w:rsidRPr="00E76CB5" w14:paraId="65DBBC52"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455FE824"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Økonomisk støtte fra familie, partner/ægtefælle eller lignende i form af direkte støtte</w:t>
            </w:r>
          </w:p>
        </w:tc>
        <w:tc>
          <w:tcPr>
            <w:tcW w:w="776" w:type="dxa"/>
            <w:tcBorders>
              <w:top w:val="single" w:sz="8" w:space="0" w:color="DADADA"/>
              <w:left w:val="nil"/>
              <w:bottom w:val="nil"/>
              <w:right w:val="nil"/>
            </w:tcBorders>
            <w:shd w:val="clear" w:color="000000" w:fill="FFFFFF"/>
            <w:noWrap/>
            <w:hideMark/>
          </w:tcPr>
          <w:p w14:paraId="0B598592"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617</w:t>
            </w:r>
          </w:p>
        </w:tc>
        <w:tc>
          <w:tcPr>
            <w:tcW w:w="677" w:type="dxa"/>
            <w:tcBorders>
              <w:top w:val="single" w:sz="8" w:space="0" w:color="DADADA"/>
              <w:left w:val="nil"/>
              <w:bottom w:val="nil"/>
              <w:right w:val="nil"/>
            </w:tcBorders>
            <w:shd w:val="clear" w:color="000000" w:fill="FFFFFF"/>
          </w:tcPr>
          <w:p w14:paraId="0465F960"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797</w:t>
            </w:r>
          </w:p>
        </w:tc>
        <w:tc>
          <w:tcPr>
            <w:tcW w:w="594" w:type="dxa"/>
            <w:tcBorders>
              <w:top w:val="single" w:sz="8" w:space="0" w:color="DADADA"/>
              <w:left w:val="nil"/>
              <w:bottom w:val="nil"/>
              <w:right w:val="nil"/>
            </w:tcBorders>
            <w:shd w:val="clear" w:color="000000" w:fill="FFFFFF"/>
          </w:tcPr>
          <w:p w14:paraId="571C885A"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830</w:t>
            </w:r>
          </w:p>
        </w:tc>
        <w:tc>
          <w:tcPr>
            <w:tcW w:w="669" w:type="dxa"/>
            <w:tcBorders>
              <w:top w:val="single" w:sz="8" w:space="0" w:color="DADADA"/>
              <w:left w:val="nil"/>
              <w:bottom w:val="nil"/>
              <w:right w:val="nil"/>
            </w:tcBorders>
            <w:shd w:val="clear" w:color="000000" w:fill="FFFFFF"/>
            <w:noWrap/>
            <w:hideMark/>
          </w:tcPr>
          <w:p w14:paraId="7CA7D28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1.221</w:t>
            </w:r>
          </w:p>
        </w:tc>
        <w:tc>
          <w:tcPr>
            <w:tcW w:w="594" w:type="dxa"/>
            <w:tcBorders>
              <w:top w:val="single" w:sz="8" w:space="0" w:color="DADADA"/>
              <w:left w:val="nil"/>
              <w:bottom w:val="nil"/>
              <w:right w:val="nil"/>
            </w:tcBorders>
            <w:shd w:val="clear" w:color="000000" w:fill="FFFFFF"/>
            <w:noWrap/>
            <w:hideMark/>
          </w:tcPr>
          <w:p w14:paraId="4D44DCE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3.189</w:t>
            </w:r>
          </w:p>
        </w:tc>
      </w:tr>
      <w:tr w:rsidR="000C010A" w:rsidRPr="00E76CB5" w14:paraId="6E18A56D"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39D48249"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National offentlig studiestøtte, lån</w:t>
            </w:r>
          </w:p>
        </w:tc>
        <w:tc>
          <w:tcPr>
            <w:tcW w:w="776" w:type="dxa"/>
            <w:tcBorders>
              <w:top w:val="single" w:sz="8" w:space="0" w:color="DADADA"/>
              <w:left w:val="nil"/>
              <w:bottom w:val="nil"/>
              <w:right w:val="nil"/>
            </w:tcBorders>
            <w:shd w:val="clear" w:color="000000" w:fill="FFFFFF"/>
            <w:noWrap/>
            <w:hideMark/>
          </w:tcPr>
          <w:p w14:paraId="289704F6"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602</w:t>
            </w:r>
          </w:p>
        </w:tc>
        <w:tc>
          <w:tcPr>
            <w:tcW w:w="677" w:type="dxa"/>
            <w:tcBorders>
              <w:top w:val="single" w:sz="8" w:space="0" w:color="DADADA"/>
              <w:left w:val="nil"/>
              <w:bottom w:val="nil"/>
              <w:right w:val="nil"/>
            </w:tcBorders>
            <w:shd w:val="clear" w:color="000000" w:fill="FFFFFF"/>
          </w:tcPr>
          <w:p w14:paraId="44A60E0F"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2.974</w:t>
            </w:r>
          </w:p>
        </w:tc>
        <w:tc>
          <w:tcPr>
            <w:tcW w:w="594" w:type="dxa"/>
            <w:tcBorders>
              <w:top w:val="single" w:sz="8" w:space="0" w:color="DADADA"/>
              <w:left w:val="nil"/>
              <w:bottom w:val="nil"/>
              <w:right w:val="nil"/>
            </w:tcBorders>
            <w:shd w:val="clear" w:color="000000" w:fill="FFFFFF"/>
          </w:tcPr>
          <w:p w14:paraId="3176343C"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4.732</w:t>
            </w:r>
          </w:p>
        </w:tc>
        <w:tc>
          <w:tcPr>
            <w:tcW w:w="669" w:type="dxa"/>
            <w:tcBorders>
              <w:top w:val="single" w:sz="8" w:space="0" w:color="DADADA"/>
              <w:left w:val="nil"/>
              <w:bottom w:val="nil"/>
              <w:right w:val="nil"/>
            </w:tcBorders>
            <w:shd w:val="clear" w:color="000000" w:fill="FFFFFF"/>
            <w:noWrap/>
            <w:hideMark/>
          </w:tcPr>
          <w:p w14:paraId="1EBEB306"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691</w:t>
            </w:r>
          </w:p>
        </w:tc>
        <w:tc>
          <w:tcPr>
            <w:tcW w:w="594" w:type="dxa"/>
            <w:tcBorders>
              <w:top w:val="single" w:sz="8" w:space="0" w:color="DADADA"/>
              <w:left w:val="nil"/>
              <w:bottom w:val="nil"/>
              <w:right w:val="nil"/>
            </w:tcBorders>
            <w:shd w:val="clear" w:color="000000" w:fill="FFFFFF"/>
            <w:noWrap/>
            <w:hideMark/>
          </w:tcPr>
          <w:p w14:paraId="14E69CC3"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3.565</w:t>
            </w:r>
          </w:p>
        </w:tc>
      </w:tr>
      <w:tr w:rsidR="000C010A" w:rsidRPr="00E76CB5" w14:paraId="32932393"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428F3677"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National offentlig studiestøtte, stipendier</w:t>
            </w:r>
          </w:p>
        </w:tc>
        <w:tc>
          <w:tcPr>
            <w:tcW w:w="776" w:type="dxa"/>
            <w:tcBorders>
              <w:top w:val="single" w:sz="8" w:space="0" w:color="DADADA"/>
              <w:left w:val="nil"/>
              <w:bottom w:val="nil"/>
              <w:right w:val="nil"/>
            </w:tcBorders>
            <w:shd w:val="clear" w:color="000000" w:fill="FFFFFF"/>
            <w:noWrap/>
            <w:hideMark/>
          </w:tcPr>
          <w:p w14:paraId="0B29546A"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4.715</w:t>
            </w:r>
          </w:p>
        </w:tc>
        <w:tc>
          <w:tcPr>
            <w:tcW w:w="677" w:type="dxa"/>
            <w:tcBorders>
              <w:top w:val="single" w:sz="8" w:space="0" w:color="DADADA"/>
              <w:left w:val="nil"/>
              <w:bottom w:val="nil"/>
              <w:right w:val="nil"/>
            </w:tcBorders>
            <w:shd w:val="clear" w:color="000000" w:fill="FFFFFF"/>
          </w:tcPr>
          <w:p w14:paraId="4B98308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1.552</w:t>
            </w:r>
          </w:p>
        </w:tc>
        <w:tc>
          <w:tcPr>
            <w:tcW w:w="594" w:type="dxa"/>
            <w:tcBorders>
              <w:top w:val="single" w:sz="8" w:space="0" w:color="DADADA"/>
              <w:left w:val="nil"/>
              <w:bottom w:val="nil"/>
              <w:right w:val="nil"/>
            </w:tcBorders>
            <w:shd w:val="clear" w:color="000000" w:fill="FFFFFF"/>
          </w:tcPr>
          <w:p w14:paraId="288AE34B"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59</w:t>
            </w:r>
          </w:p>
        </w:tc>
        <w:tc>
          <w:tcPr>
            <w:tcW w:w="669" w:type="dxa"/>
            <w:tcBorders>
              <w:top w:val="single" w:sz="8" w:space="0" w:color="DADADA"/>
              <w:left w:val="nil"/>
              <w:bottom w:val="nil"/>
              <w:right w:val="nil"/>
            </w:tcBorders>
            <w:shd w:val="clear" w:color="000000" w:fill="FFFFFF"/>
            <w:noWrap/>
            <w:hideMark/>
          </w:tcPr>
          <w:p w14:paraId="733E80D2"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2.105</w:t>
            </w:r>
          </w:p>
        </w:tc>
        <w:tc>
          <w:tcPr>
            <w:tcW w:w="594" w:type="dxa"/>
            <w:tcBorders>
              <w:top w:val="single" w:sz="8" w:space="0" w:color="DADADA"/>
              <w:left w:val="nil"/>
              <w:bottom w:val="nil"/>
              <w:right w:val="nil"/>
            </w:tcBorders>
            <w:shd w:val="clear" w:color="000000" w:fill="FFFFFF"/>
            <w:noWrap/>
            <w:hideMark/>
          </w:tcPr>
          <w:p w14:paraId="3FE0EA8E"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67</w:t>
            </w:r>
          </w:p>
        </w:tc>
      </w:tr>
      <w:tr w:rsidR="000C010A" w:rsidRPr="00E76CB5" w14:paraId="1716CF93"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51C89E0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Offentlig eller privat studiestøtte fra andre lande end værtsland samt fra internationale enheder </w:t>
            </w:r>
          </w:p>
          <w:p w14:paraId="1862AA3D"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sz w:val="15"/>
                <w:szCs w:val="15"/>
                <w:lang w:eastAsia="da-DK"/>
              </w:rPr>
              <w:t>(eksempelvis EU)</w:t>
            </w:r>
            <w:r w:rsidRPr="00E76CB5">
              <w:rPr>
                <w:rFonts w:ascii="Arial" w:eastAsia="Times New Roman" w:hAnsi="Arial" w:cs="Arial"/>
                <w:b/>
                <w:sz w:val="15"/>
                <w:szCs w:val="15"/>
                <w:lang w:eastAsia="da-DK"/>
              </w:rPr>
              <w:t xml:space="preserve"> </w:t>
            </w:r>
          </w:p>
        </w:tc>
        <w:tc>
          <w:tcPr>
            <w:tcW w:w="776" w:type="dxa"/>
            <w:tcBorders>
              <w:top w:val="single" w:sz="8" w:space="0" w:color="DADADA"/>
              <w:left w:val="nil"/>
              <w:bottom w:val="nil"/>
              <w:right w:val="nil"/>
            </w:tcBorders>
            <w:shd w:val="clear" w:color="000000" w:fill="FFFFFF"/>
            <w:noWrap/>
            <w:hideMark/>
          </w:tcPr>
          <w:p w14:paraId="1C29B523"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85</w:t>
            </w:r>
          </w:p>
        </w:tc>
        <w:tc>
          <w:tcPr>
            <w:tcW w:w="677" w:type="dxa"/>
            <w:tcBorders>
              <w:top w:val="single" w:sz="8" w:space="0" w:color="DADADA"/>
              <w:left w:val="nil"/>
              <w:bottom w:val="nil"/>
              <w:right w:val="nil"/>
            </w:tcBorders>
            <w:shd w:val="clear" w:color="000000" w:fill="FFFFFF"/>
          </w:tcPr>
          <w:p w14:paraId="0716C46E"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205</w:t>
            </w:r>
          </w:p>
        </w:tc>
        <w:tc>
          <w:tcPr>
            <w:tcW w:w="594" w:type="dxa"/>
            <w:tcBorders>
              <w:top w:val="single" w:sz="8" w:space="0" w:color="DADADA"/>
              <w:left w:val="nil"/>
              <w:bottom w:val="nil"/>
              <w:right w:val="nil"/>
            </w:tcBorders>
            <w:shd w:val="clear" w:color="000000" w:fill="FFFFFF"/>
          </w:tcPr>
          <w:p w14:paraId="0F7A52BB"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29</w:t>
            </w:r>
          </w:p>
        </w:tc>
        <w:tc>
          <w:tcPr>
            <w:tcW w:w="669" w:type="dxa"/>
            <w:tcBorders>
              <w:top w:val="single" w:sz="8" w:space="0" w:color="DADADA"/>
              <w:left w:val="nil"/>
              <w:bottom w:val="nil"/>
              <w:right w:val="nil"/>
            </w:tcBorders>
            <w:shd w:val="clear" w:color="000000" w:fill="FFFFFF"/>
            <w:noWrap/>
            <w:hideMark/>
          </w:tcPr>
          <w:p w14:paraId="62C48E32"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172</w:t>
            </w:r>
          </w:p>
        </w:tc>
        <w:tc>
          <w:tcPr>
            <w:tcW w:w="594" w:type="dxa"/>
            <w:tcBorders>
              <w:top w:val="single" w:sz="8" w:space="0" w:color="DADADA"/>
              <w:left w:val="nil"/>
              <w:bottom w:val="nil"/>
              <w:right w:val="nil"/>
            </w:tcBorders>
            <w:shd w:val="clear" w:color="000000" w:fill="FFFFFF"/>
            <w:noWrap/>
            <w:hideMark/>
          </w:tcPr>
          <w:p w14:paraId="29901232"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68</w:t>
            </w:r>
          </w:p>
        </w:tc>
      </w:tr>
      <w:tr w:rsidR="000C010A" w:rsidRPr="00E76CB5" w14:paraId="56FEDB67"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6125F1D9" w14:textId="5444026E" w:rsidR="000C010A" w:rsidRPr="00E76CB5" w:rsidRDefault="000C010A" w:rsidP="00EF2077">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Løn fra nuværende </w:t>
            </w:r>
            <w:r w:rsidR="00EF2077" w:rsidRPr="00E76CB5">
              <w:rPr>
                <w:rFonts w:ascii="Arial" w:eastAsia="Times New Roman" w:hAnsi="Arial" w:cs="Arial"/>
                <w:b/>
                <w:sz w:val="15"/>
                <w:szCs w:val="15"/>
                <w:lang w:eastAsia="da-DK"/>
              </w:rPr>
              <w:t>arbejde</w:t>
            </w:r>
          </w:p>
        </w:tc>
        <w:tc>
          <w:tcPr>
            <w:tcW w:w="776" w:type="dxa"/>
            <w:tcBorders>
              <w:top w:val="single" w:sz="8" w:space="0" w:color="DADADA"/>
              <w:left w:val="nil"/>
              <w:bottom w:val="nil"/>
              <w:right w:val="nil"/>
            </w:tcBorders>
            <w:shd w:val="clear" w:color="000000" w:fill="FFFFFF"/>
            <w:noWrap/>
            <w:hideMark/>
          </w:tcPr>
          <w:p w14:paraId="07BBFB8F"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1.923</w:t>
            </w:r>
          </w:p>
        </w:tc>
        <w:tc>
          <w:tcPr>
            <w:tcW w:w="677" w:type="dxa"/>
            <w:tcBorders>
              <w:top w:val="single" w:sz="8" w:space="0" w:color="DADADA"/>
              <w:left w:val="nil"/>
              <w:bottom w:val="nil"/>
              <w:right w:val="nil"/>
            </w:tcBorders>
            <w:shd w:val="clear" w:color="000000" w:fill="FFFFFF"/>
          </w:tcPr>
          <w:p w14:paraId="51AE5BBD"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3.298</w:t>
            </w:r>
          </w:p>
        </w:tc>
        <w:tc>
          <w:tcPr>
            <w:tcW w:w="594" w:type="dxa"/>
            <w:tcBorders>
              <w:top w:val="single" w:sz="8" w:space="0" w:color="DADADA"/>
              <w:left w:val="nil"/>
              <w:bottom w:val="nil"/>
              <w:right w:val="nil"/>
            </w:tcBorders>
            <w:shd w:val="clear" w:color="000000" w:fill="FFFFFF"/>
          </w:tcPr>
          <w:p w14:paraId="290243BE"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5.739</w:t>
            </w:r>
          </w:p>
        </w:tc>
        <w:tc>
          <w:tcPr>
            <w:tcW w:w="669" w:type="dxa"/>
            <w:tcBorders>
              <w:top w:val="single" w:sz="8" w:space="0" w:color="DADADA"/>
              <w:left w:val="nil"/>
              <w:bottom w:val="nil"/>
              <w:right w:val="nil"/>
            </w:tcBorders>
            <w:shd w:val="clear" w:color="000000" w:fill="FFFFFF"/>
            <w:noWrap/>
            <w:hideMark/>
          </w:tcPr>
          <w:p w14:paraId="56EDA0F2"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3.785</w:t>
            </w:r>
          </w:p>
        </w:tc>
        <w:tc>
          <w:tcPr>
            <w:tcW w:w="594" w:type="dxa"/>
            <w:tcBorders>
              <w:top w:val="single" w:sz="8" w:space="0" w:color="DADADA"/>
              <w:left w:val="nil"/>
              <w:bottom w:val="nil"/>
              <w:right w:val="nil"/>
            </w:tcBorders>
            <w:shd w:val="clear" w:color="000000" w:fill="FFFFFF"/>
            <w:noWrap/>
            <w:hideMark/>
          </w:tcPr>
          <w:p w14:paraId="75444458"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7.218</w:t>
            </w:r>
          </w:p>
        </w:tc>
      </w:tr>
      <w:tr w:rsidR="000C010A" w:rsidRPr="00E76CB5" w14:paraId="79187102"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0A33ECCA" w14:textId="48C73583" w:rsidR="000C010A" w:rsidRPr="00E76CB5" w:rsidRDefault="000C010A" w:rsidP="00EF2077">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 xml:space="preserve">Løn fra tidligere </w:t>
            </w:r>
            <w:r w:rsidR="00EF2077" w:rsidRPr="00E76CB5">
              <w:rPr>
                <w:rFonts w:ascii="Arial" w:eastAsia="Times New Roman" w:hAnsi="Arial" w:cs="Arial"/>
                <w:b/>
                <w:sz w:val="15"/>
                <w:szCs w:val="15"/>
                <w:lang w:eastAsia="da-DK"/>
              </w:rPr>
              <w:t xml:space="preserve">arbejde </w:t>
            </w:r>
            <w:r w:rsidRPr="00E76CB5">
              <w:rPr>
                <w:rFonts w:ascii="Arial" w:eastAsia="Times New Roman" w:hAnsi="Arial" w:cs="Arial"/>
                <w:sz w:val="15"/>
                <w:szCs w:val="15"/>
                <w:lang w:eastAsia="da-DK"/>
              </w:rPr>
              <w:t>(eksempelvis opsparing)</w:t>
            </w:r>
          </w:p>
        </w:tc>
        <w:tc>
          <w:tcPr>
            <w:tcW w:w="776" w:type="dxa"/>
            <w:tcBorders>
              <w:top w:val="single" w:sz="8" w:space="0" w:color="DADADA"/>
              <w:left w:val="nil"/>
              <w:bottom w:val="nil"/>
              <w:right w:val="nil"/>
            </w:tcBorders>
            <w:shd w:val="clear" w:color="000000" w:fill="FFFFFF"/>
            <w:noWrap/>
            <w:hideMark/>
          </w:tcPr>
          <w:p w14:paraId="050FCA38"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172</w:t>
            </w:r>
          </w:p>
        </w:tc>
        <w:tc>
          <w:tcPr>
            <w:tcW w:w="677" w:type="dxa"/>
            <w:tcBorders>
              <w:top w:val="single" w:sz="8" w:space="0" w:color="DADADA"/>
              <w:left w:val="nil"/>
              <w:bottom w:val="nil"/>
              <w:right w:val="nil"/>
            </w:tcBorders>
            <w:shd w:val="clear" w:color="000000" w:fill="FFFFFF"/>
          </w:tcPr>
          <w:p w14:paraId="49CD68BC"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491</w:t>
            </w:r>
          </w:p>
        </w:tc>
        <w:tc>
          <w:tcPr>
            <w:tcW w:w="594" w:type="dxa"/>
            <w:tcBorders>
              <w:top w:val="single" w:sz="8" w:space="0" w:color="DADADA"/>
              <w:left w:val="nil"/>
              <w:bottom w:val="nil"/>
              <w:right w:val="nil"/>
            </w:tcBorders>
            <w:shd w:val="clear" w:color="000000" w:fill="FFFFFF"/>
          </w:tcPr>
          <w:p w14:paraId="6837DC72"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412</w:t>
            </w:r>
          </w:p>
        </w:tc>
        <w:tc>
          <w:tcPr>
            <w:tcW w:w="669" w:type="dxa"/>
            <w:tcBorders>
              <w:top w:val="single" w:sz="8" w:space="0" w:color="DADADA"/>
              <w:left w:val="nil"/>
              <w:bottom w:val="nil"/>
              <w:right w:val="nil"/>
            </w:tcBorders>
            <w:shd w:val="clear" w:color="000000" w:fill="FFFFFF"/>
            <w:noWrap/>
            <w:hideMark/>
          </w:tcPr>
          <w:p w14:paraId="4210EDB0"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691</w:t>
            </w:r>
          </w:p>
        </w:tc>
        <w:tc>
          <w:tcPr>
            <w:tcW w:w="594" w:type="dxa"/>
            <w:tcBorders>
              <w:top w:val="single" w:sz="8" w:space="0" w:color="DADADA"/>
              <w:left w:val="nil"/>
              <w:bottom w:val="nil"/>
              <w:right w:val="nil"/>
            </w:tcBorders>
            <w:shd w:val="clear" w:color="000000" w:fill="FFFFFF"/>
            <w:noWrap/>
            <w:hideMark/>
          </w:tcPr>
          <w:p w14:paraId="1E7B3E7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1.524</w:t>
            </w:r>
          </w:p>
        </w:tc>
      </w:tr>
      <w:tr w:rsidR="000C010A" w:rsidRPr="00E76CB5" w14:paraId="3F014494"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39B45DC0"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Anden offentlig støtte</w:t>
            </w:r>
            <w:r w:rsidRPr="00E76CB5">
              <w:rPr>
                <w:rFonts w:ascii="Arial" w:eastAsia="Times New Roman" w:hAnsi="Arial" w:cs="Arial"/>
                <w:sz w:val="15"/>
                <w:szCs w:val="15"/>
                <w:lang w:eastAsia="da-DK"/>
              </w:rPr>
              <w:t xml:space="preserve"> (boligstøtte, børnepenge, mv.)</w:t>
            </w:r>
          </w:p>
        </w:tc>
        <w:tc>
          <w:tcPr>
            <w:tcW w:w="776" w:type="dxa"/>
            <w:tcBorders>
              <w:top w:val="single" w:sz="8" w:space="0" w:color="DADADA"/>
              <w:left w:val="nil"/>
              <w:bottom w:val="nil"/>
              <w:right w:val="nil"/>
            </w:tcBorders>
            <w:shd w:val="clear" w:color="000000" w:fill="FFFFFF"/>
            <w:noWrap/>
            <w:hideMark/>
          </w:tcPr>
          <w:p w14:paraId="577D6A8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213</w:t>
            </w:r>
          </w:p>
        </w:tc>
        <w:tc>
          <w:tcPr>
            <w:tcW w:w="677" w:type="dxa"/>
            <w:tcBorders>
              <w:top w:val="single" w:sz="8" w:space="0" w:color="DADADA"/>
              <w:left w:val="nil"/>
              <w:bottom w:val="nil"/>
              <w:right w:val="nil"/>
            </w:tcBorders>
            <w:shd w:val="clear" w:color="000000" w:fill="FFFFFF"/>
          </w:tcPr>
          <w:p w14:paraId="016CF72B"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236</w:t>
            </w:r>
          </w:p>
        </w:tc>
        <w:tc>
          <w:tcPr>
            <w:tcW w:w="594" w:type="dxa"/>
            <w:tcBorders>
              <w:top w:val="single" w:sz="8" w:space="0" w:color="DADADA"/>
              <w:left w:val="nil"/>
              <w:bottom w:val="nil"/>
              <w:right w:val="nil"/>
            </w:tcBorders>
            <w:shd w:val="clear" w:color="000000" w:fill="FFFFFF"/>
          </w:tcPr>
          <w:p w14:paraId="4C52E797"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455</w:t>
            </w:r>
          </w:p>
        </w:tc>
        <w:tc>
          <w:tcPr>
            <w:tcW w:w="669" w:type="dxa"/>
            <w:tcBorders>
              <w:top w:val="single" w:sz="8" w:space="0" w:color="DADADA"/>
              <w:left w:val="nil"/>
              <w:bottom w:val="nil"/>
              <w:right w:val="nil"/>
            </w:tcBorders>
            <w:shd w:val="clear" w:color="000000" w:fill="FFFFFF"/>
            <w:noWrap/>
            <w:hideMark/>
          </w:tcPr>
          <w:p w14:paraId="238B63D3"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784</w:t>
            </w:r>
          </w:p>
        </w:tc>
        <w:tc>
          <w:tcPr>
            <w:tcW w:w="594" w:type="dxa"/>
            <w:tcBorders>
              <w:top w:val="single" w:sz="8" w:space="0" w:color="DADADA"/>
              <w:left w:val="nil"/>
              <w:bottom w:val="nil"/>
              <w:right w:val="nil"/>
            </w:tcBorders>
            <w:shd w:val="clear" w:color="000000" w:fill="FFFFFF"/>
            <w:noWrap/>
            <w:hideMark/>
          </w:tcPr>
          <w:p w14:paraId="35815E0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621</w:t>
            </w:r>
          </w:p>
        </w:tc>
      </w:tr>
      <w:tr w:rsidR="000C010A" w:rsidRPr="00E76CB5" w14:paraId="22C50BC6"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2EB0BC48"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Anden privat (studie-)støtte, som ej skal tilbagebetales</w:t>
            </w:r>
            <w:r w:rsidRPr="00E76CB5">
              <w:rPr>
                <w:rFonts w:ascii="Arial" w:eastAsia="Times New Roman" w:hAnsi="Arial" w:cs="Arial"/>
                <w:sz w:val="15"/>
                <w:szCs w:val="15"/>
                <w:lang w:eastAsia="da-DK"/>
              </w:rPr>
              <w:t xml:space="preserve"> (fonde, legater mv.)</w:t>
            </w:r>
          </w:p>
        </w:tc>
        <w:tc>
          <w:tcPr>
            <w:tcW w:w="776" w:type="dxa"/>
            <w:tcBorders>
              <w:top w:val="single" w:sz="8" w:space="0" w:color="DADADA"/>
              <w:left w:val="nil"/>
              <w:bottom w:val="nil"/>
              <w:right w:val="nil"/>
            </w:tcBorders>
            <w:shd w:val="clear" w:color="000000" w:fill="FFFFFF"/>
            <w:noWrap/>
            <w:hideMark/>
          </w:tcPr>
          <w:p w14:paraId="4D33D9D1"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73</w:t>
            </w:r>
          </w:p>
        </w:tc>
        <w:tc>
          <w:tcPr>
            <w:tcW w:w="677" w:type="dxa"/>
            <w:tcBorders>
              <w:top w:val="single" w:sz="8" w:space="0" w:color="DADADA"/>
              <w:left w:val="nil"/>
              <w:bottom w:val="nil"/>
              <w:right w:val="nil"/>
            </w:tcBorders>
            <w:shd w:val="clear" w:color="000000" w:fill="FFFFFF"/>
          </w:tcPr>
          <w:p w14:paraId="59380196"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154</w:t>
            </w:r>
          </w:p>
        </w:tc>
        <w:tc>
          <w:tcPr>
            <w:tcW w:w="594" w:type="dxa"/>
            <w:tcBorders>
              <w:top w:val="single" w:sz="8" w:space="0" w:color="DADADA"/>
              <w:left w:val="nil"/>
              <w:bottom w:val="nil"/>
              <w:right w:val="nil"/>
            </w:tcBorders>
            <w:shd w:val="clear" w:color="000000" w:fill="FFFFFF"/>
          </w:tcPr>
          <w:p w14:paraId="54A1CF74"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173</w:t>
            </w:r>
          </w:p>
        </w:tc>
        <w:tc>
          <w:tcPr>
            <w:tcW w:w="669" w:type="dxa"/>
            <w:tcBorders>
              <w:top w:val="single" w:sz="8" w:space="0" w:color="DADADA"/>
              <w:left w:val="nil"/>
              <w:bottom w:val="nil"/>
              <w:right w:val="nil"/>
            </w:tcBorders>
            <w:shd w:val="clear" w:color="000000" w:fill="FFFFFF"/>
            <w:noWrap/>
            <w:hideMark/>
          </w:tcPr>
          <w:p w14:paraId="5EA0678F"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78</w:t>
            </w:r>
          </w:p>
        </w:tc>
        <w:tc>
          <w:tcPr>
            <w:tcW w:w="594" w:type="dxa"/>
            <w:tcBorders>
              <w:top w:val="single" w:sz="8" w:space="0" w:color="DADADA"/>
              <w:left w:val="nil"/>
              <w:bottom w:val="nil"/>
              <w:right w:val="nil"/>
            </w:tcBorders>
            <w:shd w:val="clear" w:color="000000" w:fill="FFFFFF"/>
            <w:noWrap/>
            <w:hideMark/>
          </w:tcPr>
          <w:p w14:paraId="4AB1D1A9"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147</w:t>
            </w:r>
          </w:p>
        </w:tc>
      </w:tr>
      <w:tr w:rsidR="000C010A" w:rsidRPr="00E76CB5" w14:paraId="2A627A2C" w14:textId="77777777" w:rsidTr="00A77B18">
        <w:trPr>
          <w:trHeight w:val="334"/>
        </w:trPr>
        <w:tc>
          <w:tcPr>
            <w:tcW w:w="6615" w:type="dxa"/>
            <w:tcBorders>
              <w:top w:val="single" w:sz="8" w:space="0" w:color="DADADA"/>
              <w:left w:val="nil"/>
              <w:bottom w:val="nil"/>
              <w:right w:val="nil"/>
            </w:tcBorders>
            <w:shd w:val="clear" w:color="000000" w:fill="FFFFFF"/>
            <w:noWrap/>
            <w:hideMark/>
          </w:tcPr>
          <w:p w14:paraId="7C617A6D"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Anden privat (studie-)støtte, som skal tilbagebetales</w:t>
            </w:r>
            <w:r w:rsidRPr="00E76CB5">
              <w:rPr>
                <w:rFonts w:ascii="Arial" w:eastAsia="Times New Roman" w:hAnsi="Arial" w:cs="Arial"/>
                <w:sz w:val="15"/>
                <w:szCs w:val="15"/>
                <w:lang w:eastAsia="da-DK"/>
              </w:rPr>
              <w:t xml:space="preserve"> (eksempelvis private lån)</w:t>
            </w:r>
          </w:p>
        </w:tc>
        <w:tc>
          <w:tcPr>
            <w:tcW w:w="776" w:type="dxa"/>
            <w:tcBorders>
              <w:top w:val="single" w:sz="8" w:space="0" w:color="DADADA"/>
              <w:left w:val="nil"/>
              <w:bottom w:val="nil"/>
              <w:right w:val="nil"/>
            </w:tcBorders>
            <w:shd w:val="clear" w:color="000000" w:fill="FFFFFF"/>
            <w:noWrap/>
            <w:hideMark/>
          </w:tcPr>
          <w:p w14:paraId="42A29D16"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33</w:t>
            </w:r>
          </w:p>
        </w:tc>
        <w:tc>
          <w:tcPr>
            <w:tcW w:w="677" w:type="dxa"/>
            <w:tcBorders>
              <w:top w:val="single" w:sz="8" w:space="0" w:color="DADADA"/>
              <w:left w:val="nil"/>
              <w:bottom w:val="nil"/>
              <w:right w:val="nil"/>
            </w:tcBorders>
            <w:shd w:val="clear" w:color="000000" w:fill="FFFFFF"/>
          </w:tcPr>
          <w:p w14:paraId="737127A3"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57</w:t>
            </w:r>
          </w:p>
        </w:tc>
        <w:tc>
          <w:tcPr>
            <w:tcW w:w="594" w:type="dxa"/>
            <w:tcBorders>
              <w:top w:val="single" w:sz="8" w:space="0" w:color="DADADA"/>
              <w:left w:val="nil"/>
              <w:bottom w:val="nil"/>
              <w:right w:val="nil"/>
            </w:tcBorders>
            <w:shd w:val="clear" w:color="000000" w:fill="FFFFFF"/>
          </w:tcPr>
          <w:p w14:paraId="570A7F77"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38</w:t>
            </w:r>
          </w:p>
        </w:tc>
        <w:tc>
          <w:tcPr>
            <w:tcW w:w="669" w:type="dxa"/>
            <w:tcBorders>
              <w:top w:val="single" w:sz="8" w:space="0" w:color="DADADA"/>
              <w:left w:val="nil"/>
              <w:bottom w:val="nil"/>
              <w:right w:val="nil"/>
            </w:tcBorders>
            <w:shd w:val="clear" w:color="000000" w:fill="FFFFFF"/>
            <w:noWrap/>
            <w:hideMark/>
          </w:tcPr>
          <w:p w14:paraId="48C8DD9C"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120</w:t>
            </w:r>
          </w:p>
        </w:tc>
        <w:tc>
          <w:tcPr>
            <w:tcW w:w="594" w:type="dxa"/>
            <w:tcBorders>
              <w:top w:val="single" w:sz="8" w:space="0" w:color="DADADA"/>
              <w:left w:val="nil"/>
              <w:bottom w:val="nil"/>
              <w:right w:val="nil"/>
            </w:tcBorders>
            <w:shd w:val="clear" w:color="000000" w:fill="FFFFFF"/>
            <w:noWrap/>
            <w:hideMark/>
          </w:tcPr>
          <w:p w14:paraId="5CEA7A4B"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314</w:t>
            </w:r>
          </w:p>
        </w:tc>
      </w:tr>
      <w:tr w:rsidR="000C010A" w:rsidRPr="00E76CB5" w14:paraId="1D6698AE" w14:textId="77777777" w:rsidTr="00A77B18">
        <w:trPr>
          <w:trHeight w:val="334"/>
        </w:trPr>
        <w:tc>
          <w:tcPr>
            <w:tcW w:w="6615" w:type="dxa"/>
            <w:tcBorders>
              <w:top w:val="single" w:sz="8" w:space="0" w:color="DADADA"/>
              <w:left w:val="nil"/>
              <w:bottom w:val="single" w:sz="8" w:space="0" w:color="DADADA"/>
              <w:right w:val="nil"/>
            </w:tcBorders>
            <w:shd w:val="clear" w:color="000000" w:fill="FFFFFF"/>
            <w:noWrap/>
            <w:hideMark/>
          </w:tcPr>
          <w:p w14:paraId="1EF5A52E"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 alt gennemsnitlig månedlig indkomst</w:t>
            </w:r>
          </w:p>
        </w:tc>
        <w:tc>
          <w:tcPr>
            <w:tcW w:w="776" w:type="dxa"/>
            <w:tcBorders>
              <w:top w:val="single" w:sz="8" w:space="0" w:color="DADADA"/>
              <w:left w:val="nil"/>
              <w:bottom w:val="single" w:sz="8" w:space="0" w:color="DADADA"/>
              <w:right w:val="nil"/>
            </w:tcBorders>
            <w:shd w:val="clear" w:color="000000" w:fill="FFFFFF"/>
            <w:noWrap/>
            <w:hideMark/>
          </w:tcPr>
          <w:p w14:paraId="50CE9C38"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9.924</w:t>
            </w:r>
          </w:p>
        </w:tc>
        <w:tc>
          <w:tcPr>
            <w:tcW w:w="677" w:type="dxa"/>
            <w:tcBorders>
              <w:top w:val="single" w:sz="8" w:space="0" w:color="DADADA"/>
              <w:left w:val="nil"/>
              <w:bottom w:val="single" w:sz="8" w:space="0" w:color="DADADA"/>
              <w:right w:val="nil"/>
            </w:tcBorders>
            <w:shd w:val="clear" w:color="000000" w:fill="FFFFFF"/>
          </w:tcPr>
          <w:p w14:paraId="214BE74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11.027</w:t>
            </w:r>
          </w:p>
        </w:tc>
        <w:tc>
          <w:tcPr>
            <w:tcW w:w="594" w:type="dxa"/>
            <w:tcBorders>
              <w:top w:val="single" w:sz="8" w:space="0" w:color="DADADA"/>
              <w:left w:val="nil"/>
              <w:bottom w:val="single" w:sz="8" w:space="0" w:color="DADADA"/>
              <w:right w:val="nil"/>
            </w:tcBorders>
            <w:shd w:val="clear" w:color="000000" w:fill="FFFFFF"/>
          </w:tcPr>
          <w:p w14:paraId="77F3C3C9"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13.591</w:t>
            </w:r>
          </w:p>
        </w:tc>
        <w:tc>
          <w:tcPr>
            <w:tcW w:w="669" w:type="dxa"/>
            <w:tcBorders>
              <w:top w:val="single" w:sz="8" w:space="0" w:color="DADADA"/>
              <w:left w:val="nil"/>
              <w:bottom w:val="single" w:sz="8" w:space="0" w:color="DADADA"/>
              <w:right w:val="nil"/>
            </w:tcBorders>
            <w:shd w:val="clear" w:color="000000" w:fill="FFFFFF"/>
            <w:noWrap/>
            <w:hideMark/>
          </w:tcPr>
          <w:p w14:paraId="5DAAFD0A"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10.992</w:t>
            </w:r>
          </w:p>
        </w:tc>
        <w:tc>
          <w:tcPr>
            <w:tcW w:w="594" w:type="dxa"/>
            <w:tcBorders>
              <w:top w:val="single" w:sz="8" w:space="0" w:color="DADADA"/>
              <w:left w:val="nil"/>
              <w:bottom w:val="single" w:sz="8" w:space="0" w:color="DADADA"/>
              <w:right w:val="nil"/>
            </w:tcBorders>
            <w:shd w:val="clear" w:color="000000" w:fill="FFFFFF"/>
            <w:noWrap/>
            <w:hideMark/>
          </w:tcPr>
          <w:p w14:paraId="03BA4E9D"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20.830</w:t>
            </w:r>
          </w:p>
        </w:tc>
      </w:tr>
    </w:tbl>
    <w:p w14:paraId="03FC152B" w14:textId="77777777" w:rsidR="000C010A" w:rsidRPr="00E76CB5" w:rsidRDefault="000C010A" w:rsidP="00AF63B4">
      <w:pPr>
        <w:spacing w:line="276" w:lineRule="auto"/>
        <w:rPr>
          <w:sz w:val="16"/>
          <w:szCs w:val="16"/>
        </w:rPr>
      </w:pPr>
      <w:r w:rsidRPr="00E76CB5">
        <w:rPr>
          <w:sz w:val="16"/>
          <w:szCs w:val="16"/>
        </w:rPr>
        <w:t>Anm.: Spørgsmål: Hvis du tænker på din gennemsnitlige månedlige indkomst; hvilke kilder kommer din indkomst så fra?</w:t>
      </w:r>
    </w:p>
    <w:p w14:paraId="78C4D0CF" w14:textId="77777777" w:rsidR="000C010A" w:rsidRPr="00E76CB5" w:rsidRDefault="000C010A" w:rsidP="00AF63B4">
      <w:pPr>
        <w:spacing w:line="276" w:lineRule="auto"/>
        <w:rPr>
          <w:i/>
          <w:sz w:val="16"/>
          <w:szCs w:val="16"/>
        </w:rPr>
      </w:pPr>
      <w:r w:rsidRPr="00E76CB5">
        <w:rPr>
          <w:i/>
          <w:sz w:val="16"/>
          <w:szCs w:val="16"/>
        </w:rPr>
        <w:t>Kilde: Eurostudent VI, 2016-2018</w:t>
      </w:r>
    </w:p>
    <w:p w14:paraId="2BD8133F" w14:textId="3A5CB145" w:rsidR="00E91386" w:rsidRPr="00E76CB5" w:rsidRDefault="00E91386" w:rsidP="00AF63B4">
      <w:pPr>
        <w:spacing w:line="276" w:lineRule="auto"/>
        <w:rPr>
          <w:b/>
          <w:sz w:val="18"/>
          <w:szCs w:val="18"/>
        </w:rPr>
      </w:pPr>
    </w:p>
    <w:p w14:paraId="7AB11FD2" w14:textId="71787702" w:rsidR="001916C6" w:rsidRDefault="00540052" w:rsidP="00726360">
      <w:pPr>
        <w:pStyle w:val="Ingetavstnd"/>
      </w:pPr>
      <w:r w:rsidRPr="00E76CB5">
        <w:t>Tabel 21</w:t>
      </w:r>
      <w:r w:rsidR="00EB6650" w:rsidRPr="00E76CB5">
        <w:t xml:space="preserve"> viser gennemsnittet af de studerendes egen vurdering af deres</w:t>
      </w:r>
      <w:r w:rsidR="00A400FA" w:rsidRPr="00E76CB5">
        <w:t xml:space="preserve"> månedlige</w:t>
      </w:r>
      <w:r w:rsidR="00EB6650" w:rsidRPr="00E76CB5">
        <w:t xml:space="preserve"> indkomst.</w:t>
      </w:r>
      <w:r w:rsidR="00D57A95" w:rsidRPr="00E76CB5">
        <w:t xml:space="preserve"> Da der er tale om </w:t>
      </w:r>
      <w:r w:rsidR="00996265" w:rsidRPr="00E76CB5">
        <w:t>gennemsnitlige beløb baseret på oplysninger fra Eurostudents spørgeskemaundersøgelse</w:t>
      </w:r>
      <w:r w:rsidR="00D57A95" w:rsidRPr="00E76CB5">
        <w:t xml:space="preserve">, </w:t>
      </w:r>
      <w:r w:rsidR="00996265" w:rsidRPr="00E76CB5">
        <w:t>afviger beløbene fra rapportens konkrete opgørelser af indkomst og maksimale støttebeløb.</w:t>
      </w:r>
      <w:r w:rsidR="00EB6650" w:rsidRPr="00E76CB5">
        <w:t xml:space="preserve"> </w:t>
      </w:r>
      <w:r w:rsidR="00A400FA" w:rsidRPr="00E76CB5">
        <w:t xml:space="preserve">Som det fremgår, angiver de studerende i Norge at de kun modtager 59 kr. om måneden i stipendier </w:t>
      </w:r>
      <w:r w:rsidR="0037589F" w:rsidRPr="00E76CB5">
        <w:t xml:space="preserve">mod </w:t>
      </w:r>
      <w:r w:rsidR="00A400FA" w:rsidRPr="00E76CB5">
        <w:t>4.732 kr. i studielån. Der tages dermed ikke højde for, at</w:t>
      </w:r>
      <w:r w:rsidR="00DA43BB" w:rsidRPr="00E76CB5">
        <w:t xml:space="preserve"> 40 pct. af lånet </w:t>
      </w:r>
      <w:r w:rsidR="00A400FA" w:rsidRPr="00E76CB5">
        <w:t>konverteres, hvis de studerende</w:t>
      </w:r>
      <w:r w:rsidR="0037589F" w:rsidRPr="00E76CB5">
        <w:t xml:space="preserve"> gennemfører det </w:t>
      </w:r>
      <w:r w:rsidR="001D5840" w:rsidRPr="00E76CB5">
        <w:t>normerede</w:t>
      </w:r>
      <w:r w:rsidR="0037589F" w:rsidRPr="00E76CB5">
        <w:t xml:space="preserve"> antal ECTS-point. </w:t>
      </w:r>
      <w:r w:rsidRPr="00E76CB5">
        <w:t>Tabel 2</w:t>
      </w:r>
      <w:r w:rsidR="00CD4739">
        <w:t>4</w:t>
      </w:r>
      <w:r w:rsidR="00AC1EBA" w:rsidRPr="00E76CB5">
        <w:t xml:space="preserve"> viser de studerendes egen vurdering af deres månedlige indkomst angivet i procent.</w:t>
      </w:r>
    </w:p>
    <w:p w14:paraId="1B3A0ED3" w14:textId="551B14C6" w:rsidR="0069302F" w:rsidRDefault="0069302F" w:rsidP="00726360">
      <w:pPr>
        <w:pStyle w:val="Ingetavstnd"/>
      </w:pPr>
    </w:p>
    <w:p w14:paraId="0AF8CA5F" w14:textId="4313D613" w:rsidR="0069302F" w:rsidRDefault="0069302F" w:rsidP="00726360">
      <w:pPr>
        <w:pStyle w:val="Ingetavstnd"/>
      </w:pPr>
    </w:p>
    <w:p w14:paraId="6B08826C" w14:textId="2A531284" w:rsidR="0069302F" w:rsidRDefault="0069302F" w:rsidP="00726360">
      <w:pPr>
        <w:pStyle w:val="Ingetavstnd"/>
      </w:pPr>
    </w:p>
    <w:p w14:paraId="4FFA1FF4" w14:textId="77777777" w:rsidR="0069302F" w:rsidRPr="00E76CB5" w:rsidRDefault="0069302F" w:rsidP="00726360">
      <w:pPr>
        <w:pStyle w:val="Ingetavstnd"/>
      </w:pPr>
    </w:p>
    <w:p w14:paraId="34DF62BD" w14:textId="77777777" w:rsidR="001916C6" w:rsidRPr="00E76CB5" w:rsidRDefault="001916C6" w:rsidP="00AF63B4">
      <w:pPr>
        <w:spacing w:line="276" w:lineRule="auto"/>
        <w:rPr>
          <w:b/>
          <w:sz w:val="18"/>
          <w:szCs w:val="18"/>
        </w:rPr>
      </w:pPr>
    </w:p>
    <w:p w14:paraId="5190B1F1" w14:textId="1662E57F" w:rsidR="000C010A" w:rsidRPr="00E76CB5" w:rsidRDefault="00726360" w:rsidP="00AF63B4">
      <w:pPr>
        <w:spacing w:line="276" w:lineRule="auto"/>
        <w:rPr>
          <w:b/>
          <w:sz w:val="18"/>
          <w:szCs w:val="18"/>
        </w:rPr>
      </w:pPr>
      <w:r w:rsidRPr="00E76CB5">
        <w:rPr>
          <w:b/>
          <w:sz w:val="18"/>
          <w:szCs w:val="18"/>
        </w:rPr>
        <w:t>Tabel 24</w:t>
      </w:r>
      <w:r w:rsidR="000C010A" w:rsidRPr="00E76CB5">
        <w:rPr>
          <w:b/>
          <w:sz w:val="18"/>
          <w:szCs w:val="18"/>
        </w:rPr>
        <w:t xml:space="preserve"> </w:t>
      </w:r>
    </w:p>
    <w:p w14:paraId="37074EF5" w14:textId="3C5FCF17" w:rsidR="000C010A" w:rsidRPr="00E76CB5" w:rsidRDefault="000C010A" w:rsidP="00AF63B4">
      <w:pPr>
        <w:spacing w:line="276" w:lineRule="auto"/>
        <w:rPr>
          <w:b/>
          <w:sz w:val="18"/>
          <w:szCs w:val="18"/>
        </w:rPr>
      </w:pPr>
      <w:r w:rsidRPr="00E76CB5">
        <w:rPr>
          <w:b/>
          <w:sz w:val="18"/>
          <w:szCs w:val="18"/>
        </w:rPr>
        <w:t>Studerendes egen vurdering af gennemsnitlige månedlig</w:t>
      </w:r>
      <w:r w:rsidR="00780B95" w:rsidRPr="00E76CB5">
        <w:rPr>
          <w:b/>
          <w:sz w:val="18"/>
          <w:szCs w:val="18"/>
        </w:rPr>
        <w:t>e indkomst,</w:t>
      </w:r>
      <w:r w:rsidRPr="00E76CB5">
        <w:rPr>
          <w:b/>
          <w:sz w:val="18"/>
          <w:szCs w:val="18"/>
        </w:rPr>
        <w:t xml:space="preserve"> udeboende, efter skat, pct., 2016</w:t>
      </w:r>
    </w:p>
    <w:p w14:paraId="2E6CCFC4" w14:textId="727D2BC3" w:rsidR="000C010A" w:rsidRPr="00E76CB5" w:rsidRDefault="000C010A" w:rsidP="00AF63B4">
      <w:pPr>
        <w:spacing w:line="276" w:lineRule="auto"/>
        <w:rPr>
          <w:rFonts w:eastAsia="Times New Roman" w:cs="Arial"/>
          <w:b/>
          <w:sz w:val="16"/>
          <w:szCs w:val="16"/>
          <w:lang w:eastAsia="da-DK"/>
        </w:rPr>
      </w:pPr>
    </w:p>
    <w:tbl>
      <w:tblPr>
        <w:tblpPr w:leftFromText="141" w:rightFromText="141" w:vertAnchor="text" w:horzAnchor="margin" w:tblpY="-60"/>
        <w:tblW w:w="9895" w:type="dxa"/>
        <w:tblCellMar>
          <w:left w:w="70" w:type="dxa"/>
          <w:right w:w="70" w:type="dxa"/>
        </w:tblCellMar>
        <w:tblLook w:val="04A0" w:firstRow="1" w:lastRow="0" w:firstColumn="1" w:lastColumn="0" w:noHBand="0" w:noVBand="1"/>
      </w:tblPr>
      <w:tblGrid>
        <w:gridCol w:w="6609"/>
        <w:gridCol w:w="782"/>
        <w:gridCol w:w="682"/>
        <w:gridCol w:w="574"/>
        <w:gridCol w:w="674"/>
        <w:gridCol w:w="574"/>
      </w:tblGrid>
      <w:tr w:rsidR="000C010A" w:rsidRPr="00E76CB5" w14:paraId="793FB8E1" w14:textId="77777777" w:rsidTr="007F48B4">
        <w:trPr>
          <w:trHeight w:val="334"/>
        </w:trPr>
        <w:tc>
          <w:tcPr>
            <w:tcW w:w="6609" w:type="dxa"/>
            <w:tcBorders>
              <w:top w:val="single" w:sz="8" w:space="0" w:color="DADADA"/>
              <w:left w:val="nil"/>
              <w:bottom w:val="single" w:sz="8" w:space="0" w:color="DADADA"/>
              <w:right w:val="nil"/>
            </w:tcBorders>
            <w:shd w:val="clear" w:color="000000" w:fill="FFFFFF"/>
            <w:noWrap/>
            <w:hideMark/>
          </w:tcPr>
          <w:p w14:paraId="1F6B65FA"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w:t>
            </w:r>
          </w:p>
        </w:tc>
        <w:tc>
          <w:tcPr>
            <w:tcW w:w="782" w:type="dxa"/>
            <w:tcBorders>
              <w:top w:val="single" w:sz="8" w:space="0" w:color="DADADA"/>
              <w:left w:val="nil"/>
              <w:bottom w:val="single" w:sz="8" w:space="0" w:color="DADADA"/>
              <w:right w:val="nil"/>
            </w:tcBorders>
            <w:shd w:val="clear" w:color="000000" w:fill="FFFFFF"/>
            <w:noWrap/>
            <w:hideMark/>
          </w:tcPr>
          <w:p w14:paraId="7633DE24"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682" w:type="dxa"/>
            <w:tcBorders>
              <w:top w:val="single" w:sz="8" w:space="0" w:color="DADADA"/>
              <w:left w:val="nil"/>
              <w:bottom w:val="single" w:sz="8" w:space="0" w:color="DADADA"/>
              <w:right w:val="nil"/>
            </w:tcBorders>
            <w:shd w:val="clear" w:color="000000" w:fill="FFFFFF"/>
          </w:tcPr>
          <w:p w14:paraId="3EDDFF5E"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Sverige</w:t>
            </w:r>
          </w:p>
        </w:tc>
        <w:tc>
          <w:tcPr>
            <w:tcW w:w="574" w:type="dxa"/>
            <w:tcBorders>
              <w:top w:val="single" w:sz="8" w:space="0" w:color="DADADA"/>
              <w:left w:val="nil"/>
              <w:bottom w:val="single" w:sz="8" w:space="0" w:color="DADADA"/>
              <w:right w:val="nil"/>
            </w:tcBorders>
            <w:shd w:val="clear" w:color="000000" w:fill="FFFFFF"/>
          </w:tcPr>
          <w:p w14:paraId="659A8F64"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p>
        </w:tc>
        <w:tc>
          <w:tcPr>
            <w:tcW w:w="674" w:type="dxa"/>
            <w:tcBorders>
              <w:top w:val="single" w:sz="8" w:space="0" w:color="DADADA"/>
              <w:left w:val="nil"/>
              <w:bottom w:val="single" w:sz="8" w:space="0" w:color="DADADA"/>
              <w:right w:val="nil"/>
            </w:tcBorders>
            <w:shd w:val="clear" w:color="000000" w:fill="FFFFFF"/>
            <w:noWrap/>
            <w:hideMark/>
          </w:tcPr>
          <w:p w14:paraId="757BCBC9"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Finland</w:t>
            </w:r>
          </w:p>
        </w:tc>
        <w:tc>
          <w:tcPr>
            <w:tcW w:w="574" w:type="dxa"/>
            <w:tcBorders>
              <w:top w:val="single" w:sz="8" w:space="0" w:color="DADADA"/>
              <w:left w:val="nil"/>
              <w:bottom w:val="single" w:sz="8" w:space="0" w:color="DADADA"/>
              <w:right w:val="nil"/>
            </w:tcBorders>
            <w:shd w:val="clear" w:color="000000" w:fill="FFFFFF"/>
            <w:noWrap/>
            <w:hideMark/>
          </w:tcPr>
          <w:p w14:paraId="2945E3C5"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p>
        </w:tc>
      </w:tr>
      <w:tr w:rsidR="007F48B4" w:rsidRPr="00E76CB5" w14:paraId="5536B83C"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1CA49869"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Økonomisk støtte fra familie, partner/ægtefælle eller lignende i form af betalte udgifter</w:t>
            </w:r>
          </w:p>
        </w:tc>
        <w:tc>
          <w:tcPr>
            <w:tcW w:w="782" w:type="dxa"/>
            <w:tcBorders>
              <w:top w:val="single" w:sz="8" w:space="0" w:color="DADADA"/>
              <w:left w:val="nil"/>
              <w:bottom w:val="nil"/>
              <w:right w:val="nil"/>
            </w:tcBorders>
            <w:shd w:val="clear" w:color="000000" w:fill="FFFFFF"/>
            <w:noWrap/>
            <w:vAlign w:val="bottom"/>
          </w:tcPr>
          <w:p w14:paraId="7177B39B"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15,0</w:t>
            </w:r>
          </w:p>
        </w:tc>
        <w:tc>
          <w:tcPr>
            <w:tcW w:w="682" w:type="dxa"/>
            <w:tcBorders>
              <w:top w:val="single" w:sz="8" w:space="0" w:color="DADADA"/>
              <w:left w:val="nil"/>
              <w:bottom w:val="nil"/>
              <w:right w:val="nil"/>
            </w:tcBorders>
            <w:shd w:val="clear" w:color="000000" w:fill="FFFFFF"/>
            <w:vAlign w:val="bottom"/>
          </w:tcPr>
          <w:p w14:paraId="18323BBF" w14:textId="40FDE93F"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11,5</w:t>
            </w:r>
          </w:p>
        </w:tc>
        <w:tc>
          <w:tcPr>
            <w:tcW w:w="574" w:type="dxa"/>
            <w:tcBorders>
              <w:top w:val="single" w:sz="8" w:space="0" w:color="DADADA"/>
              <w:left w:val="nil"/>
              <w:bottom w:val="nil"/>
              <w:right w:val="nil"/>
            </w:tcBorders>
            <w:shd w:val="clear" w:color="000000" w:fill="FFFFFF"/>
            <w:vAlign w:val="bottom"/>
          </w:tcPr>
          <w:p w14:paraId="5A2ABA38" w14:textId="59F119FC"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8,3</w:t>
            </w:r>
          </w:p>
        </w:tc>
        <w:tc>
          <w:tcPr>
            <w:tcW w:w="674" w:type="dxa"/>
            <w:tcBorders>
              <w:top w:val="single" w:sz="8" w:space="0" w:color="DADADA"/>
              <w:left w:val="nil"/>
              <w:bottom w:val="nil"/>
              <w:right w:val="nil"/>
            </w:tcBorders>
            <w:shd w:val="clear" w:color="000000" w:fill="FFFFFF"/>
            <w:noWrap/>
            <w:vAlign w:val="bottom"/>
          </w:tcPr>
          <w:p w14:paraId="3436DA26" w14:textId="162233F6"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12,2</w:t>
            </w:r>
          </w:p>
        </w:tc>
        <w:tc>
          <w:tcPr>
            <w:tcW w:w="574" w:type="dxa"/>
            <w:tcBorders>
              <w:top w:val="single" w:sz="8" w:space="0" w:color="DADADA"/>
              <w:left w:val="nil"/>
              <w:bottom w:val="nil"/>
              <w:right w:val="nil"/>
            </w:tcBorders>
            <w:shd w:val="clear" w:color="000000" w:fill="FFFFFF"/>
            <w:noWrap/>
            <w:vAlign w:val="bottom"/>
          </w:tcPr>
          <w:p w14:paraId="375BBB8C" w14:textId="4318F8E8"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19,8</w:t>
            </w:r>
          </w:p>
        </w:tc>
      </w:tr>
      <w:tr w:rsidR="007F48B4" w:rsidRPr="00E76CB5" w14:paraId="67ABEB11"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2F46AF7D"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Økonomisk støtte fra familie, partner/ægtefælle eller lignende i form af direkte støtte</w:t>
            </w:r>
          </w:p>
        </w:tc>
        <w:tc>
          <w:tcPr>
            <w:tcW w:w="782" w:type="dxa"/>
            <w:tcBorders>
              <w:top w:val="single" w:sz="8" w:space="0" w:color="DADADA"/>
              <w:left w:val="nil"/>
              <w:bottom w:val="nil"/>
              <w:right w:val="nil"/>
            </w:tcBorders>
            <w:shd w:val="clear" w:color="000000" w:fill="FFFFFF"/>
            <w:noWrap/>
            <w:vAlign w:val="bottom"/>
          </w:tcPr>
          <w:p w14:paraId="45C71225"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6,2</w:t>
            </w:r>
          </w:p>
        </w:tc>
        <w:tc>
          <w:tcPr>
            <w:tcW w:w="682" w:type="dxa"/>
            <w:tcBorders>
              <w:top w:val="single" w:sz="8" w:space="0" w:color="DADADA"/>
              <w:left w:val="nil"/>
              <w:bottom w:val="nil"/>
              <w:right w:val="nil"/>
            </w:tcBorders>
            <w:shd w:val="clear" w:color="000000" w:fill="FFFFFF"/>
            <w:vAlign w:val="bottom"/>
          </w:tcPr>
          <w:p w14:paraId="010FF714" w14:textId="11B8E59D"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7,2</w:t>
            </w:r>
          </w:p>
        </w:tc>
        <w:tc>
          <w:tcPr>
            <w:tcW w:w="574" w:type="dxa"/>
            <w:tcBorders>
              <w:top w:val="single" w:sz="8" w:space="0" w:color="DADADA"/>
              <w:left w:val="nil"/>
              <w:bottom w:val="nil"/>
              <w:right w:val="nil"/>
            </w:tcBorders>
            <w:shd w:val="clear" w:color="000000" w:fill="FFFFFF"/>
            <w:vAlign w:val="bottom"/>
          </w:tcPr>
          <w:p w14:paraId="5C866160" w14:textId="117EACEB"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6,1</w:t>
            </w:r>
          </w:p>
        </w:tc>
        <w:tc>
          <w:tcPr>
            <w:tcW w:w="674" w:type="dxa"/>
            <w:tcBorders>
              <w:top w:val="single" w:sz="8" w:space="0" w:color="DADADA"/>
              <w:left w:val="nil"/>
              <w:bottom w:val="nil"/>
              <w:right w:val="nil"/>
            </w:tcBorders>
            <w:shd w:val="clear" w:color="000000" w:fill="FFFFFF"/>
            <w:noWrap/>
            <w:vAlign w:val="bottom"/>
          </w:tcPr>
          <w:p w14:paraId="2A529909" w14:textId="0E2D1806"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11,1</w:t>
            </w:r>
          </w:p>
        </w:tc>
        <w:tc>
          <w:tcPr>
            <w:tcW w:w="574" w:type="dxa"/>
            <w:tcBorders>
              <w:top w:val="single" w:sz="8" w:space="0" w:color="DADADA"/>
              <w:left w:val="nil"/>
              <w:bottom w:val="nil"/>
              <w:right w:val="nil"/>
            </w:tcBorders>
            <w:shd w:val="clear" w:color="000000" w:fill="FFFFFF"/>
            <w:noWrap/>
            <w:vAlign w:val="bottom"/>
          </w:tcPr>
          <w:p w14:paraId="3DC5C88F" w14:textId="0A292B78"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15,3</w:t>
            </w:r>
          </w:p>
        </w:tc>
      </w:tr>
      <w:tr w:rsidR="007F48B4" w:rsidRPr="00E76CB5" w14:paraId="302EA0D2"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4965D234"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National offentlig studiestøtte, lån</w:t>
            </w:r>
          </w:p>
        </w:tc>
        <w:tc>
          <w:tcPr>
            <w:tcW w:w="782" w:type="dxa"/>
            <w:tcBorders>
              <w:top w:val="single" w:sz="8" w:space="0" w:color="DADADA"/>
              <w:left w:val="nil"/>
              <w:bottom w:val="nil"/>
              <w:right w:val="nil"/>
            </w:tcBorders>
            <w:shd w:val="clear" w:color="000000" w:fill="FFFFFF"/>
            <w:noWrap/>
            <w:vAlign w:val="bottom"/>
          </w:tcPr>
          <w:p w14:paraId="623DE55D"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6,1</w:t>
            </w:r>
          </w:p>
        </w:tc>
        <w:tc>
          <w:tcPr>
            <w:tcW w:w="682" w:type="dxa"/>
            <w:tcBorders>
              <w:top w:val="single" w:sz="8" w:space="0" w:color="DADADA"/>
              <w:left w:val="nil"/>
              <w:bottom w:val="nil"/>
              <w:right w:val="nil"/>
            </w:tcBorders>
            <w:shd w:val="clear" w:color="000000" w:fill="FFFFFF"/>
            <w:vAlign w:val="bottom"/>
          </w:tcPr>
          <w:p w14:paraId="7B94FDC5" w14:textId="1C6D65EC"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27,0</w:t>
            </w:r>
          </w:p>
        </w:tc>
        <w:tc>
          <w:tcPr>
            <w:tcW w:w="574" w:type="dxa"/>
            <w:tcBorders>
              <w:top w:val="single" w:sz="8" w:space="0" w:color="DADADA"/>
              <w:left w:val="nil"/>
              <w:bottom w:val="nil"/>
              <w:right w:val="nil"/>
            </w:tcBorders>
            <w:shd w:val="clear" w:color="000000" w:fill="FFFFFF"/>
            <w:vAlign w:val="bottom"/>
          </w:tcPr>
          <w:p w14:paraId="1DD8585E" w14:textId="43BC7B14"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34,8</w:t>
            </w:r>
          </w:p>
        </w:tc>
        <w:tc>
          <w:tcPr>
            <w:tcW w:w="674" w:type="dxa"/>
            <w:tcBorders>
              <w:top w:val="single" w:sz="8" w:space="0" w:color="DADADA"/>
              <w:left w:val="nil"/>
              <w:bottom w:val="nil"/>
              <w:right w:val="nil"/>
            </w:tcBorders>
            <w:shd w:val="clear" w:color="000000" w:fill="FFFFFF"/>
            <w:noWrap/>
            <w:vAlign w:val="bottom"/>
          </w:tcPr>
          <w:p w14:paraId="0FC2D3E9" w14:textId="24DCAEDB"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6,3</w:t>
            </w:r>
          </w:p>
        </w:tc>
        <w:tc>
          <w:tcPr>
            <w:tcW w:w="574" w:type="dxa"/>
            <w:tcBorders>
              <w:top w:val="single" w:sz="8" w:space="0" w:color="DADADA"/>
              <w:left w:val="nil"/>
              <w:bottom w:val="nil"/>
              <w:right w:val="nil"/>
            </w:tcBorders>
            <w:shd w:val="clear" w:color="000000" w:fill="FFFFFF"/>
            <w:noWrap/>
            <w:vAlign w:val="bottom"/>
          </w:tcPr>
          <w:p w14:paraId="4048493E" w14:textId="454F1C9E"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17,1</w:t>
            </w:r>
          </w:p>
        </w:tc>
      </w:tr>
      <w:tr w:rsidR="007F48B4" w:rsidRPr="00E76CB5" w14:paraId="5A8CC3CD"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07DC7534"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National offentlig studiestøtte, stipendier</w:t>
            </w:r>
          </w:p>
        </w:tc>
        <w:tc>
          <w:tcPr>
            <w:tcW w:w="782" w:type="dxa"/>
            <w:tcBorders>
              <w:top w:val="single" w:sz="8" w:space="0" w:color="DADADA"/>
              <w:left w:val="nil"/>
              <w:bottom w:val="nil"/>
              <w:right w:val="nil"/>
            </w:tcBorders>
            <w:shd w:val="clear" w:color="000000" w:fill="FFFFFF"/>
            <w:noWrap/>
            <w:vAlign w:val="bottom"/>
          </w:tcPr>
          <w:p w14:paraId="2F89085C"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47,5</w:t>
            </w:r>
          </w:p>
        </w:tc>
        <w:tc>
          <w:tcPr>
            <w:tcW w:w="682" w:type="dxa"/>
            <w:tcBorders>
              <w:top w:val="single" w:sz="8" w:space="0" w:color="DADADA"/>
              <w:left w:val="nil"/>
              <w:bottom w:val="nil"/>
              <w:right w:val="nil"/>
            </w:tcBorders>
            <w:shd w:val="clear" w:color="000000" w:fill="FFFFFF"/>
            <w:vAlign w:val="bottom"/>
          </w:tcPr>
          <w:p w14:paraId="37127B4D" w14:textId="105DCE15"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14,1</w:t>
            </w:r>
          </w:p>
        </w:tc>
        <w:tc>
          <w:tcPr>
            <w:tcW w:w="574" w:type="dxa"/>
            <w:tcBorders>
              <w:top w:val="single" w:sz="8" w:space="0" w:color="DADADA"/>
              <w:left w:val="nil"/>
              <w:bottom w:val="nil"/>
              <w:right w:val="nil"/>
            </w:tcBorders>
            <w:shd w:val="clear" w:color="000000" w:fill="FFFFFF"/>
            <w:vAlign w:val="bottom"/>
          </w:tcPr>
          <w:p w14:paraId="5B11168F" w14:textId="30CA8196"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0,4</w:t>
            </w:r>
          </w:p>
        </w:tc>
        <w:tc>
          <w:tcPr>
            <w:tcW w:w="674" w:type="dxa"/>
            <w:tcBorders>
              <w:top w:val="single" w:sz="8" w:space="0" w:color="DADADA"/>
              <w:left w:val="nil"/>
              <w:bottom w:val="nil"/>
              <w:right w:val="nil"/>
            </w:tcBorders>
            <w:shd w:val="clear" w:color="000000" w:fill="FFFFFF"/>
            <w:noWrap/>
            <w:vAlign w:val="bottom"/>
          </w:tcPr>
          <w:p w14:paraId="399B40C5" w14:textId="5696CC84"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19,2</w:t>
            </w:r>
          </w:p>
        </w:tc>
        <w:tc>
          <w:tcPr>
            <w:tcW w:w="574" w:type="dxa"/>
            <w:tcBorders>
              <w:top w:val="single" w:sz="8" w:space="0" w:color="DADADA"/>
              <w:left w:val="nil"/>
              <w:bottom w:val="nil"/>
              <w:right w:val="nil"/>
            </w:tcBorders>
            <w:shd w:val="clear" w:color="000000" w:fill="FFFFFF"/>
            <w:noWrap/>
            <w:vAlign w:val="bottom"/>
          </w:tcPr>
          <w:p w14:paraId="141090B9" w14:textId="2B73CBC1"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r>
      <w:tr w:rsidR="007F48B4" w:rsidRPr="00E76CB5" w14:paraId="6C44EEBD"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65406AF5"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Offentlig eller privat studiestøtte fra andre lande end værtsland samt fra internationale enheder </w:t>
            </w:r>
          </w:p>
          <w:p w14:paraId="735430E3"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(eksempelvis EU) </w:t>
            </w:r>
          </w:p>
        </w:tc>
        <w:tc>
          <w:tcPr>
            <w:tcW w:w="782" w:type="dxa"/>
            <w:tcBorders>
              <w:top w:val="single" w:sz="8" w:space="0" w:color="DADADA"/>
              <w:left w:val="nil"/>
              <w:bottom w:val="nil"/>
              <w:right w:val="nil"/>
            </w:tcBorders>
            <w:shd w:val="clear" w:color="000000" w:fill="FFFFFF"/>
            <w:noWrap/>
            <w:vAlign w:val="bottom"/>
          </w:tcPr>
          <w:p w14:paraId="7FE46647"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0,9</w:t>
            </w:r>
          </w:p>
        </w:tc>
        <w:tc>
          <w:tcPr>
            <w:tcW w:w="682" w:type="dxa"/>
            <w:tcBorders>
              <w:top w:val="single" w:sz="8" w:space="0" w:color="DADADA"/>
              <w:left w:val="nil"/>
              <w:bottom w:val="nil"/>
              <w:right w:val="nil"/>
            </w:tcBorders>
            <w:shd w:val="clear" w:color="000000" w:fill="FFFFFF"/>
            <w:vAlign w:val="bottom"/>
          </w:tcPr>
          <w:p w14:paraId="7834AEB2" w14:textId="18E797E9"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1,9</w:t>
            </w:r>
          </w:p>
        </w:tc>
        <w:tc>
          <w:tcPr>
            <w:tcW w:w="574" w:type="dxa"/>
            <w:tcBorders>
              <w:top w:val="single" w:sz="8" w:space="0" w:color="DADADA"/>
              <w:left w:val="nil"/>
              <w:bottom w:val="nil"/>
              <w:right w:val="nil"/>
            </w:tcBorders>
            <w:shd w:val="clear" w:color="000000" w:fill="FFFFFF"/>
            <w:vAlign w:val="bottom"/>
          </w:tcPr>
          <w:p w14:paraId="181EDB14" w14:textId="63DA30BB"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c>
          <w:tcPr>
            <w:tcW w:w="674" w:type="dxa"/>
            <w:tcBorders>
              <w:top w:val="single" w:sz="8" w:space="0" w:color="DADADA"/>
              <w:left w:val="nil"/>
              <w:bottom w:val="nil"/>
              <w:right w:val="nil"/>
            </w:tcBorders>
            <w:shd w:val="clear" w:color="000000" w:fill="FFFFFF"/>
            <w:noWrap/>
            <w:vAlign w:val="bottom"/>
          </w:tcPr>
          <w:p w14:paraId="72C73DD8" w14:textId="02C5002B"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1,6</w:t>
            </w:r>
          </w:p>
        </w:tc>
        <w:tc>
          <w:tcPr>
            <w:tcW w:w="574" w:type="dxa"/>
            <w:tcBorders>
              <w:top w:val="single" w:sz="8" w:space="0" w:color="DADADA"/>
              <w:left w:val="nil"/>
              <w:bottom w:val="nil"/>
              <w:right w:val="nil"/>
            </w:tcBorders>
            <w:shd w:val="clear" w:color="000000" w:fill="FFFFFF"/>
            <w:noWrap/>
            <w:vAlign w:val="bottom"/>
          </w:tcPr>
          <w:p w14:paraId="609C6E6B" w14:textId="62F8BB19"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r>
      <w:tr w:rsidR="007F48B4" w:rsidRPr="00E76CB5" w14:paraId="2F76B5BB"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2B87A9C5" w14:textId="1FB165D3" w:rsidR="007F48B4" w:rsidRPr="00E76CB5" w:rsidRDefault="007F48B4" w:rsidP="00EF2077">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Løn fra nuværende </w:t>
            </w:r>
            <w:r w:rsidR="00EF2077" w:rsidRPr="00E76CB5">
              <w:rPr>
                <w:rFonts w:ascii="Arial" w:eastAsia="Times New Roman" w:hAnsi="Arial" w:cs="Arial"/>
                <w:b/>
                <w:sz w:val="15"/>
                <w:szCs w:val="15"/>
                <w:lang w:eastAsia="da-DK"/>
              </w:rPr>
              <w:t>arbejde</w:t>
            </w:r>
          </w:p>
        </w:tc>
        <w:tc>
          <w:tcPr>
            <w:tcW w:w="782" w:type="dxa"/>
            <w:tcBorders>
              <w:top w:val="single" w:sz="8" w:space="0" w:color="DADADA"/>
              <w:left w:val="nil"/>
              <w:bottom w:val="nil"/>
              <w:right w:val="nil"/>
            </w:tcBorders>
            <w:shd w:val="clear" w:color="000000" w:fill="FFFFFF"/>
            <w:noWrap/>
            <w:vAlign w:val="bottom"/>
          </w:tcPr>
          <w:p w14:paraId="0E88ADA1"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19,4</w:t>
            </w:r>
          </w:p>
        </w:tc>
        <w:tc>
          <w:tcPr>
            <w:tcW w:w="682" w:type="dxa"/>
            <w:tcBorders>
              <w:top w:val="single" w:sz="8" w:space="0" w:color="DADADA"/>
              <w:left w:val="nil"/>
              <w:bottom w:val="nil"/>
              <w:right w:val="nil"/>
            </w:tcBorders>
            <w:shd w:val="clear" w:color="000000" w:fill="FFFFFF"/>
            <w:vAlign w:val="bottom"/>
          </w:tcPr>
          <w:p w14:paraId="2C79C2C5" w14:textId="417545A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29,9</w:t>
            </w:r>
          </w:p>
        </w:tc>
        <w:tc>
          <w:tcPr>
            <w:tcW w:w="574" w:type="dxa"/>
            <w:tcBorders>
              <w:top w:val="single" w:sz="8" w:space="0" w:color="DADADA"/>
              <w:left w:val="nil"/>
              <w:bottom w:val="nil"/>
              <w:right w:val="nil"/>
            </w:tcBorders>
            <w:shd w:val="clear" w:color="000000" w:fill="FFFFFF"/>
            <w:vAlign w:val="bottom"/>
          </w:tcPr>
          <w:p w14:paraId="5631CBC4" w14:textId="448C5C96"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42,2</w:t>
            </w:r>
          </w:p>
        </w:tc>
        <w:tc>
          <w:tcPr>
            <w:tcW w:w="674" w:type="dxa"/>
            <w:tcBorders>
              <w:top w:val="single" w:sz="8" w:space="0" w:color="DADADA"/>
              <w:left w:val="nil"/>
              <w:bottom w:val="nil"/>
              <w:right w:val="nil"/>
            </w:tcBorders>
            <w:shd w:val="clear" w:color="000000" w:fill="FFFFFF"/>
            <w:noWrap/>
            <w:vAlign w:val="bottom"/>
          </w:tcPr>
          <w:p w14:paraId="4F6313FD" w14:textId="3E153CCD"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34,4</w:t>
            </w:r>
          </w:p>
        </w:tc>
        <w:tc>
          <w:tcPr>
            <w:tcW w:w="574" w:type="dxa"/>
            <w:tcBorders>
              <w:top w:val="single" w:sz="8" w:space="0" w:color="DADADA"/>
              <w:left w:val="nil"/>
              <w:bottom w:val="nil"/>
              <w:right w:val="nil"/>
            </w:tcBorders>
            <w:shd w:val="clear" w:color="000000" w:fill="FFFFFF"/>
            <w:noWrap/>
            <w:vAlign w:val="bottom"/>
          </w:tcPr>
          <w:p w14:paraId="2702BF6E" w14:textId="56FF06A4"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34,7</w:t>
            </w:r>
          </w:p>
        </w:tc>
      </w:tr>
      <w:tr w:rsidR="007F48B4" w:rsidRPr="00E76CB5" w14:paraId="1AFE3795"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78268772" w14:textId="26A87589" w:rsidR="007F48B4" w:rsidRPr="00E76CB5" w:rsidRDefault="007F48B4" w:rsidP="00EF2077">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Løn fra tidligere </w:t>
            </w:r>
            <w:r w:rsidR="00EF2077" w:rsidRPr="00E76CB5">
              <w:rPr>
                <w:rFonts w:ascii="Arial" w:eastAsia="Times New Roman" w:hAnsi="Arial" w:cs="Arial"/>
                <w:b/>
                <w:sz w:val="15"/>
                <w:szCs w:val="15"/>
                <w:lang w:eastAsia="da-DK"/>
              </w:rPr>
              <w:t xml:space="preserve">arbejde </w:t>
            </w:r>
            <w:r w:rsidRPr="00E76CB5">
              <w:rPr>
                <w:rFonts w:ascii="Arial" w:eastAsia="Times New Roman" w:hAnsi="Arial" w:cs="Arial"/>
                <w:sz w:val="15"/>
                <w:szCs w:val="15"/>
                <w:lang w:eastAsia="da-DK"/>
              </w:rPr>
              <w:t>(eksempelvis opsparing)</w:t>
            </w:r>
          </w:p>
        </w:tc>
        <w:tc>
          <w:tcPr>
            <w:tcW w:w="782" w:type="dxa"/>
            <w:tcBorders>
              <w:top w:val="single" w:sz="8" w:space="0" w:color="DADADA"/>
              <w:left w:val="nil"/>
              <w:bottom w:val="nil"/>
              <w:right w:val="nil"/>
            </w:tcBorders>
            <w:shd w:val="clear" w:color="000000" w:fill="FFFFFF"/>
            <w:noWrap/>
            <w:vAlign w:val="bottom"/>
          </w:tcPr>
          <w:p w14:paraId="7927094F"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1,7</w:t>
            </w:r>
          </w:p>
        </w:tc>
        <w:tc>
          <w:tcPr>
            <w:tcW w:w="682" w:type="dxa"/>
            <w:tcBorders>
              <w:top w:val="single" w:sz="8" w:space="0" w:color="DADADA"/>
              <w:left w:val="nil"/>
              <w:bottom w:val="nil"/>
              <w:right w:val="nil"/>
            </w:tcBorders>
            <w:shd w:val="clear" w:color="000000" w:fill="FFFFFF"/>
            <w:vAlign w:val="bottom"/>
          </w:tcPr>
          <w:p w14:paraId="699D274A" w14:textId="0C408D3A"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4,5</w:t>
            </w:r>
          </w:p>
        </w:tc>
        <w:tc>
          <w:tcPr>
            <w:tcW w:w="574" w:type="dxa"/>
            <w:tcBorders>
              <w:top w:val="single" w:sz="8" w:space="0" w:color="DADADA"/>
              <w:left w:val="nil"/>
              <w:bottom w:val="nil"/>
              <w:right w:val="nil"/>
            </w:tcBorders>
            <w:shd w:val="clear" w:color="000000" w:fill="FFFFFF"/>
            <w:vAlign w:val="bottom"/>
          </w:tcPr>
          <w:p w14:paraId="4CF92B02" w14:textId="57C8BA7C"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3,0</w:t>
            </w:r>
          </w:p>
        </w:tc>
        <w:tc>
          <w:tcPr>
            <w:tcW w:w="674" w:type="dxa"/>
            <w:tcBorders>
              <w:top w:val="single" w:sz="8" w:space="0" w:color="DADADA"/>
              <w:left w:val="nil"/>
              <w:bottom w:val="nil"/>
              <w:right w:val="nil"/>
            </w:tcBorders>
            <w:shd w:val="clear" w:color="000000" w:fill="FFFFFF"/>
            <w:noWrap/>
            <w:vAlign w:val="bottom"/>
          </w:tcPr>
          <w:p w14:paraId="0DF3BF80" w14:textId="34889AFD"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6,3</w:t>
            </w:r>
          </w:p>
        </w:tc>
        <w:tc>
          <w:tcPr>
            <w:tcW w:w="574" w:type="dxa"/>
            <w:tcBorders>
              <w:top w:val="single" w:sz="8" w:space="0" w:color="DADADA"/>
              <w:left w:val="nil"/>
              <w:bottom w:val="nil"/>
              <w:right w:val="nil"/>
            </w:tcBorders>
            <w:shd w:val="clear" w:color="000000" w:fill="FFFFFF"/>
            <w:noWrap/>
            <w:vAlign w:val="bottom"/>
          </w:tcPr>
          <w:p w14:paraId="5B0647D2" w14:textId="0ED1C5AB"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7,3</w:t>
            </w:r>
          </w:p>
        </w:tc>
      </w:tr>
      <w:tr w:rsidR="007F48B4" w:rsidRPr="00E76CB5" w14:paraId="55E331F8"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25A6FF03"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Anden offentlig støtte</w:t>
            </w:r>
            <w:r w:rsidRPr="00E76CB5">
              <w:rPr>
                <w:rFonts w:ascii="Arial" w:eastAsia="Times New Roman" w:hAnsi="Arial" w:cs="Arial"/>
                <w:sz w:val="15"/>
                <w:szCs w:val="15"/>
                <w:lang w:eastAsia="da-DK"/>
              </w:rPr>
              <w:t xml:space="preserve"> (boligstøtte, børnepenge mv.)</w:t>
            </w:r>
          </w:p>
        </w:tc>
        <w:tc>
          <w:tcPr>
            <w:tcW w:w="782" w:type="dxa"/>
            <w:tcBorders>
              <w:top w:val="single" w:sz="8" w:space="0" w:color="DADADA"/>
              <w:left w:val="nil"/>
              <w:bottom w:val="nil"/>
              <w:right w:val="nil"/>
            </w:tcBorders>
            <w:shd w:val="clear" w:color="000000" w:fill="FFFFFF"/>
            <w:noWrap/>
            <w:vAlign w:val="bottom"/>
          </w:tcPr>
          <w:p w14:paraId="1291CC31"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2,1</w:t>
            </w:r>
          </w:p>
        </w:tc>
        <w:tc>
          <w:tcPr>
            <w:tcW w:w="682" w:type="dxa"/>
            <w:tcBorders>
              <w:top w:val="single" w:sz="8" w:space="0" w:color="DADADA"/>
              <w:left w:val="nil"/>
              <w:bottom w:val="nil"/>
              <w:right w:val="nil"/>
            </w:tcBorders>
            <w:shd w:val="clear" w:color="000000" w:fill="FFFFFF"/>
            <w:vAlign w:val="bottom"/>
          </w:tcPr>
          <w:p w14:paraId="7E532CD1" w14:textId="1B2D3703"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2,1</w:t>
            </w:r>
          </w:p>
        </w:tc>
        <w:tc>
          <w:tcPr>
            <w:tcW w:w="574" w:type="dxa"/>
            <w:tcBorders>
              <w:top w:val="single" w:sz="8" w:space="0" w:color="DADADA"/>
              <w:left w:val="nil"/>
              <w:bottom w:val="nil"/>
              <w:right w:val="nil"/>
            </w:tcBorders>
            <w:shd w:val="clear" w:color="000000" w:fill="FFFFFF"/>
            <w:vAlign w:val="bottom"/>
          </w:tcPr>
          <w:p w14:paraId="57EB56E5" w14:textId="4AA718A3"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3,3</w:t>
            </w:r>
          </w:p>
        </w:tc>
        <w:tc>
          <w:tcPr>
            <w:tcW w:w="674" w:type="dxa"/>
            <w:tcBorders>
              <w:top w:val="single" w:sz="8" w:space="0" w:color="DADADA"/>
              <w:left w:val="nil"/>
              <w:bottom w:val="nil"/>
              <w:right w:val="nil"/>
            </w:tcBorders>
            <w:shd w:val="clear" w:color="000000" w:fill="FFFFFF"/>
            <w:noWrap/>
            <w:vAlign w:val="bottom"/>
          </w:tcPr>
          <w:p w14:paraId="7A716A87" w14:textId="7F88F736"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7,1</w:t>
            </w:r>
          </w:p>
        </w:tc>
        <w:tc>
          <w:tcPr>
            <w:tcW w:w="574" w:type="dxa"/>
            <w:tcBorders>
              <w:top w:val="single" w:sz="8" w:space="0" w:color="DADADA"/>
              <w:left w:val="nil"/>
              <w:bottom w:val="nil"/>
              <w:right w:val="nil"/>
            </w:tcBorders>
            <w:shd w:val="clear" w:color="000000" w:fill="FFFFFF"/>
            <w:noWrap/>
            <w:vAlign w:val="bottom"/>
          </w:tcPr>
          <w:p w14:paraId="6C10A6FD" w14:textId="48FE375B"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3,0</w:t>
            </w:r>
          </w:p>
        </w:tc>
      </w:tr>
      <w:tr w:rsidR="007F48B4" w:rsidRPr="00E76CB5" w14:paraId="2AE68F8B"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0800CCE4"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Anden privat (studie-)støtte, som ej skal tilbagebetales</w:t>
            </w:r>
            <w:r w:rsidRPr="00E76CB5">
              <w:rPr>
                <w:rFonts w:ascii="Arial" w:eastAsia="Times New Roman" w:hAnsi="Arial" w:cs="Arial"/>
                <w:sz w:val="15"/>
                <w:szCs w:val="15"/>
                <w:lang w:eastAsia="da-DK"/>
              </w:rPr>
              <w:t xml:space="preserve"> (fonde, legater mv.)</w:t>
            </w:r>
          </w:p>
        </w:tc>
        <w:tc>
          <w:tcPr>
            <w:tcW w:w="782" w:type="dxa"/>
            <w:tcBorders>
              <w:top w:val="single" w:sz="8" w:space="0" w:color="DADADA"/>
              <w:left w:val="nil"/>
              <w:bottom w:val="nil"/>
              <w:right w:val="nil"/>
            </w:tcBorders>
            <w:shd w:val="clear" w:color="000000" w:fill="FFFFFF"/>
            <w:noWrap/>
            <w:vAlign w:val="bottom"/>
          </w:tcPr>
          <w:p w14:paraId="21C0F97B"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c>
          <w:tcPr>
            <w:tcW w:w="682" w:type="dxa"/>
            <w:tcBorders>
              <w:top w:val="single" w:sz="8" w:space="0" w:color="DADADA"/>
              <w:left w:val="nil"/>
              <w:bottom w:val="nil"/>
              <w:right w:val="nil"/>
            </w:tcBorders>
            <w:shd w:val="clear" w:color="000000" w:fill="FFFFFF"/>
            <w:vAlign w:val="bottom"/>
          </w:tcPr>
          <w:p w14:paraId="032FB56F" w14:textId="27519F30"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1,4</w:t>
            </w:r>
          </w:p>
        </w:tc>
        <w:tc>
          <w:tcPr>
            <w:tcW w:w="574" w:type="dxa"/>
            <w:tcBorders>
              <w:top w:val="single" w:sz="8" w:space="0" w:color="DADADA"/>
              <w:left w:val="nil"/>
              <w:bottom w:val="nil"/>
              <w:right w:val="nil"/>
            </w:tcBorders>
            <w:shd w:val="clear" w:color="000000" w:fill="FFFFFF"/>
            <w:vAlign w:val="bottom"/>
          </w:tcPr>
          <w:p w14:paraId="58501D51" w14:textId="07690D25"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1,3</w:t>
            </w:r>
          </w:p>
        </w:tc>
        <w:tc>
          <w:tcPr>
            <w:tcW w:w="674" w:type="dxa"/>
            <w:tcBorders>
              <w:top w:val="single" w:sz="8" w:space="0" w:color="DADADA"/>
              <w:left w:val="nil"/>
              <w:bottom w:val="nil"/>
              <w:right w:val="nil"/>
            </w:tcBorders>
            <w:shd w:val="clear" w:color="000000" w:fill="FFFFFF"/>
            <w:noWrap/>
            <w:vAlign w:val="bottom"/>
          </w:tcPr>
          <w:p w14:paraId="14819CE6" w14:textId="05EFFB73"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c>
          <w:tcPr>
            <w:tcW w:w="574" w:type="dxa"/>
            <w:tcBorders>
              <w:top w:val="single" w:sz="8" w:space="0" w:color="DADADA"/>
              <w:left w:val="nil"/>
              <w:bottom w:val="nil"/>
              <w:right w:val="nil"/>
            </w:tcBorders>
            <w:shd w:val="clear" w:color="000000" w:fill="FFFFFF"/>
            <w:noWrap/>
            <w:vAlign w:val="bottom"/>
          </w:tcPr>
          <w:p w14:paraId="4B6CE052" w14:textId="0063683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r>
      <w:tr w:rsidR="007F48B4" w:rsidRPr="00E76CB5" w14:paraId="39B40F63" w14:textId="77777777" w:rsidTr="007F48B4">
        <w:trPr>
          <w:trHeight w:val="334"/>
        </w:trPr>
        <w:tc>
          <w:tcPr>
            <w:tcW w:w="6609" w:type="dxa"/>
            <w:tcBorders>
              <w:top w:val="single" w:sz="8" w:space="0" w:color="DADADA"/>
              <w:left w:val="nil"/>
              <w:bottom w:val="nil"/>
              <w:right w:val="nil"/>
            </w:tcBorders>
            <w:shd w:val="clear" w:color="000000" w:fill="FFFFFF"/>
            <w:noWrap/>
            <w:hideMark/>
          </w:tcPr>
          <w:p w14:paraId="6A1D9498"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Anden privat (studie-)støtte, som skal tilbagebetales </w:t>
            </w:r>
            <w:r w:rsidRPr="00E76CB5">
              <w:rPr>
                <w:rFonts w:ascii="Arial" w:eastAsia="Times New Roman" w:hAnsi="Arial" w:cs="Arial"/>
                <w:sz w:val="15"/>
                <w:szCs w:val="15"/>
                <w:lang w:eastAsia="da-DK"/>
              </w:rPr>
              <w:t>(eksempelvis private lån)</w:t>
            </w:r>
          </w:p>
        </w:tc>
        <w:tc>
          <w:tcPr>
            <w:tcW w:w="782" w:type="dxa"/>
            <w:tcBorders>
              <w:top w:val="single" w:sz="8" w:space="0" w:color="DADADA"/>
              <w:left w:val="nil"/>
              <w:bottom w:val="nil"/>
              <w:right w:val="nil"/>
            </w:tcBorders>
            <w:shd w:val="clear" w:color="000000" w:fill="FFFFFF"/>
            <w:noWrap/>
            <w:vAlign w:val="bottom"/>
          </w:tcPr>
          <w:p w14:paraId="0BDA87E7" w14:textId="77777777"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682" w:type="dxa"/>
            <w:tcBorders>
              <w:top w:val="single" w:sz="8" w:space="0" w:color="DADADA"/>
              <w:left w:val="nil"/>
              <w:bottom w:val="nil"/>
              <w:right w:val="nil"/>
            </w:tcBorders>
            <w:shd w:val="clear" w:color="000000" w:fill="FFFFFF"/>
            <w:vAlign w:val="bottom"/>
          </w:tcPr>
          <w:p w14:paraId="599C65FC" w14:textId="2D4C4D89"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0,5</w:t>
            </w:r>
          </w:p>
        </w:tc>
        <w:tc>
          <w:tcPr>
            <w:tcW w:w="574" w:type="dxa"/>
            <w:tcBorders>
              <w:top w:val="single" w:sz="8" w:space="0" w:color="DADADA"/>
              <w:left w:val="nil"/>
              <w:bottom w:val="nil"/>
              <w:right w:val="nil"/>
            </w:tcBorders>
            <w:shd w:val="clear" w:color="000000" w:fill="FFFFFF"/>
            <w:vAlign w:val="bottom"/>
          </w:tcPr>
          <w:p w14:paraId="60014FCF" w14:textId="6429F571"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674" w:type="dxa"/>
            <w:tcBorders>
              <w:top w:val="single" w:sz="8" w:space="0" w:color="DADADA"/>
              <w:left w:val="nil"/>
              <w:bottom w:val="nil"/>
              <w:right w:val="nil"/>
            </w:tcBorders>
            <w:shd w:val="clear" w:color="000000" w:fill="FFFFFF"/>
            <w:noWrap/>
            <w:vAlign w:val="bottom"/>
          </w:tcPr>
          <w:p w14:paraId="2D5F9B2E" w14:textId="792005F2"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1,1</w:t>
            </w:r>
          </w:p>
        </w:tc>
        <w:tc>
          <w:tcPr>
            <w:tcW w:w="574" w:type="dxa"/>
            <w:tcBorders>
              <w:top w:val="single" w:sz="8" w:space="0" w:color="DADADA"/>
              <w:left w:val="nil"/>
              <w:bottom w:val="nil"/>
              <w:right w:val="nil"/>
            </w:tcBorders>
            <w:shd w:val="clear" w:color="000000" w:fill="FFFFFF"/>
            <w:noWrap/>
            <w:vAlign w:val="bottom"/>
          </w:tcPr>
          <w:p w14:paraId="47D10B87" w14:textId="72239EE6" w:rsidR="007F48B4" w:rsidRPr="00E76CB5" w:rsidRDefault="007F48B4" w:rsidP="007F48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1,5</w:t>
            </w:r>
          </w:p>
        </w:tc>
      </w:tr>
      <w:tr w:rsidR="007F48B4" w:rsidRPr="00E76CB5" w14:paraId="332C05A2" w14:textId="77777777" w:rsidTr="007F48B4">
        <w:trPr>
          <w:trHeight w:val="334"/>
        </w:trPr>
        <w:tc>
          <w:tcPr>
            <w:tcW w:w="6609" w:type="dxa"/>
            <w:tcBorders>
              <w:top w:val="single" w:sz="8" w:space="0" w:color="DADADA"/>
              <w:left w:val="nil"/>
              <w:bottom w:val="single" w:sz="8" w:space="0" w:color="DADADA"/>
              <w:right w:val="nil"/>
            </w:tcBorders>
            <w:shd w:val="clear" w:color="000000" w:fill="FFFFFF"/>
            <w:noWrap/>
            <w:hideMark/>
          </w:tcPr>
          <w:p w14:paraId="4BBF1E88"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 alt gennemsnitlig månedlig indkomst</w:t>
            </w:r>
          </w:p>
        </w:tc>
        <w:tc>
          <w:tcPr>
            <w:tcW w:w="782" w:type="dxa"/>
            <w:tcBorders>
              <w:top w:val="single" w:sz="8" w:space="0" w:color="DADADA"/>
              <w:left w:val="nil"/>
              <w:bottom w:val="single" w:sz="8" w:space="0" w:color="DADADA"/>
              <w:right w:val="nil"/>
            </w:tcBorders>
            <w:shd w:val="clear" w:color="000000" w:fill="FFFFFF"/>
            <w:noWrap/>
            <w:vAlign w:val="bottom"/>
          </w:tcPr>
          <w:p w14:paraId="7E0331E0"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682" w:type="dxa"/>
            <w:tcBorders>
              <w:top w:val="single" w:sz="8" w:space="0" w:color="DADADA"/>
              <w:left w:val="nil"/>
              <w:bottom w:val="single" w:sz="8" w:space="0" w:color="DADADA"/>
              <w:right w:val="nil"/>
            </w:tcBorders>
            <w:shd w:val="clear" w:color="000000" w:fill="FFFFFF"/>
            <w:vAlign w:val="bottom"/>
          </w:tcPr>
          <w:p w14:paraId="5B9D62D9" w14:textId="41BCC33F"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574" w:type="dxa"/>
            <w:tcBorders>
              <w:top w:val="single" w:sz="8" w:space="0" w:color="DADADA"/>
              <w:left w:val="nil"/>
              <w:bottom w:val="single" w:sz="8" w:space="0" w:color="DADADA"/>
              <w:right w:val="nil"/>
            </w:tcBorders>
            <w:shd w:val="clear" w:color="000000" w:fill="FFFFFF"/>
            <w:vAlign w:val="bottom"/>
          </w:tcPr>
          <w:p w14:paraId="3FE5FE11"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674" w:type="dxa"/>
            <w:tcBorders>
              <w:top w:val="single" w:sz="8" w:space="0" w:color="DADADA"/>
              <w:left w:val="nil"/>
              <w:bottom w:val="single" w:sz="8" w:space="0" w:color="DADADA"/>
              <w:right w:val="nil"/>
            </w:tcBorders>
            <w:shd w:val="clear" w:color="000000" w:fill="FFFFFF"/>
            <w:noWrap/>
            <w:vAlign w:val="bottom"/>
          </w:tcPr>
          <w:p w14:paraId="7550A6D8" w14:textId="77777777"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574" w:type="dxa"/>
            <w:tcBorders>
              <w:top w:val="single" w:sz="8" w:space="0" w:color="DADADA"/>
              <w:left w:val="nil"/>
              <w:bottom w:val="single" w:sz="8" w:space="0" w:color="DADADA"/>
              <w:right w:val="nil"/>
            </w:tcBorders>
            <w:shd w:val="clear" w:color="000000" w:fill="FFFFFF"/>
            <w:noWrap/>
            <w:vAlign w:val="bottom"/>
          </w:tcPr>
          <w:p w14:paraId="321D900D" w14:textId="2B56552B" w:rsidR="007F48B4" w:rsidRPr="00E76CB5" w:rsidRDefault="007F48B4" w:rsidP="007F48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r>
    </w:tbl>
    <w:p w14:paraId="40E54CDB" w14:textId="48E740E1" w:rsidR="00DA43BB" w:rsidRPr="00E76CB5" w:rsidRDefault="00DA43BB" w:rsidP="00DA43BB">
      <w:pPr>
        <w:spacing w:line="276" w:lineRule="auto"/>
        <w:rPr>
          <w:i/>
          <w:sz w:val="16"/>
          <w:szCs w:val="16"/>
        </w:rPr>
      </w:pPr>
      <w:r w:rsidRPr="00E76CB5">
        <w:rPr>
          <w:sz w:val="16"/>
          <w:szCs w:val="16"/>
        </w:rPr>
        <w:t>Anm.: Spørgsmål: Hvis du tænker på din gennemsnitlige månedlige indkomst; hvilke kilder kommer din indkomst så fra?</w:t>
      </w:r>
    </w:p>
    <w:p w14:paraId="63D2B764" w14:textId="7B77E050" w:rsidR="000C010A" w:rsidRPr="00E76CB5" w:rsidRDefault="000C010A" w:rsidP="00DA43BB">
      <w:pPr>
        <w:spacing w:line="276" w:lineRule="auto"/>
        <w:rPr>
          <w:i/>
          <w:sz w:val="16"/>
          <w:szCs w:val="16"/>
        </w:rPr>
      </w:pPr>
      <w:r w:rsidRPr="00E76CB5">
        <w:rPr>
          <w:i/>
          <w:sz w:val="16"/>
          <w:szCs w:val="16"/>
        </w:rPr>
        <w:t>Kilde: Eurostudent VI, 2016-2018</w:t>
      </w:r>
    </w:p>
    <w:p w14:paraId="0162362A" w14:textId="18D35B52" w:rsidR="00FE289C" w:rsidRPr="00E76CB5" w:rsidRDefault="00FE289C" w:rsidP="00AF63B4">
      <w:pPr>
        <w:spacing w:line="276" w:lineRule="auto"/>
        <w:rPr>
          <w:b/>
          <w:sz w:val="18"/>
          <w:szCs w:val="16"/>
        </w:rPr>
      </w:pPr>
    </w:p>
    <w:p w14:paraId="7F631AB9" w14:textId="315A15D0" w:rsidR="004F4E06" w:rsidRPr="00E76CB5" w:rsidRDefault="004F4E06" w:rsidP="00AF63B4">
      <w:pPr>
        <w:spacing w:line="276" w:lineRule="auto"/>
        <w:rPr>
          <w:b/>
          <w:sz w:val="18"/>
          <w:szCs w:val="16"/>
        </w:rPr>
      </w:pPr>
    </w:p>
    <w:p w14:paraId="6803946B" w14:textId="6051A6E1" w:rsidR="004F4E06" w:rsidRPr="00E76CB5" w:rsidRDefault="004F4E06" w:rsidP="00AF63B4">
      <w:pPr>
        <w:spacing w:line="276" w:lineRule="auto"/>
        <w:rPr>
          <w:b/>
          <w:sz w:val="18"/>
          <w:szCs w:val="16"/>
        </w:rPr>
      </w:pPr>
    </w:p>
    <w:p w14:paraId="377BFE00" w14:textId="2E3004A1" w:rsidR="004F4E06" w:rsidRPr="00E76CB5" w:rsidRDefault="004F4E06" w:rsidP="00AF63B4">
      <w:pPr>
        <w:spacing w:line="276" w:lineRule="auto"/>
        <w:rPr>
          <w:b/>
          <w:sz w:val="18"/>
          <w:szCs w:val="16"/>
        </w:rPr>
      </w:pPr>
    </w:p>
    <w:p w14:paraId="032E5BAD" w14:textId="0C6FB181" w:rsidR="00726360" w:rsidRPr="00E76CB5" w:rsidRDefault="00726360" w:rsidP="00AF63B4">
      <w:pPr>
        <w:spacing w:line="276" w:lineRule="auto"/>
        <w:rPr>
          <w:b/>
          <w:sz w:val="18"/>
          <w:szCs w:val="16"/>
        </w:rPr>
      </w:pPr>
    </w:p>
    <w:p w14:paraId="33F9563D" w14:textId="010F6752" w:rsidR="00726360" w:rsidRPr="00E76CB5" w:rsidRDefault="00726360" w:rsidP="00AF63B4">
      <w:pPr>
        <w:spacing w:line="276" w:lineRule="auto"/>
        <w:rPr>
          <w:b/>
          <w:sz w:val="18"/>
          <w:szCs w:val="16"/>
        </w:rPr>
      </w:pPr>
    </w:p>
    <w:p w14:paraId="46FB5FCC" w14:textId="5A5DD28D" w:rsidR="00726360" w:rsidRPr="00E76CB5" w:rsidRDefault="00726360" w:rsidP="00AF63B4">
      <w:pPr>
        <w:spacing w:line="276" w:lineRule="auto"/>
        <w:rPr>
          <w:b/>
          <w:sz w:val="18"/>
          <w:szCs w:val="16"/>
        </w:rPr>
      </w:pPr>
    </w:p>
    <w:p w14:paraId="5C635CE3" w14:textId="2A2B0AE7" w:rsidR="00726360" w:rsidRPr="00E76CB5" w:rsidRDefault="00726360" w:rsidP="00AF63B4">
      <w:pPr>
        <w:spacing w:line="276" w:lineRule="auto"/>
        <w:rPr>
          <w:b/>
          <w:sz w:val="18"/>
          <w:szCs w:val="16"/>
        </w:rPr>
      </w:pPr>
    </w:p>
    <w:p w14:paraId="504E11E4" w14:textId="227ED46F" w:rsidR="00726360" w:rsidRPr="00E76CB5" w:rsidRDefault="00726360" w:rsidP="00AF63B4">
      <w:pPr>
        <w:spacing w:line="276" w:lineRule="auto"/>
        <w:rPr>
          <w:b/>
          <w:sz w:val="18"/>
          <w:szCs w:val="16"/>
        </w:rPr>
      </w:pPr>
    </w:p>
    <w:p w14:paraId="76A85BF8" w14:textId="26618848" w:rsidR="00726360" w:rsidRPr="00E76CB5" w:rsidRDefault="00726360" w:rsidP="00AF63B4">
      <w:pPr>
        <w:spacing w:line="276" w:lineRule="auto"/>
        <w:rPr>
          <w:b/>
          <w:sz w:val="18"/>
          <w:szCs w:val="16"/>
        </w:rPr>
      </w:pPr>
    </w:p>
    <w:p w14:paraId="06B5F91E" w14:textId="665C77A7" w:rsidR="00726360" w:rsidRPr="00E76CB5" w:rsidRDefault="00726360" w:rsidP="00AF63B4">
      <w:pPr>
        <w:spacing w:line="276" w:lineRule="auto"/>
        <w:rPr>
          <w:b/>
          <w:sz w:val="18"/>
          <w:szCs w:val="16"/>
        </w:rPr>
      </w:pPr>
    </w:p>
    <w:p w14:paraId="04673D3B" w14:textId="21218042" w:rsidR="00726360" w:rsidRPr="00E76CB5" w:rsidRDefault="00726360" w:rsidP="00AF63B4">
      <w:pPr>
        <w:spacing w:line="276" w:lineRule="auto"/>
        <w:rPr>
          <w:b/>
          <w:sz w:val="18"/>
          <w:szCs w:val="16"/>
        </w:rPr>
      </w:pPr>
    </w:p>
    <w:p w14:paraId="1D421D73" w14:textId="0191C3EA" w:rsidR="00726360" w:rsidRPr="00E76CB5" w:rsidRDefault="00726360" w:rsidP="00AF63B4">
      <w:pPr>
        <w:spacing w:line="276" w:lineRule="auto"/>
        <w:rPr>
          <w:b/>
          <w:sz w:val="18"/>
          <w:szCs w:val="16"/>
        </w:rPr>
      </w:pPr>
    </w:p>
    <w:p w14:paraId="50159EEE" w14:textId="04CFEB86" w:rsidR="00726360" w:rsidRPr="00E76CB5" w:rsidRDefault="00726360" w:rsidP="00AF63B4">
      <w:pPr>
        <w:spacing w:line="276" w:lineRule="auto"/>
        <w:rPr>
          <w:b/>
          <w:sz w:val="18"/>
          <w:szCs w:val="16"/>
        </w:rPr>
      </w:pPr>
    </w:p>
    <w:p w14:paraId="378B35EB" w14:textId="525EE563" w:rsidR="00726360" w:rsidRPr="00E76CB5" w:rsidRDefault="00726360" w:rsidP="00AF63B4">
      <w:pPr>
        <w:spacing w:line="276" w:lineRule="auto"/>
        <w:rPr>
          <w:b/>
          <w:sz w:val="18"/>
          <w:szCs w:val="16"/>
        </w:rPr>
      </w:pPr>
    </w:p>
    <w:p w14:paraId="1D92D9FD" w14:textId="7917933A" w:rsidR="00726360" w:rsidRPr="00E76CB5" w:rsidRDefault="00726360" w:rsidP="00AF63B4">
      <w:pPr>
        <w:spacing w:line="276" w:lineRule="auto"/>
        <w:rPr>
          <w:b/>
          <w:sz w:val="18"/>
          <w:szCs w:val="16"/>
        </w:rPr>
      </w:pPr>
    </w:p>
    <w:p w14:paraId="18780E4F" w14:textId="30C32301" w:rsidR="00726360" w:rsidRPr="00E76CB5" w:rsidRDefault="00726360" w:rsidP="00AF63B4">
      <w:pPr>
        <w:spacing w:line="276" w:lineRule="auto"/>
        <w:rPr>
          <w:b/>
          <w:sz w:val="18"/>
          <w:szCs w:val="16"/>
        </w:rPr>
      </w:pPr>
    </w:p>
    <w:p w14:paraId="4922AD29" w14:textId="3BD15A20" w:rsidR="00726360" w:rsidRDefault="00726360" w:rsidP="00AF63B4">
      <w:pPr>
        <w:spacing w:line="276" w:lineRule="auto"/>
        <w:rPr>
          <w:b/>
          <w:sz w:val="18"/>
          <w:szCs w:val="16"/>
        </w:rPr>
      </w:pPr>
    </w:p>
    <w:p w14:paraId="697B5F1B" w14:textId="14408A51" w:rsidR="0069302F" w:rsidRDefault="0069302F" w:rsidP="00AF63B4">
      <w:pPr>
        <w:spacing w:line="276" w:lineRule="auto"/>
        <w:rPr>
          <w:b/>
          <w:sz w:val="18"/>
          <w:szCs w:val="16"/>
        </w:rPr>
      </w:pPr>
    </w:p>
    <w:p w14:paraId="0D7D4B07" w14:textId="5FAFBCF8" w:rsidR="0069302F" w:rsidRDefault="0069302F" w:rsidP="00AF63B4">
      <w:pPr>
        <w:spacing w:line="276" w:lineRule="auto"/>
        <w:rPr>
          <w:b/>
          <w:sz w:val="18"/>
          <w:szCs w:val="16"/>
        </w:rPr>
      </w:pPr>
    </w:p>
    <w:p w14:paraId="389C1760" w14:textId="77777777" w:rsidR="0069302F" w:rsidRPr="00E76CB5" w:rsidRDefault="0069302F" w:rsidP="00AF63B4">
      <w:pPr>
        <w:spacing w:line="276" w:lineRule="auto"/>
        <w:rPr>
          <w:b/>
          <w:sz w:val="18"/>
          <w:szCs w:val="16"/>
        </w:rPr>
      </w:pPr>
    </w:p>
    <w:p w14:paraId="177042A8" w14:textId="77777777" w:rsidR="00726360" w:rsidRPr="00E76CB5" w:rsidRDefault="00726360" w:rsidP="00AF63B4">
      <w:pPr>
        <w:spacing w:line="276" w:lineRule="auto"/>
        <w:rPr>
          <w:b/>
          <w:sz w:val="18"/>
          <w:szCs w:val="16"/>
        </w:rPr>
      </w:pPr>
    </w:p>
    <w:p w14:paraId="2EA16129" w14:textId="77777777" w:rsidR="004F4E06" w:rsidRPr="00E76CB5" w:rsidRDefault="004F4E06" w:rsidP="00AF63B4">
      <w:pPr>
        <w:spacing w:line="276" w:lineRule="auto"/>
        <w:rPr>
          <w:b/>
          <w:sz w:val="18"/>
          <w:szCs w:val="16"/>
        </w:rPr>
      </w:pPr>
    </w:p>
    <w:p w14:paraId="25D26C5E" w14:textId="1EFC7369" w:rsidR="000C010A" w:rsidRPr="00E76CB5" w:rsidRDefault="003D2BA1" w:rsidP="00AF63B4">
      <w:pPr>
        <w:spacing w:line="276" w:lineRule="auto"/>
        <w:rPr>
          <w:b/>
          <w:sz w:val="18"/>
          <w:szCs w:val="16"/>
        </w:rPr>
      </w:pPr>
      <w:r w:rsidRPr="00E76CB5">
        <w:rPr>
          <w:b/>
          <w:sz w:val="18"/>
          <w:szCs w:val="16"/>
        </w:rPr>
        <w:t>Figur 4</w:t>
      </w:r>
    </w:p>
    <w:p w14:paraId="1494215A" w14:textId="77777777" w:rsidR="000C010A" w:rsidRPr="00E76CB5" w:rsidRDefault="000C010A" w:rsidP="00AF63B4">
      <w:pPr>
        <w:spacing w:line="276" w:lineRule="auto"/>
        <w:rPr>
          <w:b/>
          <w:sz w:val="18"/>
          <w:szCs w:val="18"/>
        </w:rPr>
      </w:pPr>
      <w:r w:rsidRPr="00E76CB5">
        <w:rPr>
          <w:b/>
          <w:sz w:val="18"/>
          <w:szCs w:val="18"/>
        </w:rPr>
        <w:t>Studerendes egen vurdering af gennemsnitlige månedlige indkomster udeboende, efter skat, pct., 2016</w:t>
      </w:r>
    </w:p>
    <w:p w14:paraId="11D02CF3" w14:textId="2F68059C" w:rsidR="000C010A" w:rsidRPr="00E76CB5" w:rsidRDefault="001F0C7F" w:rsidP="00AF63B4">
      <w:pPr>
        <w:spacing w:line="276" w:lineRule="auto"/>
      </w:pPr>
      <w:r w:rsidRPr="00E76CB5">
        <w:rPr>
          <w:noProof/>
          <w:lang w:eastAsia="da-DK"/>
        </w:rPr>
        <w:drawing>
          <wp:inline distT="0" distB="0" distL="0" distR="0" wp14:anchorId="44ABEE5D" wp14:editId="5BBD26AD">
            <wp:extent cx="5365631" cy="4287328"/>
            <wp:effectExtent l="0" t="0" r="0" b="0"/>
            <wp:docPr id="9" name="Diagram 9" descr="&lt;?xml version=&quot;1.0&quot; encoding=&quot;utf-16&quot;?&gt;&#10;&lt;ChartInfo xmlns:xsi=&quot;http://www.w3.org/2001/XMLSchema-instance&quot; xmlns:xsd=&quot;http://www.w3.org/2001/XMLSchema&quot;&gt;&#10;  &lt;SubtitleFontSize&gt;5&lt;/SubtitleFontSize&gt;&#10;  &lt;FunctionHistory&gt;&#10;    &lt;Item&gt;&#10;      &lt;Key&gt;&#10;        &lt;int&gt;0&lt;/int&gt;&#10;      &lt;/Key&gt;&#10;      &lt;Value&gt;&#10;        &lt;Cmd case=&quot;chart_title_pos&quot; val=&quot;chart,left&quot; IsRe=&quot;1&quot; /&gt;&#10;      &lt;/Value&gt;&#10;    &lt;/Item&gt;&#10;    &lt;Item&gt;&#10;      &lt;Key&gt;&#10;        &lt;int&gt;1&lt;/int&gt;&#10;      &lt;/Key&gt;&#10;      &lt;Value&gt;&#10;        &lt;Cmd case=&quot;legend_pos&quot; val=&quot;bottom,chart,left&quot; IsRe=&quot;1&quot; /&gt;&#10;      &lt;/Value&gt;&#10;    &lt;/Item&gt;&#10;    &lt;Item&gt;&#10;      &lt;Key&gt;&#10;        &lt;int&gt;99&lt;/int&gt;&#10;      &lt;/Key&gt;&#10;      &lt;Value&gt;&#10;        &lt;Cmd case=&quot;axis_y_title&quot; title=&quot;Y-akse titel&quot; font=&quot;Arial&quot; font-size=&quot;7&quot; margin=&quot;0.2&quot; alignFromLeft=&quot;excel;-0.5,word;-0.5,powerPoint;-0.5&quot; alignFromRight=&quot;excel;-0.5,word;-0.5,powerPoint;-0.5&quot; IsRe=&quot;1&quot; /&gt;&#10;      &lt;/Value&gt;&#10;    &lt;/Item&gt;&#10;  &lt;/FunctionHistory&gt;&#10;  &lt;TypeSet&gt;true&lt;/TypeSet&gt;&#10;  &lt;ChartType&gt;52&lt;/ChartType&gt;&#10;  &lt;UsedPath&gt;C:\ProgramData\OfficeExtensions\Content\CorporateCharts\Søjle Stablet&lt;/UsedPath&gt;&#10;&lt;/ChartInfo&g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59230A" w14:textId="77777777" w:rsidR="000C010A" w:rsidRPr="00E76CB5" w:rsidRDefault="000C010A" w:rsidP="00AF63B4">
      <w:pPr>
        <w:spacing w:line="276" w:lineRule="auto"/>
        <w:rPr>
          <w:sz w:val="16"/>
          <w:szCs w:val="16"/>
        </w:rPr>
      </w:pPr>
      <w:r w:rsidRPr="00E76CB5">
        <w:rPr>
          <w:sz w:val="16"/>
          <w:szCs w:val="16"/>
        </w:rPr>
        <w:t>Anm.: Spørgsmål: Hvis du tænker på din gennemsnitlige månedlige indkomst; hvilke kilder kommer din indkomst så fra?</w:t>
      </w:r>
    </w:p>
    <w:p w14:paraId="48A242C0" w14:textId="77777777" w:rsidR="000C010A" w:rsidRPr="00E76CB5" w:rsidRDefault="000C010A" w:rsidP="00AF63B4">
      <w:pPr>
        <w:spacing w:line="276" w:lineRule="auto"/>
        <w:rPr>
          <w:rFonts w:eastAsia="Times New Roman" w:cs="Arial"/>
          <w:b/>
          <w:sz w:val="16"/>
          <w:szCs w:val="16"/>
          <w:lang w:eastAsia="da-DK"/>
        </w:rPr>
      </w:pPr>
      <w:r w:rsidRPr="00E76CB5">
        <w:rPr>
          <w:i/>
          <w:sz w:val="16"/>
          <w:szCs w:val="16"/>
        </w:rPr>
        <w:t>Kilde: Eurostudent VI, 2016-2018</w:t>
      </w:r>
    </w:p>
    <w:p w14:paraId="13E78CDB" w14:textId="77777777" w:rsidR="000C010A" w:rsidRPr="00E76CB5" w:rsidRDefault="000C010A" w:rsidP="00AF63B4">
      <w:pPr>
        <w:spacing w:line="276" w:lineRule="auto"/>
      </w:pPr>
    </w:p>
    <w:p w14:paraId="35135D84" w14:textId="36D8DE43" w:rsidR="000C010A" w:rsidRPr="00E76CB5" w:rsidRDefault="00DA43BB" w:rsidP="00AF63B4">
      <w:pPr>
        <w:spacing w:line="276" w:lineRule="auto"/>
      </w:pPr>
      <w:r w:rsidRPr="00E76CB5">
        <w:t>Som det fremgår, er det</w:t>
      </w:r>
      <w:r w:rsidR="000C010A" w:rsidRPr="00E76CB5">
        <w:t xml:space="preserve"> nat</w:t>
      </w:r>
      <w:r w:rsidR="00910EA5" w:rsidRPr="00E76CB5">
        <w:t xml:space="preserve">ional offentlig studiestøtte, </w:t>
      </w:r>
      <w:r w:rsidR="000C010A" w:rsidRPr="00E76CB5">
        <w:t>lønindkomster</w:t>
      </w:r>
      <w:r w:rsidR="00910EA5" w:rsidRPr="00E76CB5">
        <w:t xml:space="preserve"> og økonomisk støtte fra familie mv.</w:t>
      </w:r>
      <w:r w:rsidR="000C010A" w:rsidRPr="00E76CB5">
        <w:t>, der primært udgør den gennemsnitlige månedlige indkomst.</w:t>
      </w:r>
    </w:p>
    <w:p w14:paraId="37064E14" w14:textId="77777777" w:rsidR="007F48B4" w:rsidRPr="00E76CB5" w:rsidRDefault="007F48B4" w:rsidP="00AF63B4">
      <w:pPr>
        <w:spacing w:line="276" w:lineRule="auto"/>
      </w:pPr>
    </w:p>
    <w:p w14:paraId="42F74E05" w14:textId="1D0C6239" w:rsidR="000C010A" w:rsidRPr="00E76CB5" w:rsidRDefault="000C010A" w:rsidP="00AF63B4">
      <w:pPr>
        <w:spacing w:line="276" w:lineRule="auto"/>
      </w:pPr>
      <w:r w:rsidRPr="00E76CB5">
        <w:t>Økonomisk støtte fra familie</w:t>
      </w:r>
      <w:r w:rsidR="001F0C7F" w:rsidRPr="00E76CB5">
        <w:t xml:space="preserve"> mv.</w:t>
      </w:r>
      <w:r w:rsidRPr="00E76CB5">
        <w:t xml:space="preserve"> i form af betalte udgifter og direkte støtte udgør for studerende i </w:t>
      </w:r>
      <w:r w:rsidR="007F48B4" w:rsidRPr="00E76CB5">
        <w:t>Island</w:t>
      </w:r>
      <w:r w:rsidRPr="00E76CB5">
        <w:t xml:space="preserve"> sammenlagt 35,1 pct. af deres gennemsnitlige månedlige indkomst, hvor det til sammenligning i </w:t>
      </w:r>
      <w:r w:rsidR="007F48B4" w:rsidRPr="00E76CB5">
        <w:t>Norge</w:t>
      </w:r>
      <w:r w:rsidRPr="00E76CB5">
        <w:t xml:space="preserve"> kun er 14,4 pct. </w:t>
      </w:r>
      <w:r w:rsidR="001F0C7F" w:rsidRPr="00E76CB5">
        <w:t>Ifølge Eurostudent-undersøgelsen</w:t>
      </w:r>
      <w:r w:rsidRPr="00E76CB5">
        <w:t xml:space="preserve"> er</w:t>
      </w:r>
      <w:r w:rsidR="001F0C7F" w:rsidRPr="00E76CB5">
        <w:t xml:space="preserve"> der</w:t>
      </w:r>
      <w:r w:rsidRPr="00E76CB5">
        <w:t xml:space="preserve"> således stor forskel på, i hvor høj grad de studerende bliver understøttet af deres </w:t>
      </w:r>
      <w:r w:rsidR="00621018" w:rsidRPr="00E76CB5">
        <w:t xml:space="preserve">familie og </w:t>
      </w:r>
      <w:r w:rsidRPr="00E76CB5">
        <w:t>omgangskreds.</w:t>
      </w:r>
    </w:p>
    <w:p w14:paraId="07499BB5" w14:textId="3AB7DC41" w:rsidR="000C010A" w:rsidRPr="00E76CB5" w:rsidRDefault="00693808" w:rsidP="00C06F8C">
      <w:pPr>
        <w:pStyle w:val="Rubrik1"/>
        <w:rPr>
          <w:color w:val="auto"/>
        </w:rPr>
      </w:pPr>
      <w:bookmarkStart w:id="80" w:name="_Toc20425518"/>
      <w:r w:rsidRPr="00E76CB5">
        <w:rPr>
          <w:color w:val="auto"/>
        </w:rPr>
        <w:t>9</w:t>
      </w:r>
      <w:r w:rsidR="00FA00F3" w:rsidRPr="00E76CB5">
        <w:rPr>
          <w:color w:val="auto"/>
        </w:rPr>
        <w:t>. Låneregler</w:t>
      </w:r>
      <w:bookmarkEnd w:id="80"/>
      <w:r w:rsidR="00FA00F3" w:rsidRPr="00E76CB5">
        <w:rPr>
          <w:color w:val="auto"/>
        </w:rPr>
        <w:t xml:space="preserve"> </w:t>
      </w:r>
    </w:p>
    <w:p w14:paraId="33C340BE" w14:textId="330D3A45" w:rsidR="007E251D" w:rsidRPr="00E76CB5" w:rsidRDefault="002F59E5" w:rsidP="00622B4C">
      <w:pPr>
        <w:pStyle w:val="Ingetavstnd"/>
      </w:pPr>
      <w:r w:rsidRPr="00E76CB5">
        <w:t>Der er</w:t>
      </w:r>
      <w:r w:rsidR="00244059" w:rsidRPr="00E76CB5">
        <w:t xml:space="preserve"> forskel</w:t>
      </w:r>
      <w:r w:rsidR="00040EBC" w:rsidRPr="00E76CB5">
        <w:t xml:space="preserve"> på betingelserne for at </w:t>
      </w:r>
      <w:r w:rsidR="00343BBC" w:rsidRPr="00E76CB5">
        <w:t>optage studielån</w:t>
      </w:r>
      <w:r w:rsidRPr="00E76CB5">
        <w:t xml:space="preserve"> i de forskellige lande</w:t>
      </w:r>
      <w:r w:rsidR="00343BBC" w:rsidRPr="00E76CB5">
        <w:t>. Der er forskel</w:t>
      </w:r>
      <w:r w:rsidRPr="00E76CB5">
        <w:t xml:space="preserve"> på</w:t>
      </w:r>
      <w:r w:rsidR="00856166" w:rsidRPr="00E76CB5">
        <w:t xml:space="preserve"> r</w:t>
      </w:r>
      <w:r w:rsidRPr="00E76CB5">
        <w:t>enteomkostningerne</w:t>
      </w:r>
      <w:r w:rsidR="00856166" w:rsidRPr="00E76CB5">
        <w:t>, og der er forskellige betingelser for, hvordan lånet</w:t>
      </w:r>
      <w:r w:rsidR="00343BBC" w:rsidRPr="00E76CB5">
        <w:t xml:space="preserve"> skal betales tilbage. Desuden</w:t>
      </w:r>
      <w:r w:rsidR="00856166" w:rsidRPr="00E76CB5">
        <w:t xml:space="preserve"> findes der forskellige låntyper</w:t>
      </w:r>
      <w:r w:rsidR="009175EB" w:rsidRPr="00E76CB5">
        <w:t>, jf. afsnit 10</w:t>
      </w:r>
      <w:r w:rsidR="00856166" w:rsidRPr="00E76CB5">
        <w:t xml:space="preserve">. Tabel </w:t>
      </w:r>
      <w:r w:rsidR="00EE11F4" w:rsidRPr="00E76CB5">
        <w:t>2</w:t>
      </w:r>
      <w:r w:rsidR="00540052" w:rsidRPr="00E76CB5">
        <w:t xml:space="preserve">3 </w:t>
      </w:r>
      <w:r w:rsidR="00856166" w:rsidRPr="00E76CB5">
        <w:t xml:space="preserve">viser </w:t>
      </w:r>
      <w:r w:rsidR="007B18ED" w:rsidRPr="00E76CB5">
        <w:t>de nuværende lånebetingelser</w:t>
      </w:r>
      <w:r w:rsidR="00856166" w:rsidRPr="00E76CB5">
        <w:t xml:space="preserve"> i de nordiske lande. </w:t>
      </w:r>
    </w:p>
    <w:p w14:paraId="2236AF9E" w14:textId="77777777" w:rsidR="00622B4C" w:rsidRPr="00E76CB5" w:rsidRDefault="00622B4C" w:rsidP="00622B4C">
      <w:pPr>
        <w:pStyle w:val="Ingetavstnd"/>
      </w:pPr>
    </w:p>
    <w:tbl>
      <w:tblPr>
        <w:tblW w:w="10081" w:type="dxa"/>
        <w:tblCellMar>
          <w:left w:w="70" w:type="dxa"/>
          <w:right w:w="70" w:type="dxa"/>
        </w:tblCellMar>
        <w:tblLook w:val="04A0" w:firstRow="1" w:lastRow="0" w:firstColumn="1" w:lastColumn="0" w:noHBand="0" w:noVBand="1"/>
      </w:tblPr>
      <w:tblGrid>
        <w:gridCol w:w="840"/>
        <w:gridCol w:w="1568"/>
        <w:gridCol w:w="1927"/>
        <w:gridCol w:w="1927"/>
        <w:gridCol w:w="2070"/>
        <w:gridCol w:w="1749"/>
      </w:tblGrid>
      <w:tr w:rsidR="00622B4C" w:rsidRPr="00E76CB5" w14:paraId="7A758445" w14:textId="77777777" w:rsidTr="00620C6E">
        <w:trPr>
          <w:trHeight w:val="259"/>
        </w:trPr>
        <w:tc>
          <w:tcPr>
            <w:tcW w:w="10081" w:type="dxa"/>
            <w:gridSpan w:val="6"/>
            <w:tcBorders>
              <w:left w:val="nil"/>
              <w:bottom w:val="single" w:sz="8" w:space="0" w:color="DADADA"/>
              <w:right w:val="nil"/>
            </w:tcBorders>
            <w:shd w:val="clear" w:color="000000" w:fill="FFFFFF"/>
            <w:noWrap/>
            <w:hideMark/>
          </w:tcPr>
          <w:p w14:paraId="3E8D88C5" w14:textId="3D34568C" w:rsidR="00622B4C" w:rsidRPr="00E76CB5" w:rsidRDefault="00622B4C" w:rsidP="006905D7">
            <w:pPr>
              <w:spacing w:line="240" w:lineRule="auto"/>
              <w:rPr>
                <w:rFonts w:eastAsia="Times New Roman" w:cs="Arial"/>
                <w:b/>
                <w:bCs/>
                <w:sz w:val="18"/>
                <w:szCs w:val="18"/>
                <w:lang w:eastAsia="da-DK"/>
              </w:rPr>
            </w:pPr>
            <w:r w:rsidRPr="00E76CB5">
              <w:rPr>
                <w:rFonts w:eastAsia="Times New Roman" w:cs="Arial"/>
                <w:b/>
                <w:bCs/>
                <w:sz w:val="18"/>
                <w:szCs w:val="18"/>
                <w:lang w:eastAsia="da-DK"/>
              </w:rPr>
              <w:t>T</w:t>
            </w:r>
            <w:r w:rsidR="00726360" w:rsidRPr="00E76CB5">
              <w:rPr>
                <w:rFonts w:eastAsia="Times New Roman" w:cs="Arial"/>
                <w:b/>
                <w:bCs/>
                <w:sz w:val="18"/>
                <w:szCs w:val="18"/>
                <w:lang w:eastAsia="da-DK"/>
              </w:rPr>
              <w:t>abel 25</w:t>
            </w:r>
            <w:r w:rsidRPr="00E76CB5">
              <w:rPr>
                <w:rFonts w:eastAsia="Times New Roman" w:cs="Arial"/>
                <w:b/>
                <w:bCs/>
                <w:sz w:val="18"/>
                <w:szCs w:val="18"/>
                <w:lang w:eastAsia="da-DK"/>
              </w:rPr>
              <w:t xml:space="preserve"> </w:t>
            </w:r>
          </w:p>
          <w:p w14:paraId="0239B230" w14:textId="3F331272" w:rsidR="00622B4C" w:rsidRPr="00E76CB5" w:rsidRDefault="00622B4C" w:rsidP="006905D7">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Oversigt over lånebetingelser i de nordiske lande, 201</w:t>
            </w:r>
            <w:r w:rsidR="00C3611E" w:rsidRPr="00E76CB5">
              <w:rPr>
                <w:rFonts w:eastAsia="Times New Roman" w:cs="Arial"/>
                <w:b/>
                <w:bCs/>
                <w:sz w:val="18"/>
                <w:szCs w:val="18"/>
                <w:lang w:eastAsia="da-DK"/>
              </w:rPr>
              <w:t>9</w:t>
            </w:r>
          </w:p>
        </w:tc>
      </w:tr>
      <w:tr w:rsidR="00620C6E" w:rsidRPr="00E76CB5" w14:paraId="1405B0C8" w14:textId="77777777" w:rsidTr="00620C6E">
        <w:trPr>
          <w:trHeight w:val="259"/>
        </w:trPr>
        <w:tc>
          <w:tcPr>
            <w:tcW w:w="840" w:type="dxa"/>
            <w:tcBorders>
              <w:top w:val="single" w:sz="8" w:space="0" w:color="DADADA"/>
              <w:left w:val="nil"/>
              <w:bottom w:val="nil"/>
              <w:right w:val="nil"/>
            </w:tcBorders>
            <w:shd w:val="clear" w:color="000000" w:fill="FFFFFF"/>
            <w:noWrap/>
            <w:hideMark/>
          </w:tcPr>
          <w:p w14:paraId="09604B0D" w14:textId="77777777" w:rsidR="00622B4C" w:rsidRPr="00E76CB5" w:rsidRDefault="00622B4C" w:rsidP="006905D7">
            <w:pPr>
              <w:spacing w:beforeLines="40" w:before="96" w:afterLines="40" w:after="96"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568" w:type="dxa"/>
            <w:tcBorders>
              <w:top w:val="single" w:sz="8" w:space="0" w:color="DADADA"/>
              <w:left w:val="nil"/>
              <w:bottom w:val="nil"/>
              <w:right w:val="nil"/>
            </w:tcBorders>
            <w:shd w:val="clear" w:color="000000" w:fill="FFFFFF"/>
            <w:noWrap/>
            <w:hideMark/>
          </w:tcPr>
          <w:p w14:paraId="4E2BDF34" w14:textId="77777777" w:rsidR="00622B4C" w:rsidRPr="00E76CB5" w:rsidRDefault="00622B4C" w:rsidP="006905D7">
            <w:pPr>
              <w:spacing w:beforeLines="40" w:before="96" w:afterLines="40" w:after="96"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Konvertering af lån til stipendie</w:t>
            </w:r>
          </w:p>
        </w:tc>
        <w:tc>
          <w:tcPr>
            <w:tcW w:w="1927" w:type="dxa"/>
            <w:tcBorders>
              <w:top w:val="single" w:sz="8" w:space="0" w:color="DADADA"/>
              <w:left w:val="nil"/>
              <w:bottom w:val="nil"/>
              <w:right w:val="nil"/>
            </w:tcBorders>
            <w:shd w:val="clear" w:color="000000" w:fill="FFFFFF"/>
            <w:noWrap/>
            <w:hideMark/>
          </w:tcPr>
          <w:p w14:paraId="041EB18D" w14:textId="77777777" w:rsidR="00622B4C" w:rsidRPr="00E76CB5" w:rsidRDefault="00622B4C" w:rsidP="006905D7">
            <w:pPr>
              <w:spacing w:beforeLines="40" w:before="96" w:afterLines="40" w:after="96"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Forrentning i uddannelsesperioden</w:t>
            </w:r>
          </w:p>
        </w:tc>
        <w:tc>
          <w:tcPr>
            <w:tcW w:w="1927" w:type="dxa"/>
            <w:tcBorders>
              <w:top w:val="single" w:sz="8" w:space="0" w:color="DADADA"/>
              <w:left w:val="nil"/>
              <w:bottom w:val="nil"/>
              <w:right w:val="nil"/>
            </w:tcBorders>
            <w:shd w:val="clear" w:color="000000" w:fill="FFFFFF"/>
            <w:noWrap/>
            <w:hideMark/>
          </w:tcPr>
          <w:p w14:paraId="288E11AA" w14:textId="77777777" w:rsidR="00622B4C" w:rsidRPr="00E76CB5" w:rsidRDefault="00622B4C" w:rsidP="006905D7">
            <w:pPr>
              <w:spacing w:beforeLines="40" w:before="96" w:afterLines="40" w:after="96"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Forrentning efter uddannelsesperioden</w:t>
            </w:r>
          </w:p>
        </w:tc>
        <w:tc>
          <w:tcPr>
            <w:tcW w:w="2070" w:type="dxa"/>
            <w:tcBorders>
              <w:top w:val="single" w:sz="8" w:space="0" w:color="DADADA"/>
              <w:left w:val="nil"/>
              <w:bottom w:val="nil"/>
              <w:right w:val="nil"/>
            </w:tcBorders>
            <w:shd w:val="clear" w:color="000000" w:fill="FFFFFF"/>
            <w:noWrap/>
            <w:hideMark/>
          </w:tcPr>
          <w:p w14:paraId="6D487D5F" w14:textId="77777777" w:rsidR="00622B4C" w:rsidRPr="00E76CB5" w:rsidRDefault="00622B4C" w:rsidP="006905D7">
            <w:pPr>
              <w:spacing w:beforeLines="40" w:before="96" w:afterLines="40" w:after="96"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Afbetalingsperiode</w:t>
            </w:r>
          </w:p>
        </w:tc>
        <w:tc>
          <w:tcPr>
            <w:tcW w:w="1747" w:type="dxa"/>
            <w:tcBorders>
              <w:top w:val="single" w:sz="8" w:space="0" w:color="DADADA"/>
              <w:left w:val="nil"/>
              <w:bottom w:val="nil"/>
              <w:right w:val="nil"/>
            </w:tcBorders>
            <w:shd w:val="clear" w:color="000000" w:fill="FFFFFF"/>
            <w:noWrap/>
            <w:hideMark/>
          </w:tcPr>
          <w:p w14:paraId="10FEA4D1" w14:textId="77777777" w:rsidR="00622B4C" w:rsidRPr="00E76CB5" w:rsidRDefault="00622B4C" w:rsidP="006905D7">
            <w:pPr>
              <w:spacing w:beforeLines="40" w:before="96" w:afterLines="40" w:after="96"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Indkomstafhængigt afdrag</w:t>
            </w:r>
          </w:p>
        </w:tc>
      </w:tr>
      <w:tr w:rsidR="00620C6E" w:rsidRPr="00E76CB5" w14:paraId="66574BDC" w14:textId="77777777" w:rsidTr="00620C6E">
        <w:trPr>
          <w:trHeight w:val="259"/>
        </w:trPr>
        <w:tc>
          <w:tcPr>
            <w:tcW w:w="840" w:type="dxa"/>
            <w:tcBorders>
              <w:top w:val="single" w:sz="8" w:space="0" w:color="DADADA"/>
              <w:left w:val="nil"/>
              <w:bottom w:val="nil"/>
              <w:right w:val="nil"/>
            </w:tcBorders>
            <w:shd w:val="clear" w:color="000000" w:fill="FFFFFF"/>
            <w:noWrap/>
            <w:hideMark/>
          </w:tcPr>
          <w:p w14:paraId="395BADBE" w14:textId="77777777" w:rsidR="00622B4C" w:rsidRPr="00E76CB5" w:rsidRDefault="00622B4C" w:rsidP="006905D7">
            <w:pPr>
              <w:spacing w:beforeLines="40" w:before="96" w:afterLines="40" w:after="96"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1568" w:type="dxa"/>
            <w:tcBorders>
              <w:top w:val="single" w:sz="8" w:space="0" w:color="DADADA"/>
              <w:left w:val="nil"/>
              <w:bottom w:val="nil"/>
              <w:right w:val="nil"/>
            </w:tcBorders>
            <w:shd w:val="clear" w:color="000000" w:fill="FFFFFF"/>
            <w:noWrap/>
            <w:hideMark/>
          </w:tcPr>
          <w:p w14:paraId="0D2517A3"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c>
          <w:tcPr>
            <w:tcW w:w="1927" w:type="dxa"/>
            <w:tcBorders>
              <w:top w:val="single" w:sz="8" w:space="0" w:color="DADADA"/>
              <w:left w:val="nil"/>
              <w:bottom w:val="nil"/>
              <w:right w:val="nil"/>
            </w:tcBorders>
            <w:shd w:val="clear" w:color="000000" w:fill="FFFFFF"/>
            <w:noWrap/>
            <w:hideMark/>
          </w:tcPr>
          <w:p w14:paraId="630871E0" w14:textId="7058BBFE"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4,0 pct.</w:t>
            </w:r>
            <w:r w:rsidR="0062187D" w:rsidRPr="00E76CB5">
              <w:rPr>
                <w:rFonts w:ascii="Arial" w:eastAsia="Times New Roman" w:hAnsi="Arial" w:cs="Arial"/>
                <w:sz w:val="15"/>
                <w:szCs w:val="15"/>
                <w:lang w:eastAsia="da-DK"/>
              </w:rPr>
              <w:t xml:space="preserve"> (fast rente)</w:t>
            </w:r>
          </w:p>
        </w:tc>
        <w:tc>
          <w:tcPr>
            <w:tcW w:w="1927" w:type="dxa"/>
            <w:tcBorders>
              <w:top w:val="single" w:sz="8" w:space="0" w:color="DADADA"/>
              <w:left w:val="nil"/>
              <w:bottom w:val="nil"/>
              <w:right w:val="nil"/>
            </w:tcBorders>
            <w:shd w:val="clear" w:color="000000" w:fill="FFFFFF"/>
            <w:noWrap/>
            <w:hideMark/>
          </w:tcPr>
          <w:p w14:paraId="560577EA" w14:textId="0EA1AE09" w:rsidR="00622B4C" w:rsidRPr="00E76CB5" w:rsidRDefault="00B2347D"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1 pct. </w:t>
            </w:r>
            <w:r w:rsidR="00CE09B2" w:rsidRPr="00E76CB5">
              <w:rPr>
                <w:rFonts w:ascii="Arial" w:eastAsia="Times New Roman" w:hAnsi="Arial" w:cs="Arial"/>
                <w:sz w:val="15"/>
                <w:szCs w:val="15"/>
                <w:lang w:eastAsia="da-DK"/>
              </w:rPr>
              <w:t>(v</w:t>
            </w:r>
            <w:r w:rsidR="00CE1559" w:rsidRPr="00E76CB5">
              <w:rPr>
                <w:rFonts w:ascii="Arial" w:eastAsia="Times New Roman" w:hAnsi="Arial" w:cs="Arial"/>
                <w:sz w:val="15"/>
                <w:szCs w:val="15"/>
                <w:lang w:eastAsia="da-DK"/>
              </w:rPr>
              <w:t>ariabel</w:t>
            </w:r>
            <w:r w:rsidR="00602530" w:rsidRPr="00E76CB5">
              <w:rPr>
                <w:rFonts w:ascii="Arial" w:eastAsia="Times New Roman" w:hAnsi="Arial" w:cs="Arial"/>
                <w:sz w:val="15"/>
                <w:szCs w:val="15"/>
                <w:lang w:eastAsia="da-DK"/>
              </w:rPr>
              <w:t xml:space="preserve"> rente = diskonto +/- 1 pct.</w:t>
            </w:r>
            <w:r w:rsidR="00CE09B2" w:rsidRPr="00E76CB5">
              <w:rPr>
                <w:rFonts w:ascii="Arial" w:eastAsia="Times New Roman" w:hAnsi="Arial" w:cs="Arial"/>
                <w:sz w:val="15"/>
                <w:szCs w:val="15"/>
                <w:lang w:eastAsia="da-DK"/>
              </w:rPr>
              <w:t>)</w:t>
            </w:r>
          </w:p>
        </w:tc>
        <w:tc>
          <w:tcPr>
            <w:tcW w:w="2070" w:type="dxa"/>
            <w:tcBorders>
              <w:top w:val="single" w:sz="8" w:space="0" w:color="DADADA"/>
              <w:left w:val="nil"/>
              <w:bottom w:val="nil"/>
              <w:right w:val="nil"/>
            </w:tcBorders>
            <w:shd w:val="clear" w:color="000000" w:fill="FFFFFF"/>
            <w:noWrap/>
            <w:hideMark/>
          </w:tcPr>
          <w:p w14:paraId="2AD6282C"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7-15 år</w:t>
            </w:r>
          </w:p>
        </w:tc>
        <w:tc>
          <w:tcPr>
            <w:tcW w:w="1747" w:type="dxa"/>
            <w:tcBorders>
              <w:top w:val="single" w:sz="8" w:space="0" w:color="DADADA"/>
              <w:left w:val="nil"/>
              <w:bottom w:val="nil"/>
              <w:right w:val="nil"/>
            </w:tcBorders>
            <w:shd w:val="clear" w:color="000000" w:fill="FFFFFF"/>
            <w:noWrap/>
            <w:hideMark/>
          </w:tcPr>
          <w:p w14:paraId="74CFE37E"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r w:rsidR="00620C6E" w:rsidRPr="00E76CB5" w14:paraId="6AD86A5E" w14:textId="77777777" w:rsidTr="00620C6E">
        <w:trPr>
          <w:trHeight w:val="259"/>
        </w:trPr>
        <w:tc>
          <w:tcPr>
            <w:tcW w:w="840" w:type="dxa"/>
            <w:tcBorders>
              <w:top w:val="single" w:sz="8" w:space="0" w:color="DADADA"/>
              <w:left w:val="nil"/>
              <w:bottom w:val="nil"/>
              <w:right w:val="nil"/>
            </w:tcBorders>
            <w:shd w:val="clear" w:color="000000" w:fill="FFFFFF"/>
            <w:noWrap/>
            <w:hideMark/>
          </w:tcPr>
          <w:p w14:paraId="3E063720" w14:textId="77777777" w:rsidR="00622B4C" w:rsidRPr="00E76CB5" w:rsidRDefault="00622B4C" w:rsidP="006905D7">
            <w:pPr>
              <w:spacing w:beforeLines="40" w:before="96" w:afterLines="40" w:after="96"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Sverige</w:t>
            </w:r>
          </w:p>
        </w:tc>
        <w:tc>
          <w:tcPr>
            <w:tcW w:w="1568" w:type="dxa"/>
            <w:tcBorders>
              <w:top w:val="single" w:sz="8" w:space="0" w:color="DADADA"/>
              <w:left w:val="nil"/>
              <w:bottom w:val="nil"/>
              <w:right w:val="nil"/>
            </w:tcBorders>
            <w:shd w:val="clear" w:color="000000" w:fill="FFFFFF"/>
            <w:noWrap/>
            <w:hideMark/>
          </w:tcPr>
          <w:p w14:paraId="0F7D984D"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c>
          <w:tcPr>
            <w:tcW w:w="1927" w:type="dxa"/>
            <w:tcBorders>
              <w:top w:val="single" w:sz="8" w:space="0" w:color="DADADA"/>
              <w:left w:val="nil"/>
              <w:bottom w:val="nil"/>
              <w:right w:val="nil"/>
            </w:tcBorders>
            <w:shd w:val="clear" w:color="000000" w:fill="FFFFFF"/>
            <w:noWrap/>
            <w:hideMark/>
          </w:tcPr>
          <w:p w14:paraId="604874FF" w14:textId="05C62F5E" w:rsidR="00622B4C" w:rsidRPr="00E76CB5" w:rsidRDefault="00C3611E"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0,16</w:t>
            </w:r>
            <w:r w:rsidR="00622B4C" w:rsidRPr="00E76CB5">
              <w:rPr>
                <w:rFonts w:ascii="Arial" w:eastAsia="Times New Roman" w:hAnsi="Arial" w:cs="Arial"/>
                <w:sz w:val="15"/>
                <w:szCs w:val="15"/>
                <w:lang w:eastAsia="da-DK"/>
              </w:rPr>
              <w:t xml:space="preserve"> pct. </w:t>
            </w:r>
            <w:r w:rsidR="00CE09B2" w:rsidRPr="00E76CB5">
              <w:rPr>
                <w:rFonts w:ascii="Arial" w:eastAsia="Times New Roman" w:hAnsi="Arial" w:cs="Arial"/>
                <w:sz w:val="15"/>
                <w:szCs w:val="15"/>
                <w:lang w:eastAsia="da-DK"/>
              </w:rPr>
              <w:t>(variabel rente)</w:t>
            </w:r>
          </w:p>
        </w:tc>
        <w:tc>
          <w:tcPr>
            <w:tcW w:w="1927" w:type="dxa"/>
            <w:tcBorders>
              <w:top w:val="single" w:sz="8" w:space="0" w:color="DADADA"/>
              <w:left w:val="nil"/>
              <w:bottom w:val="nil"/>
              <w:right w:val="nil"/>
            </w:tcBorders>
            <w:shd w:val="clear" w:color="000000" w:fill="FFFFFF"/>
            <w:noWrap/>
            <w:hideMark/>
          </w:tcPr>
          <w:p w14:paraId="56BD4F39" w14:textId="67655A27" w:rsidR="00622B4C" w:rsidRPr="00E76CB5" w:rsidRDefault="00C3611E"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0,16</w:t>
            </w:r>
            <w:r w:rsidR="00622B4C" w:rsidRPr="00E76CB5">
              <w:rPr>
                <w:rFonts w:ascii="Arial" w:eastAsia="Times New Roman" w:hAnsi="Arial" w:cs="Arial"/>
                <w:sz w:val="15"/>
                <w:szCs w:val="15"/>
                <w:lang w:eastAsia="da-DK"/>
              </w:rPr>
              <w:t xml:space="preserve"> pct.</w:t>
            </w:r>
            <w:r w:rsidR="00CE09B2" w:rsidRPr="00E76CB5">
              <w:rPr>
                <w:rFonts w:ascii="Arial" w:eastAsia="Times New Roman" w:hAnsi="Arial" w:cs="Arial"/>
                <w:sz w:val="15"/>
                <w:szCs w:val="15"/>
                <w:lang w:eastAsia="da-DK"/>
              </w:rPr>
              <w:t xml:space="preserve"> (variabel rente)</w:t>
            </w:r>
          </w:p>
        </w:tc>
        <w:tc>
          <w:tcPr>
            <w:tcW w:w="2070" w:type="dxa"/>
            <w:tcBorders>
              <w:top w:val="single" w:sz="8" w:space="0" w:color="DADADA"/>
              <w:left w:val="nil"/>
              <w:bottom w:val="nil"/>
              <w:right w:val="nil"/>
            </w:tcBorders>
            <w:shd w:val="clear" w:color="000000" w:fill="FFFFFF"/>
            <w:noWrap/>
            <w:hideMark/>
          </w:tcPr>
          <w:p w14:paraId="37952FD3"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Op til 25 år</w:t>
            </w:r>
          </w:p>
        </w:tc>
        <w:tc>
          <w:tcPr>
            <w:tcW w:w="1747" w:type="dxa"/>
            <w:tcBorders>
              <w:top w:val="single" w:sz="8" w:space="0" w:color="DADADA"/>
              <w:left w:val="nil"/>
              <w:bottom w:val="nil"/>
              <w:right w:val="nil"/>
            </w:tcBorders>
            <w:shd w:val="clear" w:color="000000" w:fill="FFFFFF"/>
            <w:noWrap/>
            <w:hideMark/>
          </w:tcPr>
          <w:p w14:paraId="71587DA0"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r w:rsidR="00620C6E" w:rsidRPr="00E76CB5" w14:paraId="43DA2B05" w14:textId="77777777" w:rsidTr="00620C6E">
        <w:trPr>
          <w:trHeight w:val="259"/>
        </w:trPr>
        <w:tc>
          <w:tcPr>
            <w:tcW w:w="840" w:type="dxa"/>
            <w:tcBorders>
              <w:top w:val="single" w:sz="8" w:space="0" w:color="DADADA"/>
              <w:left w:val="nil"/>
              <w:bottom w:val="nil"/>
              <w:right w:val="nil"/>
            </w:tcBorders>
            <w:shd w:val="clear" w:color="000000" w:fill="FFFFFF"/>
            <w:noWrap/>
            <w:hideMark/>
          </w:tcPr>
          <w:p w14:paraId="0B75931C" w14:textId="77777777" w:rsidR="00622B4C" w:rsidRPr="00E76CB5" w:rsidRDefault="00622B4C" w:rsidP="006905D7">
            <w:pPr>
              <w:spacing w:beforeLines="40" w:before="96" w:afterLines="40" w:after="96"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p>
        </w:tc>
        <w:tc>
          <w:tcPr>
            <w:tcW w:w="1568" w:type="dxa"/>
            <w:tcBorders>
              <w:top w:val="single" w:sz="8" w:space="0" w:color="DADADA"/>
              <w:left w:val="nil"/>
              <w:bottom w:val="nil"/>
              <w:right w:val="nil"/>
            </w:tcBorders>
            <w:shd w:val="clear" w:color="000000" w:fill="FFFFFF"/>
            <w:noWrap/>
            <w:hideMark/>
          </w:tcPr>
          <w:p w14:paraId="38994F7F"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Ja</w:t>
            </w:r>
          </w:p>
        </w:tc>
        <w:tc>
          <w:tcPr>
            <w:tcW w:w="1927" w:type="dxa"/>
            <w:tcBorders>
              <w:top w:val="single" w:sz="8" w:space="0" w:color="DADADA"/>
              <w:left w:val="nil"/>
              <w:bottom w:val="nil"/>
              <w:right w:val="nil"/>
            </w:tcBorders>
            <w:shd w:val="clear" w:color="000000" w:fill="FFFFFF"/>
            <w:noWrap/>
            <w:hideMark/>
          </w:tcPr>
          <w:p w14:paraId="6C8B890F" w14:textId="733FCBB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 pct.</w:t>
            </w:r>
            <w:r w:rsidR="00D03DB5" w:rsidRPr="00E76CB5">
              <w:rPr>
                <w:rFonts w:ascii="Arial" w:eastAsia="Times New Roman" w:hAnsi="Arial" w:cs="Arial"/>
                <w:sz w:val="15"/>
                <w:szCs w:val="15"/>
                <w:lang w:eastAsia="da-DK"/>
              </w:rPr>
              <w:t xml:space="preserve"> (rentefrit)</w:t>
            </w:r>
          </w:p>
        </w:tc>
        <w:tc>
          <w:tcPr>
            <w:tcW w:w="1927" w:type="dxa"/>
            <w:tcBorders>
              <w:top w:val="single" w:sz="8" w:space="0" w:color="DADADA"/>
              <w:left w:val="nil"/>
              <w:bottom w:val="nil"/>
              <w:right w:val="nil"/>
            </w:tcBorders>
            <w:shd w:val="clear" w:color="000000" w:fill="FFFFFF"/>
            <w:noWrap/>
            <w:hideMark/>
          </w:tcPr>
          <w:p w14:paraId="4016010E" w14:textId="0E05FCFF" w:rsidR="00622B4C" w:rsidRPr="00E76CB5" w:rsidRDefault="00A31B67" w:rsidP="006905D7">
            <w:pPr>
              <w:spacing w:beforeLines="40" w:before="96" w:afterLines="40" w:after="96" w:line="240" w:lineRule="auto"/>
              <w:jc w:val="right"/>
              <w:rPr>
                <w:rFonts w:ascii="Arial" w:eastAsia="Times New Roman" w:hAnsi="Arial" w:cs="Arial"/>
                <w:sz w:val="15"/>
                <w:szCs w:val="15"/>
                <w:vertAlign w:val="superscript"/>
                <w:lang w:eastAsia="da-DK"/>
              </w:rPr>
            </w:pPr>
            <w:r>
              <w:rPr>
                <w:rFonts w:ascii="Arial" w:eastAsia="Times New Roman" w:hAnsi="Arial" w:cs="Arial"/>
                <w:sz w:val="15"/>
                <w:szCs w:val="15"/>
                <w:lang w:eastAsia="da-DK"/>
              </w:rPr>
              <w:t>2,198</w:t>
            </w:r>
            <w:r w:rsidR="009F5C0A" w:rsidRPr="00E76CB5">
              <w:rPr>
                <w:rFonts w:ascii="Arial" w:eastAsia="Times New Roman" w:hAnsi="Arial" w:cs="Arial"/>
                <w:sz w:val="15"/>
                <w:szCs w:val="15"/>
                <w:lang w:eastAsia="da-DK"/>
              </w:rPr>
              <w:t xml:space="preserve"> pct. (v</w:t>
            </w:r>
            <w:r w:rsidR="00622B4C" w:rsidRPr="00E76CB5">
              <w:rPr>
                <w:rFonts w:ascii="Arial" w:eastAsia="Times New Roman" w:hAnsi="Arial" w:cs="Arial"/>
                <w:sz w:val="15"/>
                <w:szCs w:val="15"/>
                <w:lang w:eastAsia="da-DK"/>
              </w:rPr>
              <w:t>ariabel rente - eller fast rente i 3, 5 eller 10 år</w:t>
            </w:r>
            <w:r w:rsidR="009F5C0A" w:rsidRPr="00E76CB5">
              <w:rPr>
                <w:rFonts w:ascii="Arial" w:eastAsia="Times New Roman" w:hAnsi="Arial" w:cs="Arial"/>
                <w:sz w:val="15"/>
                <w:szCs w:val="15"/>
                <w:lang w:eastAsia="da-DK"/>
              </w:rPr>
              <w:t>)</w:t>
            </w:r>
            <w:r w:rsidR="00B7498D" w:rsidRPr="00E76CB5">
              <w:rPr>
                <w:rFonts w:ascii="Arial" w:eastAsia="Times New Roman" w:hAnsi="Arial" w:cs="Arial"/>
                <w:sz w:val="15"/>
                <w:szCs w:val="15"/>
                <w:vertAlign w:val="superscript"/>
                <w:lang w:eastAsia="da-DK"/>
              </w:rPr>
              <w:t>1)</w:t>
            </w:r>
          </w:p>
        </w:tc>
        <w:tc>
          <w:tcPr>
            <w:tcW w:w="2070" w:type="dxa"/>
            <w:tcBorders>
              <w:top w:val="single" w:sz="8" w:space="0" w:color="DADADA"/>
              <w:left w:val="nil"/>
              <w:bottom w:val="nil"/>
              <w:right w:val="nil"/>
            </w:tcBorders>
            <w:shd w:val="clear" w:color="000000" w:fill="FFFFFF"/>
            <w:noWrap/>
            <w:hideMark/>
          </w:tcPr>
          <w:p w14:paraId="273352A0"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Lånets størrelse afgør tilbagebetalingsperioden, dog højest 20 år (kan ekstraordinært udvides til 30 år), men skal være indfriet inden man fylder 65 år</w:t>
            </w:r>
          </w:p>
        </w:tc>
        <w:tc>
          <w:tcPr>
            <w:tcW w:w="1747" w:type="dxa"/>
            <w:tcBorders>
              <w:top w:val="single" w:sz="8" w:space="0" w:color="DADADA"/>
              <w:left w:val="nil"/>
              <w:bottom w:val="nil"/>
              <w:right w:val="nil"/>
            </w:tcBorders>
            <w:shd w:val="clear" w:color="000000" w:fill="FFFFFF"/>
            <w:noWrap/>
            <w:hideMark/>
          </w:tcPr>
          <w:p w14:paraId="76F5841C"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r w:rsidR="00620C6E" w:rsidRPr="00E76CB5" w14:paraId="521A6873" w14:textId="77777777" w:rsidTr="00620C6E">
        <w:trPr>
          <w:trHeight w:val="259"/>
        </w:trPr>
        <w:tc>
          <w:tcPr>
            <w:tcW w:w="840" w:type="dxa"/>
            <w:tcBorders>
              <w:top w:val="single" w:sz="8" w:space="0" w:color="DADADA"/>
              <w:left w:val="nil"/>
              <w:bottom w:val="nil"/>
              <w:right w:val="nil"/>
            </w:tcBorders>
            <w:shd w:val="clear" w:color="000000" w:fill="FFFFFF"/>
            <w:noWrap/>
            <w:hideMark/>
          </w:tcPr>
          <w:p w14:paraId="23B13A9B" w14:textId="77777777" w:rsidR="00622B4C" w:rsidRPr="00E76CB5" w:rsidRDefault="00622B4C" w:rsidP="006905D7">
            <w:pPr>
              <w:spacing w:beforeLines="40" w:before="96" w:afterLines="40" w:after="96"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Finland</w:t>
            </w:r>
          </w:p>
        </w:tc>
        <w:tc>
          <w:tcPr>
            <w:tcW w:w="1568" w:type="dxa"/>
            <w:tcBorders>
              <w:top w:val="single" w:sz="8" w:space="0" w:color="DADADA"/>
              <w:left w:val="nil"/>
              <w:bottom w:val="nil"/>
              <w:right w:val="nil"/>
            </w:tcBorders>
            <w:shd w:val="clear" w:color="000000" w:fill="FFFFFF"/>
            <w:noWrap/>
            <w:hideMark/>
          </w:tcPr>
          <w:p w14:paraId="61221357"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Ja</w:t>
            </w:r>
          </w:p>
        </w:tc>
        <w:tc>
          <w:tcPr>
            <w:tcW w:w="1927" w:type="dxa"/>
            <w:tcBorders>
              <w:top w:val="single" w:sz="8" w:space="0" w:color="DADADA"/>
              <w:left w:val="nil"/>
              <w:bottom w:val="nil"/>
              <w:right w:val="nil"/>
            </w:tcBorders>
            <w:shd w:val="clear" w:color="000000" w:fill="FFFFFF"/>
            <w:noWrap/>
            <w:hideMark/>
          </w:tcPr>
          <w:p w14:paraId="734CD1EF" w14:textId="79653346"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val="sv-SE" w:eastAsia="da-DK"/>
              </w:rPr>
              <w:t>Bankaftale (</w:t>
            </w:r>
            <w:r w:rsidR="009E2814" w:rsidRPr="00E76CB5">
              <w:rPr>
                <w:rFonts w:ascii="Arial" w:eastAsia="Times New Roman" w:hAnsi="Arial" w:cs="Arial"/>
                <w:sz w:val="15"/>
                <w:szCs w:val="15"/>
                <w:lang w:val="sv-SE" w:eastAsia="da-DK"/>
              </w:rPr>
              <w:t xml:space="preserve">typisk </w:t>
            </w:r>
            <w:r w:rsidR="00D92B21" w:rsidRPr="00E76CB5">
              <w:rPr>
                <w:rFonts w:ascii="Arial" w:eastAsia="Times New Roman" w:hAnsi="Arial" w:cs="Arial"/>
                <w:sz w:val="15"/>
                <w:szCs w:val="15"/>
                <w:lang w:val="sv-SE" w:eastAsia="da-DK"/>
              </w:rPr>
              <w:t>0–0,5 pct.</w:t>
            </w:r>
            <w:r w:rsidRPr="00E76CB5">
              <w:rPr>
                <w:rFonts w:ascii="Arial" w:eastAsia="Times New Roman" w:hAnsi="Arial" w:cs="Arial"/>
                <w:sz w:val="15"/>
                <w:szCs w:val="15"/>
                <w:lang w:val="sv-SE" w:eastAsia="da-DK"/>
              </w:rPr>
              <w:t>)</w:t>
            </w:r>
          </w:p>
        </w:tc>
        <w:tc>
          <w:tcPr>
            <w:tcW w:w="1927" w:type="dxa"/>
            <w:tcBorders>
              <w:top w:val="single" w:sz="8" w:space="0" w:color="DADADA"/>
              <w:left w:val="nil"/>
              <w:bottom w:val="nil"/>
              <w:right w:val="nil"/>
            </w:tcBorders>
            <w:shd w:val="clear" w:color="000000" w:fill="FFFFFF"/>
            <w:noWrap/>
            <w:hideMark/>
          </w:tcPr>
          <w:p w14:paraId="651EBC27"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Bankaftale</w:t>
            </w:r>
          </w:p>
        </w:tc>
        <w:tc>
          <w:tcPr>
            <w:tcW w:w="2070" w:type="dxa"/>
            <w:tcBorders>
              <w:top w:val="single" w:sz="8" w:space="0" w:color="DADADA"/>
              <w:left w:val="nil"/>
              <w:bottom w:val="nil"/>
              <w:right w:val="nil"/>
            </w:tcBorders>
            <w:shd w:val="clear" w:color="000000" w:fill="FFFFFF"/>
            <w:noWrap/>
            <w:hideMark/>
          </w:tcPr>
          <w:p w14:paraId="67250799" w14:textId="4CE48B12" w:rsidR="00622B4C" w:rsidRPr="00E76CB5" w:rsidRDefault="001D6E68"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Bankaftale</w:t>
            </w:r>
          </w:p>
        </w:tc>
        <w:tc>
          <w:tcPr>
            <w:tcW w:w="1747" w:type="dxa"/>
            <w:tcBorders>
              <w:top w:val="single" w:sz="8" w:space="0" w:color="DADADA"/>
              <w:left w:val="nil"/>
              <w:bottom w:val="nil"/>
              <w:right w:val="nil"/>
            </w:tcBorders>
            <w:shd w:val="clear" w:color="000000" w:fill="FFFFFF"/>
            <w:noWrap/>
            <w:hideMark/>
          </w:tcPr>
          <w:p w14:paraId="12A153D9"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r w:rsidR="00620C6E" w:rsidRPr="00E76CB5" w14:paraId="541468E9" w14:textId="77777777" w:rsidTr="00620C6E">
        <w:trPr>
          <w:trHeight w:val="259"/>
        </w:trPr>
        <w:tc>
          <w:tcPr>
            <w:tcW w:w="840" w:type="dxa"/>
            <w:tcBorders>
              <w:top w:val="single" w:sz="8" w:space="0" w:color="DADADA"/>
              <w:left w:val="nil"/>
              <w:bottom w:val="nil"/>
              <w:right w:val="nil"/>
            </w:tcBorders>
            <w:shd w:val="clear" w:color="000000" w:fill="FFFFFF"/>
            <w:noWrap/>
            <w:hideMark/>
          </w:tcPr>
          <w:p w14:paraId="5A25DB98" w14:textId="77777777" w:rsidR="00622B4C" w:rsidRPr="00E76CB5" w:rsidRDefault="00622B4C" w:rsidP="006905D7">
            <w:pPr>
              <w:spacing w:beforeLines="40" w:before="96" w:afterLines="40" w:after="96"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p>
        </w:tc>
        <w:tc>
          <w:tcPr>
            <w:tcW w:w="1568" w:type="dxa"/>
            <w:tcBorders>
              <w:top w:val="single" w:sz="8" w:space="0" w:color="DADADA"/>
              <w:left w:val="nil"/>
              <w:bottom w:val="nil"/>
              <w:right w:val="nil"/>
            </w:tcBorders>
            <w:shd w:val="clear" w:color="000000" w:fill="FFFFFF"/>
            <w:noWrap/>
            <w:hideMark/>
          </w:tcPr>
          <w:p w14:paraId="79662B8F"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c>
          <w:tcPr>
            <w:tcW w:w="1927" w:type="dxa"/>
            <w:tcBorders>
              <w:top w:val="single" w:sz="8" w:space="0" w:color="DADADA"/>
              <w:left w:val="nil"/>
              <w:bottom w:val="nil"/>
              <w:right w:val="nil"/>
            </w:tcBorders>
            <w:shd w:val="clear" w:color="000000" w:fill="FFFFFF"/>
            <w:noWrap/>
            <w:hideMark/>
          </w:tcPr>
          <w:p w14:paraId="5FA208E1" w14:textId="01F46296" w:rsidR="00622B4C" w:rsidRPr="00E76CB5" w:rsidRDefault="00D92B21" w:rsidP="001B2DCC">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 pct.</w:t>
            </w:r>
            <w:r w:rsidR="00D03DB5" w:rsidRPr="00E76CB5">
              <w:rPr>
                <w:rFonts w:ascii="Arial" w:eastAsia="Times New Roman" w:hAnsi="Arial" w:cs="Arial"/>
                <w:sz w:val="15"/>
                <w:szCs w:val="15"/>
                <w:lang w:eastAsia="da-DK"/>
              </w:rPr>
              <w:t xml:space="preserve"> (rentefrit)</w:t>
            </w:r>
          </w:p>
        </w:tc>
        <w:tc>
          <w:tcPr>
            <w:tcW w:w="1927" w:type="dxa"/>
            <w:tcBorders>
              <w:top w:val="single" w:sz="8" w:space="0" w:color="DADADA"/>
              <w:left w:val="nil"/>
              <w:bottom w:val="nil"/>
              <w:right w:val="nil"/>
            </w:tcBorders>
            <w:shd w:val="clear" w:color="000000" w:fill="FFFFFF"/>
            <w:noWrap/>
            <w:hideMark/>
          </w:tcPr>
          <w:p w14:paraId="663B8A5C" w14:textId="1187E2E5" w:rsidR="00622B4C" w:rsidRPr="00E76CB5" w:rsidRDefault="00B7498D"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 pct. - 3 pct. (</w:t>
            </w:r>
            <w:r w:rsidR="001E2BE1" w:rsidRPr="00E76CB5">
              <w:rPr>
                <w:rFonts w:ascii="Arial" w:eastAsia="Times New Roman" w:hAnsi="Arial" w:cs="Arial"/>
                <w:sz w:val="15"/>
                <w:szCs w:val="15"/>
                <w:lang w:eastAsia="da-DK"/>
              </w:rPr>
              <w:t>variabel rente,</w:t>
            </w:r>
            <w:r w:rsidR="00622B4C" w:rsidRPr="00E76CB5">
              <w:rPr>
                <w:rFonts w:ascii="Arial" w:eastAsia="Times New Roman" w:hAnsi="Arial" w:cs="Arial"/>
                <w:sz w:val="15"/>
                <w:szCs w:val="15"/>
                <w:lang w:eastAsia="da-DK"/>
              </w:rPr>
              <w:t xml:space="preserve"> indeksreguleret)</w:t>
            </w:r>
          </w:p>
        </w:tc>
        <w:tc>
          <w:tcPr>
            <w:tcW w:w="2070" w:type="dxa"/>
            <w:tcBorders>
              <w:top w:val="single" w:sz="8" w:space="0" w:color="DADADA"/>
              <w:left w:val="nil"/>
              <w:bottom w:val="nil"/>
              <w:right w:val="nil"/>
            </w:tcBorders>
            <w:shd w:val="clear" w:color="000000" w:fill="FFFFFF"/>
            <w:noWrap/>
            <w:hideMark/>
          </w:tcPr>
          <w:p w14:paraId="1537D779"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Tilbagebetalingsperioden afhænger af lånets størrelse og indkomst</w:t>
            </w:r>
          </w:p>
        </w:tc>
        <w:tc>
          <w:tcPr>
            <w:tcW w:w="1747" w:type="dxa"/>
            <w:tcBorders>
              <w:top w:val="single" w:sz="8" w:space="0" w:color="DADADA"/>
              <w:left w:val="nil"/>
              <w:bottom w:val="nil"/>
              <w:right w:val="nil"/>
            </w:tcBorders>
            <w:shd w:val="clear" w:color="000000" w:fill="FFFFFF"/>
            <w:noWrap/>
            <w:hideMark/>
          </w:tcPr>
          <w:p w14:paraId="1A51ED97" w14:textId="2E9611C4" w:rsidR="00622B4C" w:rsidRPr="00E76CB5" w:rsidRDefault="00F30B9E" w:rsidP="00C578F3">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Ja. </w:t>
            </w:r>
            <w:r w:rsidR="00622B4C" w:rsidRPr="00E76CB5">
              <w:rPr>
                <w:rFonts w:ascii="Arial" w:eastAsia="Times New Roman" w:hAnsi="Arial" w:cs="Arial"/>
                <w:sz w:val="15"/>
                <w:szCs w:val="15"/>
                <w:lang w:eastAsia="da-DK"/>
              </w:rPr>
              <w:t>3,75 pct. af forrige indkomstårs samlede indkomst (mi</w:t>
            </w:r>
            <w:r w:rsidR="00620C6E" w:rsidRPr="00E76CB5">
              <w:rPr>
                <w:rFonts w:ascii="Arial" w:eastAsia="Times New Roman" w:hAnsi="Arial" w:cs="Arial"/>
                <w:sz w:val="15"/>
                <w:szCs w:val="15"/>
                <w:lang w:eastAsia="da-DK"/>
              </w:rPr>
              <w:t>ndst</w:t>
            </w:r>
            <w:r w:rsidR="00622B4C" w:rsidRPr="00E76CB5">
              <w:rPr>
                <w:rFonts w:ascii="Arial" w:eastAsia="Times New Roman" w:hAnsi="Arial" w:cs="Arial"/>
                <w:sz w:val="15"/>
                <w:szCs w:val="15"/>
                <w:lang w:eastAsia="da-DK"/>
              </w:rPr>
              <w:t xml:space="preserve"> </w:t>
            </w:r>
            <w:r w:rsidR="00C578F3" w:rsidRPr="00E76CB5">
              <w:rPr>
                <w:rFonts w:ascii="Arial" w:eastAsia="Times New Roman" w:hAnsi="Arial" w:cs="Arial"/>
                <w:sz w:val="15"/>
                <w:szCs w:val="15"/>
                <w:lang w:eastAsia="da-DK"/>
              </w:rPr>
              <w:t xml:space="preserve">7.847 </w:t>
            </w:r>
            <w:r w:rsidR="00622B4C" w:rsidRPr="00E76CB5">
              <w:rPr>
                <w:rFonts w:ascii="Arial" w:eastAsia="Times New Roman" w:hAnsi="Arial" w:cs="Arial"/>
                <w:sz w:val="15"/>
                <w:szCs w:val="15"/>
                <w:lang w:eastAsia="da-DK"/>
              </w:rPr>
              <w:t xml:space="preserve">kr.) </w:t>
            </w:r>
          </w:p>
        </w:tc>
      </w:tr>
      <w:tr w:rsidR="00620C6E" w:rsidRPr="00E76CB5" w14:paraId="083D85EB" w14:textId="77777777" w:rsidTr="00620C6E">
        <w:trPr>
          <w:trHeight w:val="259"/>
        </w:trPr>
        <w:tc>
          <w:tcPr>
            <w:tcW w:w="840" w:type="dxa"/>
            <w:tcBorders>
              <w:top w:val="single" w:sz="8" w:space="0" w:color="DADADA"/>
              <w:left w:val="nil"/>
              <w:bottom w:val="nil"/>
              <w:right w:val="nil"/>
            </w:tcBorders>
            <w:shd w:val="clear" w:color="000000" w:fill="FFFFFF"/>
            <w:noWrap/>
            <w:hideMark/>
          </w:tcPr>
          <w:p w14:paraId="2E098F2F" w14:textId="77777777" w:rsidR="00622B4C" w:rsidRPr="00E76CB5" w:rsidRDefault="00622B4C" w:rsidP="006905D7">
            <w:pPr>
              <w:spacing w:beforeLines="40" w:before="96" w:afterLines="40" w:after="96"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Grønland</w:t>
            </w:r>
          </w:p>
        </w:tc>
        <w:tc>
          <w:tcPr>
            <w:tcW w:w="1568" w:type="dxa"/>
            <w:tcBorders>
              <w:top w:val="single" w:sz="8" w:space="0" w:color="DADADA"/>
              <w:left w:val="nil"/>
              <w:bottom w:val="nil"/>
              <w:right w:val="nil"/>
            </w:tcBorders>
            <w:shd w:val="clear" w:color="000000" w:fill="FFFFFF"/>
            <w:noWrap/>
            <w:hideMark/>
          </w:tcPr>
          <w:p w14:paraId="3FC6BE10"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c>
          <w:tcPr>
            <w:tcW w:w="1927" w:type="dxa"/>
            <w:tcBorders>
              <w:top w:val="single" w:sz="8" w:space="0" w:color="DADADA"/>
              <w:left w:val="nil"/>
              <w:bottom w:val="nil"/>
              <w:right w:val="nil"/>
            </w:tcBorders>
            <w:shd w:val="clear" w:color="000000" w:fill="FFFFFF"/>
            <w:noWrap/>
            <w:hideMark/>
          </w:tcPr>
          <w:p w14:paraId="46764A4C" w14:textId="6755EA7B"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 pct.</w:t>
            </w:r>
            <w:r w:rsidR="001E2BE1" w:rsidRPr="00E76CB5">
              <w:rPr>
                <w:rFonts w:ascii="Arial" w:eastAsia="Times New Roman" w:hAnsi="Arial" w:cs="Arial"/>
                <w:sz w:val="15"/>
                <w:szCs w:val="15"/>
                <w:lang w:eastAsia="da-DK"/>
              </w:rPr>
              <w:t xml:space="preserve"> (fast rente)</w:t>
            </w:r>
          </w:p>
        </w:tc>
        <w:tc>
          <w:tcPr>
            <w:tcW w:w="1927" w:type="dxa"/>
            <w:tcBorders>
              <w:top w:val="single" w:sz="8" w:space="0" w:color="DADADA"/>
              <w:left w:val="nil"/>
              <w:bottom w:val="nil"/>
              <w:right w:val="nil"/>
            </w:tcBorders>
            <w:shd w:val="clear" w:color="000000" w:fill="FFFFFF"/>
            <w:noWrap/>
            <w:hideMark/>
          </w:tcPr>
          <w:p w14:paraId="430D2152" w14:textId="24C07859" w:rsidR="00622B4C" w:rsidRPr="00E76CB5" w:rsidRDefault="00622B4C" w:rsidP="001E2BE1">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 pct.</w:t>
            </w:r>
            <w:r w:rsidR="001E2BE1" w:rsidRPr="00E76CB5">
              <w:rPr>
                <w:rFonts w:ascii="Arial" w:eastAsia="Times New Roman" w:hAnsi="Arial" w:cs="Arial"/>
                <w:sz w:val="15"/>
                <w:szCs w:val="15"/>
                <w:lang w:eastAsia="da-DK"/>
              </w:rPr>
              <w:t xml:space="preserve"> (variabel rente)</w:t>
            </w:r>
            <w:r w:rsidRPr="00E76CB5">
              <w:rPr>
                <w:rFonts w:ascii="Arial" w:eastAsia="Times New Roman" w:hAnsi="Arial" w:cs="Arial"/>
                <w:sz w:val="15"/>
                <w:szCs w:val="15"/>
                <w:lang w:eastAsia="da-DK"/>
              </w:rPr>
              <w:t xml:space="preserve"> </w:t>
            </w:r>
          </w:p>
        </w:tc>
        <w:tc>
          <w:tcPr>
            <w:tcW w:w="2070" w:type="dxa"/>
            <w:tcBorders>
              <w:top w:val="single" w:sz="8" w:space="0" w:color="DADADA"/>
              <w:left w:val="nil"/>
              <w:bottom w:val="nil"/>
              <w:right w:val="nil"/>
            </w:tcBorders>
            <w:shd w:val="clear" w:color="000000" w:fill="FFFFFF"/>
            <w:noWrap/>
            <w:hideMark/>
          </w:tcPr>
          <w:p w14:paraId="69C42D37"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 år</w:t>
            </w:r>
          </w:p>
        </w:tc>
        <w:tc>
          <w:tcPr>
            <w:tcW w:w="1747" w:type="dxa"/>
            <w:tcBorders>
              <w:top w:val="single" w:sz="8" w:space="0" w:color="DADADA"/>
              <w:left w:val="nil"/>
              <w:bottom w:val="nil"/>
              <w:right w:val="nil"/>
            </w:tcBorders>
            <w:shd w:val="clear" w:color="000000" w:fill="FFFFFF"/>
            <w:noWrap/>
            <w:hideMark/>
          </w:tcPr>
          <w:p w14:paraId="26077C6F"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620C6E" w:rsidRPr="00E76CB5" w14:paraId="072B0B29" w14:textId="77777777" w:rsidTr="00620C6E">
        <w:trPr>
          <w:trHeight w:val="259"/>
        </w:trPr>
        <w:tc>
          <w:tcPr>
            <w:tcW w:w="840" w:type="dxa"/>
            <w:tcBorders>
              <w:top w:val="single" w:sz="8" w:space="0" w:color="DADADA"/>
              <w:left w:val="nil"/>
              <w:bottom w:val="single" w:sz="8" w:space="0" w:color="DADADA"/>
              <w:right w:val="nil"/>
            </w:tcBorders>
            <w:shd w:val="clear" w:color="000000" w:fill="FFFFFF"/>
            <w:noWrap/>
            <w:hideMark/>
          </w:tcPr>
          <w:p w14:paraId="3B4748CF" w14:textId="77777777" w:rsidR="00622B4C" w:rsidRPr="00E76CB5" w:rsidRDefault="00622B4C" w:rsidP="006905D7">
            <w:pPr>
              <w:spacing w:beforeLines="40" w:before="96" w:afterLines="40" w:after="96"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Færøerne</w:t>
            </w:r>
          </w:p>
        </w:tc>
        <w:tc>
          <w:tcPr>
            <w:tcW w:w="1568" w:type="dxa"/>
            <w:tcBorders>
              <w:top w:val="single" w:sz="8" w:space="0" w:color="DADADA"/>
              <w:left w:val="nil"/>
              <w:bottom w:val="single" w:sz="8" w:space="0" w:color="DADADA"/>
              <w:right w:val="nil"/>
            </w:tcBorders>
            <w:shd w:val="clear" w:color="000000" w:fill="FFFFFF"/>
            <w:noWrap/>
            <w:hideMark/>
          </w:tcPr>
          <w:p w14:paraId="38C10F22"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c>
          <w:tcPr>
            <w:tcW w:w="1927" w:type="dxa"/>
            <w:tcBorders>
              <w:top w:val="single" w:sz="8" w:space="0" w:color="DADADA"/>
              <w:left w:val="nil"/>
              <w:bottom w:val="single" w:sz="8" w:space="0" w:color="DADADA"/>
              <w:right w:val="nil"/>
            </w:tcBorders>
            <w:shd w:val="clear" w:color="000000" w:fill="FFFFFF"/>
            <w:noWrap/>
            <w:hideMark/>
          </w:tcPr>
          <w:p w14:paraId="616E4E56" w14:textId="6D1243FF"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 pct.</w:t>
            </w:r>
            <w:r w:rsidR="001E2BE1" w:rsidRPr="00E76CB5">
              <w:rPr>
                <w:rFonts w:ascii="Arial" w:eastAsia="Times New Roman" w:hAnsi="Arial" w:cs="Arial"/>
                <w:sz w:val="15"/>
                <w:szCs w:val="15"/>
                <w:lang w:eastAsia="da-DK"/>
              </w:rPr>
              <w:t xml:space="preserve"> (fast rente)</w:t>
            </w:r>
          </w:p>
        </w:tc>
        <w:tc>
          <w:tcPr>
            <w:tcW w:w="1927" w:type="dxa"/>
            <w:tcBorders>
              <w:top w:val="single" w:sz="8" w:space="0" w:color="DADADA"/>
              <w:left w:val="nil"/>
              <w:bottom w:val="single" w:sz="8" w:space="0" w:color="DADADA"/>
              <w:right w:val="nil"/>
            </w:tcBorders>
            <w:shd w:val="clear" w:color="000000" w:fill="FFFFFF"/>
            <w:noWrap/>
            <w:hideMark/>
          </w:tcPr>
          <w:p w14:paraId="5FC021EA" w14:textId="74052455" w:rsidR="00622B4C" w:rsidRPr="00E76CB5" w:rsidRDefault="00622B4C" w:rsidP="001E2BE1">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 pct.</w:t>
            </w:r>
            <w:r w:rsidR="001E2BE1" w:rsidRPr="00E76CB5">
              <w:rPr>
                <w:rFonts w:ascii="Arial" w:eastAsia="Times New Roman" w:hAnsi="Arial" w:cs="Arial"/>
                <w:sz w:val="15"/>
                <w:szCs w:val="15"/>
                <w:lang w:eastAsia="da-DK"/>
              </w:rPr>
              <w:t xml:space="preserve"> (variabel rente)</w:t>
            </w:r>
          </w:p>
        </w:tc>
        <w:tc>
          <w:tcPr>
            <w:tcW w:w="2070" w:type="dxa"/>
            <w:tcBorders>
              <w:top w:val="single" w:sz="8" w:space="0" w:color="DADADA"/>
              <w:left w:val="nil"/>
              <w:bottom w:val="single" w:sz="8" w:space="0" w:color="DADADA"/>
              <w:right w:val="nil"/>
            </w:tcBorders>
            <w:shd w:val="clear" w:color="000000" w:fill="FFFFFF"/>
            <w:noWrap/>
            <w:hideMark/>
          </w:tcPr>
          <w:p w14:paraId="68E204B1"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 år</w:t>
            </w:r>
          </w:p>
        </w:tc>
        <w:tc>
          <w:tcPr>
            <w:tcW w:w="1747" w:type="dxa"/>
            <w:tcBorders>
              <w:top w:val="single" w:sz="8" w:space="0" w:color="DADADA"/>
              <w:left w:val="nil"/>
              <w:bottom w:val="single" w:sz="8" w:space="0" w:color="DADADA"/>
              <w:right w:val="nil"/>
            </w:tcBorders>
            <w:shd w:val="clear" w:color="000000" w:fill="FFFFFF"/>
            <w:noWrap/>
            <w:hideMark/>
          </w:tcPr>
          <w:p w14:paraId="41DAEFB7" w14:textId="77777777" w:rsidR="00622B4C" w:rsidRPr="00E76CB5" w:rsidRDefault="00622B4C" w:rsidP="006905D7">
            <w:pPr>
              <w:spacing w:beforeLines="40" w:before="96" w:afterLines="40" w:after="96"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Nej</w:t>
            </w:r>
          </w:p>
        </w:tc>
      </w:tr>
    </w:tbl>
    <w:p w14:paraId="7CD9D633" w14:textId="10C61337" w:rsidR="00A31B67" w:rsidRDefault="00B7498D" w:rsidP="00D92B21">
      <w:pPr>
        <w:pStyle w:val="Liststycke"/>
        <w:spacing w:after="0" w:line="276" w:lineRule="auto"/>
        <w:rPr>
          <w:rFonts w:ascii="Campton Book" w:hAnsi="Campton Book"/>
          <w:sz w:val="16"/>
          <w:szCs w:val="16"/>
        </w:rPr>
      </w:pPr>
      <w:r w:rsidRPr="00E76CB5">
        <w:rPr>
          <w:rFonts w:ascii="Campton Book" w:hAnsi="Campton Book"/>
          <w:sz w:val="16"/>
          <w:szCs w:val="16"/>
        </w:rPr>
        <w:t xml:space="preserve">1) </w:t>
      </w:r>
      <w:r w:rsidR="00A31B67">
        <w:rPr>
          <w:rFonts w:ascii="Campton Book" w:hAnsi="Campton Book"/>
          <w:sz w:val="16"/>
          <w:szCs w:val="16"/>
        </w:rPr>
        <w:t xml:space="preserve">I udgangspunktet er der variabel rente på studielånet. Den angivne variable rente på 2,198 pct. gælder for perioden </w:t>
      </w:r>
      <w:r w:rsidR="001E24B4">
        <w:rPr>
          <w:rFonts w:ascii="Campton Book" w:hAnsi="Campton Book"/>
          <w:sz w:val="16"/>
          <w:szCs w:val="16"/>
        </w:rPr>
        <w:t>1.</w:t>
      </w:r>
      <w:r w:rsidR="00A31B67">
        <w:rPr>
          <w:rFonts w:ascii="Campton Book" w:hAnsi="Campton Book"/>
          <w:sz w:val="16"/>
          <w:szCs w:val="16"/>
        </w:rPr>
        <w:t xml:space="preserve"> juli 2019 </w:t>
      </w:r>
      <w:r w:rsidR="00EB0EF3">
        <w:rPr>
          <w:rFonts w:ascii="Campton Book" w:hAnsi="Campton Book"/>
          <w:sz w:val="16"/>
          <w:szCs w:val="16"/>
        </w:rPr>
        <w:t>–</w:t>
      </w:r>
      <w:r w:rsidR="001E24B4">
        <w:rPr>
          <w:rFonts w:ascii="Campton Book" w:hAnsi="Campton Book"/>
          <w:sz w:val="16"/>
          <w:szCs w:val="16"/>
        </w:rPr>
        <w:t xml:space="preserve"> </w:t>
      </w:r>
      <w:r w:rsidR="00A31B67">
        <w:rPr>
          <w:rFonts w:ascii="Campton Book" w:hAnsi="Campton Book"/>
          <w:sz w:val="16"/>
          <w:szCs w:val="16"/>
        </w:rPr>
        <w:t>31</w:t>
      </w:r>
      <w:r w:rsidR="00EB0EF3">
        <w:rPr>
          <w:rFonts w:ascii="Campton Book" w:hAnsi="Campton Book"/>
          <w:sz w:val="16"/>
          <w:szCs w:val="16"/>
        </w:rPr>
        <w:t>.</w:t>
      </w:r>
      <w:r w:rsidR="00A31B67">
        <w:rPr>
          <w:rFonts w:ascii="Campton Book" w:hAnsi="Campton Book"/>
          <w:sz w:val="16"/>
          <w:szCs w:val="16"/>
        </w:rPr>
        <w:t xml:space="preserve"> august 2019. Låntagere kan også ansøge om en fast rente. I perioden 1. juli 2019 -</w:t>
      </w:r>
      <w:r w:rsidR="001E24B4">
        <w:rPr>
          <w:rFonts w:ascii="Campton Book" w:hAnsi="Campton Book"/>
          <w:sz w:val="16"/>
          <w:szCs w:val="16"/>
        </w:rPr>
        <w:t xml:space="preserve"> </w:t>
      </w:r>
      <w:r w:rsidR="00A31B67">
        <w:rPr>
          <w:rFonts w:ascii="Campton Book" w:hAnsi="Campton Book"/>
          <w:sz w:val="16"/>
          <w:szCs w:val="16"/>
        </w:rPr>
        <w:t xml:space="preserve">31. august 2019 var satserne 2,521 pct., 2,765 pct. og 3,173 pct. over en periode på henholdsvis 3 år, 5 år og 7 år. En historisk oversigt findes her: </w:t>
      </w:r>
      <w:r w:rsidR="00A31B67" w:rsidRPr="00A31B67">
        <w:rPr>
          <w:rFonts w:ascii="Campton Book" w:hAnsi="Campton Book"/>
          <w:sz w:val="16"/>
          <w:szCs w:val="16"/>
        </w:rPr>
        <w:t>https://lanekassen.no/nb-NO/Tilbakebetaling/Renter-og-gebyrer/Rentesatser/</w:t>
      </w:r>
    </w:p>
    <w:p w14:paraId="389C22A8" w14:textId="27D77A16" w:rsidR="00D92B21" w:rsidRPr="00E76CB5" w:rsidRDefault="00D92B21" w:rsidP="00D92B21">
      <w:pPr>
        <w:pStyle w:val="Liststycke"/>
        <w:spacing w:after="0" w:line="276" w:lineRule="auto"/>
        <w:rPr>
          <w:rFonts w:ascii="Campton Book" w:hAnsi="Campton Book"/>
          <w:i/>
          <w:sz w:val="16"/>
          <w:szCs w:val="16"/>
        </w:rPr>
      </w:pPr>
      <w:r w:rsidRPr="00E76CB5">
        <w:rPr>
          <w:rFonts w:ascii="Campton Book" w:hAnsi="Campton Book"/>
          <w:i/>
          <w:sz w:val="16"/>
          <w:szCs w:val="16"/>
        </w:rPr>
        <w:t>Kilder: De nordiske</w:t>
      </w:r>
      <w:r w:rsidRPr="00E76CB5">
        <w:rPr>
          <w:rFonts w:ascii="Campton Book" w:hAnsi="Campton Book"/>
          <w:sz w:val="16"/>
          <w:szCs w:val="16"/>
        </w:rPr>
        <w:t xml:space="preserve"> </w:t>
      </w:r>
      <w:r w:rsidRPr="00E76CB5">
        <w:rPr>
          <w:rFonts w:ascii="Campton Book" w:hAnsi="Campton Book"/>
          <w:i/>
          <w:sz w:val="16"/>
          <w:szCs w:val="16"/>
        </w:rPr>
        <w:t xml:space="preserve">landes studiestøtteadministrationer. </w:t>
      </w:r>
    </w:p>
    <w:p w14:paraId="49C23333" w14:textId="77777777" w:rsidR="0072387C" w:rsidRPr="00E76CB5" w:rsidRDefault="0072387C" w:rsidP="0072387C">
      <w:pPr>
        <w:pStyle w:val="Liststycke"/>
        <w:spacing w:after="0" w:line="276" w:lineRule="auto"/>
        <w:rPr>
          <w:rFonts w:ascii="Campton Book" w:hAnsi="Campton Book"/>
          <w:i/>
          <w:sz w:val="16"/>
          <w:szCs w:val="16"/>
        </w:rPr>
      </w:pPr>
      <w:r w:rsidRPr="00E76CB5">
        <w:rPr>
          <w:rFonts w:ascii="Campton Book" w:hAnsi="Campton Book"/>
          <w:i/>
          <w:sz w:val="16"/>
          <w:szCs w:val="16"/>
        </w:rPr>
        <w:t xml:space="preserve">Studiestödet i Norden – nordiska studiestödjämförelse. </w:t>
      </w:r>
      <w:r w:rsidRPr="00E76CB5">
        <w:rPr>
          <w:rFonts w:ascii="Campton Book" w:hAnsi="Campton Book"/>
          <w:sz w:val="16"/>
          <w:szCs w:val="16"/>
        </w:rPr>
        <w:t xml:space="preserve">Udgivet på vegne af ASIN af Folkepensionsanstalten (FPA) den 19. april 2018. </w:t>
      </w:r>
      <w:r w:rsidRPr="00E76CB5">
        <w:rPr>
          <w:rFonts w:ascii="Campton Book" w:hAnsi="Campton Book"/>
          <w:i/>
          <w:sz w:val="16"/>
          <w:szCs w:val="16"/>
        </w:rPr>
        <w:t xml:space="preserve"> </w:t>
      </w:r>
    </w:p>
    <w:p w14:paraId="63971694" w14:textId="3EA4837B" w:rsidR="009F5C0A" w:rsidRPr="00E76CB5" w:rsidRDefault="009F5C0A" w:rsidP="00856166">
      <w:pPr>
        <w:pStyle w:val="Ingetavstnd"/>
      </w:pPr>
    </w:p>
    <w:p w14:paraId="148BDA2F" w14:textId="2F663D72" w:rsidR="00140F5E" w:rsidRPr="00E76CB5" w:rsidRDefault="00140F5E" w:rsidP="00140F5E">
      <w:pPr>
        <w:pStyle w:val="Rubrik2"/>
        <w:rPr>
          <w:color w:val="auto"/>
        </w:rPr>
      </w:pPr>
      <w:bookmarkStart w:id="81" w:name="_Toc20425519"/>
      <w:r w:rsidRPr="00E76CB5">
        <w:rPr>
          <w:color w:val="auto"/>
        </w:rPr>
        <w:t>9.1</w:t>
      </w:r>
      <w:r w:rsidR="00851ABD" w:rsidRPr="00E76CB5">
        <w:rPr>
          <w:color w:val="auto"/>
        </w:rPr>
        <w:t>.</w:t>
      </w:r>
      <w:r w:rsidRPr="00E76CB5">
        <w:rPr>
          <w:color w:val="auto"/>
        </w:rPr>
        <w:t xml:space="preserve"> Danmark</w:t>
      </w:r>
      <w:bookmarkEnd w:id="81"/>
    </w:p>
    <w:p w14:paraId="593095FC" w14:textId="588DA47E" w:rsidR="00FE2CD3" w:rsidRPr="00E76CB5" w:rsidRDefault="002F4A1C" w:rsidP="00FE2CD3">
      <w:pPr>
        <w:pStyle w:val="Ingetavstnd"/>
      </w:pPr>
      <w:r w:rsidRPr="00E76CB5">
        <w:t>Studielånet skal betales tilbage</w:t>
      </w:r>
      <w:r w:rsidR="00D91EDD" w:rsidRPr="00E76CB5">
        <w:t xml:space="preserve"> </w:t>
      </w:r>
      <w:r w:rsidR="003466F7" w:rsidRPr="00E76CB5">
        <w:t xml:space="preserve">fra </w:t>
      </w:r>
      <w:r w:rsidR="00D91EDD" w:rsidRPr="00E76CB5">
        <w:t>januar</w:t>
      </w:r>
      <w:r w:rsidRPr="00E76CB5">
        <w:t xml:space="preserve"> året efter udgangen af det år, man har afsluttet sin </w:t>
      </w:r>
      <w:r w:rsidR="00516735" w:rsidRPr="00E76CB5">
        <w:t>uddannelse</w:t>
      </w:r>
      <w:r w:rsidRPr="00E76CB5">
        <w:t>.</w:t>
      </w:r>
      <w:r w:rsidR="00D91EDD" w:rsidRPr="00E76CB5">
        <w:t xml:space="preserve"> Bliver man eksempelvis færdi</w:t>
      </w:r>
      <w:r w:rsidR="007642F5" w:rsidRPr="00E76CB5">
        <w:t>g med din uddannelse i juni 2019</w:t>
      </w:r>
      <w:r w:rsidR="00FA664D" w:rsidRPr="00E76CB5">
        <w:t>, har man pligt til at betale s</w:t>
      </w:r>
      <w:r w:rsidR="00D91EDD" w:rsidRPr="00E76CB5">
        <w:t>i</w:t>
      </w:r>
      <w:r w:rsidR="00FA664D" w:rsidRPr="00E76CB5">
        <w:t>t</w:t>
      </w:r>
      <w:r w:rsidR="007642F5" w:rsidRPr="00E76CB5">
        <w:t xml:space="preserve"> lån tilbage fra januar 2020</w:t>
      </w:r>
      <w:r w:rsidR="00D91EDD" w:rsidRPr="00E76CB5">
        <w:t>.</w:t>
      </w:r>
      <w:r w:rsidR="00516735" w:rsidRPr="00E76CB5">
        <w:t xml:space="preserve"> Der løber renter på lånet, mens man er under uddannelser</w:t>
      </w:r>
      <w:r w:rsidR="00B90FE4" w:rsidRPr="00E76CB5">
        <w:t xml:space="preserve">, og indtil lånet er betalt tilbage. </w:t>
      </w:r>
      <w:r w:rsidR="00FE2CD3" w:rsidRPr="00E76CB5">
        <w:t xml:space="preserve">Der tilskrives renter på studielånet hver måned, og forrentningen starter måneden efter udbetalingen. </w:t>
      </w:r>
    </w:p>
    <w:p w14:paraId="657AD273" w14:textId="77777777" w:rsidR="00FE2CD3" w:rsidRPr="00E76CB5" w:rsidRDefault="00FE2CD3" w:rsidP="00856166">
      <w:pPr>
        <w:pStyle w:val="Ingetavstnd"/>
      </w:pPr>
    </w:p>
    <w:p w14:paraId="03157740" w14:textId="5C86962E" w:rsidR="00140F5E" w:rsidRPr="00E76CB5" w:rsidRDefault="00A64870" w:rsidP="00856166">
      <w:pPr>
        <w:pStyle w:val="Ingetavstnd"/>
      </w:pPr>
      <w:r w:rsidRPr="00E76CB5">
        <w:t>Efter SU-loven forrentes gælden med</w:t>
      </w:r>
      <w:r w:rsidR="0062187D" w:rsidRPr="00E76CB5">
        <w:t xml:space="preserve"> en fast rente på</w:t>
      </w:r>
      <w:r w:rsidR="004134C8" w:rsidRPr="00E76CB5">
        <w:t xml:space="preserve"> fire</w:t>
      </w:r>
      <w:r w:rsidRPr="00E76CB5">
        <w:t xml:space="preserve"> pct.</w:t>
      </w:r>
      <w:r w:rsidR="0062187D" w:rsidRPr="00E76CB5">
        <w:t>,</w:t>
      </w:r>
      <w:r w:rsidRPr="00E76CB5">
        <w:t xml:space="preserve"> mens man er under uddannelse. </w:t>
      </w:r>
      <w:r w:rsidR="00C03C1B" w:rsidRPr="00E76CB5">
        <w:t xml:space="preserve">Det er den højeste rentesats i uddannelsesperioden i Norden. </w:t>
      </w:r>
      <w:r w:rsidR="00EE260E" w:rsidRPr="00E76CB5">
        <w:t>Efter uddannelsen er afsluttet</w:t>
      </w:r>
      <w:r w:rsidR="009A4F98" w:rsidRPr="00E76CB5">
        <w:t xml:space="preserve"> er rentesatsen variabel.</w:t>
      </w:r>
      <w:r w:rsidR="004134C8" w:rsidRPr="00E76CB5">
        <w:t xml:space="preserve"> Den nuværende rentesats er én</w:t>
      </w:r>
      <w:r w:rsidR="00B2347D" w:rsidRPr="00E76CB5">
        <w:t xml:space="preserve"> pct.</w:t>
      </w:r>
      <w:r w:rsidR="009A4F98" w:rsidRPr="00E76CB5">
        <w:t xml:space="preserve"> </w:t>
      </w:r>
      <w:r w:rsidR="00B2347D" w:rsidRPr="00E76CB5">
        <w:t>Efter loven</w:t>
      </w:r>
      <w:r w:rsidR="009A4F98" w:rsidRPr="00E76CB5">
        <w:t xml:space="preserve"> forrentes</w:t>
      </w:r>
      <w:r w:rsidR="00B2347D" w:rsidRPr="00E76CB5">
        <w:t xml:space="preserve"> gælden</w:t>
      </w:r>
      <w:r w:rsidR="00EE260E" w:rsidRPr="00E76CB5">
        <w:t xml:space="preserve"> med en årlig rente </w:t>
      </w:r>
      <w:r w:rsidR="009A4F98" w:rsidRPr="00E76CB5">
        <w:t>svarende til den til enhver tid fastsatte officielle diskonto med et procenttillæg eller et procentfradrag, der fastsættes på finansloven for det pågældende år. Proce</w:t>
      </w:r>
      <w:r w:rsidR="004134C8" w:rsidRPr="00E76CB5">
        <w:t>nttillægget kan ikke overstige én pct</w:t>
      </w:r>
      <w:r w:rsidR="009A4F98" w:rsidRPr="00E76CB5">
        <w:t>. Er den offi</w:t>
      </w:r>
      <w:r w:rsidR="004134C8" w:rsidRPr="00E76CB5">
        <w:t>cielle diskonto mindre end minus én</w:t>
      </w:r>
      <w:r w:rsidR="009A4F98" w:rsidRPr="00E76CB5">
        <w:t xml:space="preserve"> pct., forrentes </w:t>
      </w:r>
      <w:r w:rsidR="00C035E0" w:rsidRPr="00E76CB5">
        <w:t xml:space="preserve">gælden </w:t>
      </w:r>
      <w:r w:rsidR="004134C8" w:rsidRPr="00E76CB5">
        <w:t>med nul</w:t>
      </w:r>
      <w:r w:rsidR="009A4F98" w:rsidRPr="00E76CB5">
        <w:t xml:space="preserve"> pct.</w:t>
      </w:r>
      <w:r w:rsidR="0062187D" w:rsidRPr="00E76CB5">
        <w:t xml:space="preserve"> </w:t>
      </w:r>
      <w:r w:rsidR="0036520B" w:rsidRPr="00E76CB5">
        <w:t xml:space="preserve">Hvis renten ændrer sig i løbet af tilbagebetalingsperioden reguleres tilbagebetalingsperiodens længde automatisk. Den studerende </w:t>
      </w:r>
      <w:r w:rsidR="00E647BE" w:rsidRPr="00E76CB5">
        <w:t xml:space="preserve">har mulighed for at udsætte afbetalingen eller vælge en nedsat eller forhøjet ydelse i en periode. </w:t>
      </w:r>
      <w:r w:rsidR="0095081E" w:rsidRPr="00E76CB5">
        <w:t>Renterne på st</w:t>
      </w:r>
      <w:r w:rsidR="004134C8" w:rsidRPr="00E76CB5">
        <w:t>udielånet er fradragsberettigede</w:t>
      </w:r>
      <w:r w:rsidR="00914D6D" w:rsidRPr="00E76CB5">
        <w:t>.</w:t>
      </w:r>
    </w:p>
    <w:p w14:paraId="03E662B3" w14:textId="3BCBAC1E" w:rsidR="00804BAC" w:rsidRPr="00E76CB5" w:rsidRDefault="00804BAC" w:rsidP="00856166">
      <w:pPr>
        <w:pStyle w:val="Ingetavstnd"/>
      </w:pPr>
    </w:p>
    <w:p w14:paraId="5A720ADE" w14:textId="03CBBF8F" w:rsidR="00FE3918" w:rsidRPr="00E76CB5" w:rsidRDefault="002F59E5" w:rsidP="00FE3918">
      <w:pPr>
        <w:pStyle w:val="Ingetavstnd"/>
      </w:pPr>
      <w:r w:rsidRPr="00E76CB5">
        <w:t>Tilbagebe</w:t>
      </w:r>
      <w:r w:rsidR="00AC5DD3" w:rsidRPr="00E76CB5">
        <w:t>ta</w:t>
      </w:r>
      <w:r w:rsidRPr="00E76CB5">
        <w:t xml:space="preserve">lingsperioden </w:t>
      </w:r>
      <w:r w:rsidR="004134C8" w:rsidRPr="00E76CB5">
        <w:t>er mellem 7</w:t>
      </w:r>
      <w:r w:rsidR="00AC5DD3" w:rsidRPr="00E76CB5">
        <w:t xml:space="preserve"> og 15 år, afhængigt af gældens størrelse. </w:t>
      </w:r>
      <w:r w:rsidR="005B42D9" w:rsidRPr="00E76CB5">
        <w:t>Lånet afdrages med lige store ydelser hver anden måned</w:t>
      </w:r>
      <w:r w:rsidR="00FE3918" w:rsidRPr="00E76CB5">
        <w:t xml:space="preserve">. </w:t>
      </w:r>
      <w:r w:rsidR="00AC5DD3" w:rsidRPr="00E76CB5">
        <w:t>Ydelsen per l</w:t>
      </w:r>
      <w:r w:rsidR="00B1626E" w:rsidRPr="00E76CB5">
        <w:t>ån udgør som minimum 200 kr. per</w:t>
      </w:r>
      <w:r w:rsidR="00AC5DD3" w:rsidRPr="00E76CB5">
        <w:t xml:space="preserve"> afdrag</w:t>
      </w:r>
      <w:r w:rsidR="00FE3918" w:rsidRPr="00E76CB5">
        <w:t xml:space="preserve">. </w:t>
      </w:r>
      <w:r w:rsidR="008E7D98" w:rsidRPr="00E76CB5">
        <w:t xml:space="preserve">Man kan </w:t>
      </w:r>
      <w:r w:rsidR="00FE3918" w:rsidRPr="00E76CB5">
        <w:t>vælge at afdrage hvert kvartal eller hvert halve eller hele år</w:t>
      </w:r>
      <w:r w:rsidR="004134C8" w:rsidRPr="00E76CB5">
        <w:t>. Man kan desuden vælge at</w:t>
      </w:r>
      <w:r w:rsidR="00176DC5" w:rsidRPr="00E76CB5">
        <w:t xml:space="preserve"> udsætte</w:t>
      </w:r>
      <w:r w:rsidR="004134C8" w:rsidRPr="00E76CB5">
        <w:t xml:space="preserve"> tilbagebetalingen i op til to</w:t>
      </w:r>
      <w:r w:rsidR="00E73425" w:rsidRPr="00E76CB5">
        <w:t xml:space="preserve"> år, ligesom man kan anmode om en midlertidig nedsættelse af ydelsen. </w:t>
      </w:r>
      <w:r w:rsidR="00176DC5" w:rsidRPr="00E76CB5">
        <w:t xml:space="preserve"> </w:t>
      </w:r>
    </w:p>
    <w:p w14:paraId="39496F99" w14:textId="77777777" w:rsidR="00AF6F72" w:rsidRPr="00E76CB5" w:rsidRDefault="00AF6F72" w:rsidP="00856166">
      <w:pPr>
        <w:pStyle w:val="Ingetavstnd"/>
      </w:pPr>
    </w:p>
    <w:tbl>
      <w:tblPr>
        <w:tblW w:w="9636" w:type="dxa"/>
        <w:tblInd w:w="70" w:type="dxa"/>
        <w:tblCellMar>
          <w:left w:w="70" w:type="dxa"/>
          <w:right w:w="70" w:type="dxa"/>
        </w:tblCellMar>
        <w:tblLook w:val="04A0" w:firstRow="1" w:lastRow="0" w:firstColumn="1" w:lastColumn="0" w:noHBand="0" w:noVBand="1"/>
      </w:tblPr>
      <w:tblGrid>
        <w:gridCol w:w="5943"/>
        <w:gridCol w:w="3693"/>
      </w:tblGrid>
      <w:tr w:rsidR="00AF6F72" w:rsidRPr="00E76CB5" w14:paraId="63F68737" w14:textId="77777777" w:rsidTr="00AF6F72">
        <w:trPr>
          <w:trHeight w:val="251"/>
        </w:trPr>
        <w:tc>
          <w:tcPr>
            <w:tcW w:w="9636" w:type="dxa"/>
            <w:gridSpan w:val="2"/>
            <w:tcBorders>
              <w:left w:val="nil"/>
              <w:bottom w:val="single" w:sz="8" w:space="0" w:color="DADADA"/>
              <w:right w:val="nil"/>
            </w:tcBorders>
            <w:shd w:val="clear" w:color="000000" w:fill="FFFFFF"/>
            <w:noWrap/>
            <w:hideMark/>
          </w:tcPr>
          <w:p w14:paraId="0EB19BAF" w14:textId="1E8BCC13" w:rsidR="00ED4F1A" w:rsidRPr="00E76CB5" w:rsidRDefault="00AF6F72" w:rsidP="00AF6F72">
            <w:pPr>
              <w:spacing w:line="240" w:lineRule="auto"/>
              <w:rPr>
                <w:rFonts w:eastAsia="Times New Roman" w:cs="Arial"/>
                <w:b/>
                <w:bCs/>
                <w:sz w:val="18"/>
                <w:szCs w:val="18"/>
                <w:lang w:eastAsia="da-DK"/>
              </w:rPr>
            </w:pPr>
            <w:r w:rsidRPr="00E76CB5">
              <w:rPr>
                <w:rFonts w:eastAsia="Times New Roman" w:cs="Arial"/>
                <w:b/>
                <w:bCs/>
                <w:sz w:val="18"/>
                <w:szCs w:val="18"/>
                <w:lang w:eastAsia="da-DK"/>
              </w:rPr>
              <w:t xml:space="preserve">Tabel </w:t>
            </w:r>
            <w:r w:rsidR="00726360" w:rsidRPr="00E76CB5">
              <w:rPr>
                <w:rFonts w:eastAsia="Times New Roman" w:cs="Arial"/>
                <w:b/>
                <w:bCs/>
                <w:sz w:val="18"/>
                <w:szCs w:val="18"/>
                <w:lang w:eastAsia="da-DK"/>
              </w:rPr>
              <w:t>26</w:t>
            </w:r>
          </w:p>
          <w:p w14:paraId="46EF4352" w14:textId="41204987" w:rsidR="00AF6F72" w:rsidRPr="00E76CB5" w:rsidRDefault="00AF6F72" w:rsidP="00AF6F72">
            <w:pPr>
              <w:spacing w:line="240" w:lineRule="auto"/>
              <w:rPr>
                <w:rFonts w:ascii="Arial" w:eastAsia="Times New Roman" w:hAnsi="Arial" w:cs="Arial"/>
                <w:b/>
                <w:bCs/>
                <w:sz w:val="15"/>
                <w:szCs w:val="15"/>
                <w:lang w:eastAsia="da-DK"/>
              </w:rPr>
            </w:pPr>
            <w:r w:rsidRPr="00E76CB5">
              <w:rPr>
                <w:rFonts w:eastAsia="Times New Roman" w:cs="Arial"/>
                <w:b/>
                <w:bCs/>
                <w:sz w:val="18"/>
                <w:szCs w:val="18"/>
                <w:lang w:eastAsia="da-DK"/>
              </w:rPr>
              <w:t>Tilbagebetalingsperiode afhængigt af studielånsgældens størrelse, Danmark</w:t>
            </w:r>
          </w:p>
        </w:tc>
      </w:tr>
      <w:tr w:rsidR="00AF6F72" w:rsidRPr="00E76CB5" w14:paraId="22930AD0"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03AE2E70" w14:textId="3733755E" w:rsidR="00AF6F72" w:rsidRPr="00E76CB5" w:rsidRDefault="00AF6F72" w:rsidP="00AF6F72">
            <w:pPr>
              <w:spacing w:line="240"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Studielånsgæld</w:t>
            </w:r>
          </w:p>
        </w:tc>
        <w:tc>
          <w:tcPr>
            <w:tcW w:w="3693" w:type="dxa"/>
            <w:tcBorders>
              <w:top w:val="single" w:sz="8" w:space="0" w:color="DADADA"/>
              <w:left w:val="nil"/>
              <w:bottom w:val="nil"/>
              <w:right w:val="nil"/>
            </w:tcBorders>
            <w:shd w:val="clear" w:color="000000" w:fill="FFFFFF"/>
            <w:noWrap/>
            <w:hideMark/>
          </w:tcPr>
          <w:p w14:paraId="4C382FEA" w14:textId="77777777" w:rsidR="00AF6F72" w:rsidRPr="00E76CB5" w:rsidRDefault="00AF6F72" w:rsidP="00AF6F72">
            <w:pPr>
              <w:spacing w:line="240"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​Betalingsperiode</w:t>
            </w:r>
          </w:p>
        </w:tc>
      </w:tr>
      <w:tr w:rsidR="00AF6F72" w:rsidRPr="00E76CB5" w14:paraId="79CAEC10"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7E128921" w14:textId="50C42FED"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0 kr.- 39.999 </w:t>
            </w:r>
            <w:r w:rsidR="00034F7F" w:rsidRPr="00E76CB5">
              <w:rPr>
                <w:rFonts w:ascii="Arial" w:eastAsia="Times New Roman" w:hAnsi="Arial" w:cs="Arial"/>
                <w:sz w:val="15"/>
                <w:szCs w:val="15"/>
                <w:lang w:eastAsia="da-DK"/>
              </w:rPr>
              <w:t>kr.</w:t>
            </w:r>
          </w:p>
        </w:tc>
        <w:tc>
          <w:tcPr>
            <w:tcW w:w="3693" w:type="dxa"/>
            <w:tcBorders>
              <w:top w:val="single" w:sz="8" w:space="0" w:color="DADADA"/>
              <w:left w:val="nil"/>
              <w:bottom w:val="nil"/>
              <w:right w:val="nil"/>
            </w:tcBorders>
            <w:shd w:val="clear" w:color="000000" w:fill="FFFFFF"/>
            <w:noWrap/>
            <w:hideMark/>
          </w:tcPr>
          <w:p w14:paraId="2823A057"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 år​</w:t>
            </w:r>
          </w:p>
        </w:tc>
      </w:tr>
      <w:tr w:rsidR="00AF6F72" w:rsidRPr="00E76CB5" w14:paraId="7BCF5D60"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78CF266F" w14:textId="77777777"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40.000 kr. - 59.999​ kr.</w:t>
            </w:r>
          </w:p>
        </w:tc>
        <w:tc>
          <w:tcPr>
            <w:tcW w:w="3693" w:type="dxa"/>
            <w:tcBorders>
              <w:top w:val="single" w:sz="8" w:space="0" w:color="DADADA"/>
              <w:left w:val="nil"/>
              <w:bottom w:val="nil"/>
              <w:right w:val="nil"/>
            </w:tcBorders>
            <w:shd w:val="clear" w:color="000000" w:fill="FFFFFF"/>
            <w:noWrap/>
            <w:hideMark/>
          </w:tcPr>
          <w:p w14:paraId="3E025DA5"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 år​</w:t>
            </w:r>
          </w:p>
        </w:tc>
      </w:tr>
      <w:tr w:rsidR="00AF6F72" w:rsidRPr="00E76CB5" w14:paraId="34F68CDF"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5D3E354B" w14:textId="66CBFC3E"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60.000 kr</w:t>
            </w:r>
            <w:r w:rsidR="00034F7F" w:rsidRPr="00E76CB5">
              <w:rPr>
                <w:rFonts w:ascii="Arial" w:eastAsia="Times New Roman" w:hAnsi="Arial" w:cs="Arial"/>
                <w:sz w:val="15"/>
                <w:szCs w:val="15"/>
                <w:lang w:eastAsia="da-DK"/>
              </w:rPr>
              <w:t>.</w:t>
            </w:r>
            <w:r w:rsidRPr="00E76CB5">
              <w:rPr>
                <w:rFonts w:ascii="Arial" w:eastAsia="Times New Roman" w:hAnsi="Arial" w:cs="Arial"/>
                <w:sz w:val="15"/>
                <w:szCs w:val="15"/>
                <w:lang w:eastAsia="da-DK"/>
              </w:rPr>
              <w:t xml:space="preserve"> - 79.999 kr.​</w:t>
            </w:r>
          </w:p>
        </w:tc>
        <w:tc>
          <w:tcPr>
            <w:tcW w:w="3693" w:type="dxa"/>
            <w:tcBorders>
              <w:top w:val="single" w:sz="8" w:space="0" w:color="DADADA"/>
              <w:left w:val="nil"/>
              <w:bottom w:val="nil"/>
              <w:right w:val="nil"/>
            </w:tcBorders>
            <w:shd w:val="clear" w:color="000000" w:fill="FFFFFF"/>
            <w:noWrap/>
            <w:hideMark/>
          </w:tcPr>
          <w:p w14:paraId="368F5D2E"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 år​</w:t>
            </w:r>
          </w:p>
        </w:tc>
      </w:tr>
      <w:tr w:rsidR="00AF6F72" w:rsidRPr="00E76CB5" w14:paraId="384547C0"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718714B6" w14:textId="4EEAD926"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80.000 </w:t>
            </w:r>
            <w:r w:rsidR="00034F7F" w:rsidRPr="00E76CB5">
              <w:rPr>
                <w:rFonts w:ascii="Arial" w:eastAsia="Times New Roman" w:hAnsi="Arial" w:cs="Arial"/>
                <w:sz w:val="15"/>
                <w:szCs w:val="15"/>
                <w:lang w:eastAsia="da-DK"/>
              </w:rPr>
              <w:t>kr.</w:t>
            </w:r>
            <w:r w:rsidRPr="00E76CB5">
              <w:rPr>
                <w:rFonts w:ascii="Arial" w:eastAsia="Times New Roman" w:hAnsi="Arial" w:cs="Arial"/>
                <w:sz w:val="15"/>
                <w:szCs w:val="15"/>
                <w:lang w:eastAsia="da-DK"/>
              </w:rPr>
              <w:t xml:space="preserve"> - 99.999 </w:t>
            </w:r>
            <w:r w:rsidR="00034F7F" w:rsidRPr="00E76CB5">
              <w:rPr>
                <w:rFonts w:ascii="Arial" w:eastAsia="Times New Roman" w:hAnsi="Arial" w:cs="Arial"/>
                <w:sz w:val="15"/>
                <w:szCs w:val="15"/>
                <w:lang w:eastAsia="da-DK"/>
              </w:rPr>
              <w:t>kr.</w:t>
            </w:r>
          </w:p>
        </w:tc>
        <w:tc>
          <w:tcPr>
            <w:tcW w:w="3693" w:type="dxa"/>
            <w:tcBorders>
              <w:top w:val="single" w:sz="8" w:space="0" w:color="DADADA"/>
              <w:left w:val="nil"/>
              <w:bottom w:val="nil"/>
              <w:right w:val="nil"/>
            </w:tcBorders>
            <w:shd w:val="clear" w:color="000000" w:fill="FFFFFF"/>
            <w:noWrap/>
            <w:hideMark/>
          </w:tcPr>
          <w:p w14:paraId="663271D1"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 år​</w:t>
            </w:r>
          </w:p>
        </w:tc>
      </w:tr>
      <w:tr w:rsidR="00AF6F72" w:rsidRPr="00E76CB5" w14:paraId="110B1FFC"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54DE6F02" w14:textId="77777777"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100.000 kr. - 119.999 kr.​</w:t>
            </w:r>
          </w:p>
        </w:tc>
        <w:tc>
          <w:tcPr>
            <w:tcW w:w="3693" w:type="dxa"/>
            <w:tcBorders>
              <w:top w:val="single" w:sz="8" w:space="0" w:color="DADADA"/>
              <w:left w:val="nil"/>
              <w:bottom w:val="nil"/>
              <w:right w:val="nil"/>
            </w:tcBorders>
            <w:shd w:val="clear" w:color="000000" w:fill="FFFFFF"/>
            <w:noWrap/>
            <w:hideMark/>
          </w:tcPr>
          <w:p w14:paraId="74558CE5"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 år​</w:t>
            </w:r>
          </w:p>
        </w:tc>
      </w:tr>
      <w:tr w:rsidR="00AF6F72" w:rsidRPr="00E76CB5" w14:paraId="3EBEF26E"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72D6C483" w14:textId="63953F98"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120.000 kr. - 139.999 </w:t>
            </w:r>
            <w:r w:rsidR="00034F7F" w:rsidRPr="00E76CB5">
              <w:rPr>
                <w:rFonts w:ascii="Arial" w:eastAsia="Times New Roman" w:hAnsi="Arial" w:cs="Arial"/>
                <w:sz w:val="15"/>
                <w:szCs w:val="15"/>
                <w:lang w:eastAsia="da-DK"/>
              </w:rPr>
              <w:t>kr.</w:t>
            </w:r>
            <w:r w:rsidRPr="00E76CB5">
              <w:rPr>
                <w:rFonts w:ascii="Arial" w:eastAsia="Times New Roman" w:hAnsi="Arial" w:cs="Arial"/>
                <w:sz w:val="15"/>
                <w:szCs w:val="15"/>
                <w:lang w:eastAsia="da-DK"/>
              </w:rPr>
              <w:t>​</w:t>
            </w:r>
          </w:p>
        </w:tc>
        <w:tc>
          <w:tcPr>
            <w:tcW w:w="3693" w:type="dxa"/>
            <w:tcBorders>
              <w:top w:val="single" w:sz="8" w:space="0" w:color="DADADA"/>
              <w:left w:val="nil"/>
              <w:bottom w:val="nil"/>
              <w:right w:val="nil"/>
            </w:tcBorders>
            <w:shd w:val="clear" w:color="000000" w:fill="FFFFFF"/>
            <w:noWrap/>
            <w:hideMark/>
          </w:tcPr>
          <w:p w14:paraId="343DB7BF"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 år​</w:t>
            </w:r>
          </w:p>
        </w:tc>
      </w:tr>
      <w:tr w:rsidR="00AF6F72" w:rsidRPr="00E76CB5" w14:paraId="735BCBDD"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3E6729D9" w14:textId="77777777"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fra 140.000 kr. - 159.999 kr.​</w:t>
            </w:r>
          </w:p>
        </w:tc>
        <w:tc>
          <w:tcPr>
            <w:tcW w:w="3693" w:type="dxa"/>
            <w:tcBorders>
              <w:top w:val="single" w:sz="8" w:space="0" w:color="DADADA"/>
              <w:left w:val="nil"/>
              <w:bottom w:val="nil"/>
              <w:right w:val="nil"/>
            </w:tcBorders>
            <w:shd w:val="clear" w:color="000000" w:fill="FFFFFF"/>
            <w:noWrap/>
            <w:hideMark/>
          </w:tcPr>
          <w:p w14:paraId="16BD330A"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 år​</w:t>
            </w:r>
          </w:p>
        </w:tc>
      </w:tr>
      <w:tr w:rsidR="00AF6F72" w:rsidRPr="00E76CB5" w14:paraId="031ADE14" w14:textId="77777777" w:rsidTr="009B01B8">
        <w:trPr>
          <w:trHeight w:val="251"/>
        </w:trPr>
        <w:tc>
          <w:tcPr>
            <w:tcW w:w="5943" w:type="dxa"/>
            <w:tcBorders>
              <w:top w:val="single" w:sz="8" w:space="0" w:color="DADADA"/>
              <w:left w:val="nil"/>
              <w:bottom w:val="nil"/>
              <w:right w:val="nil"/>
            </w:tcBorders>
            <w:shd w:val="clear" w:color="000000" w:fill="FFFFFF"/>
            <w:noWrap/>
            <w:hideMark/>
          </w:tcPr>
          <w:p w14:paraId="23A8D732" w14:textId="36463939"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160.000 kr. - 179.999 </w:t>
            </w:r>
            <w:r w:rsidR="00034F7F" w:rsidRPr="00E76CB5">
              <w:rPr>
                <w:rFonts w:ascii="Arial" w:eastAsia="Times New Roman" w:hAnsi="Arial" w:cs="Arial"/>
                <w:sz w:val="15"/>
                <w:szCs w:val="15"/>
                <w:lang w:eastAsia="da-DK"/>
              </w:rPr>
              <w:t>kr.</w:t>
            </w:r>
            <w:r w:rsidRPr="00E76CB5">
              <w:rPr>
                <w:rFonts w:ascii="Arial" w:eastAsia="Times New Roman" w:hAnsi="Arial" w:cs="Arial"/>
                <w:sz w:val="15"/>
                <w:szCs w:val="15"/>
                <w:lang w:eastAsia="da-DK"/>
              </w:rPr>
              <w:t>​</w:t>
            </w:r>
          </w:p>
        </w:tc>
        <w:tc>
          <w:tcPr>
            <w:tcW w:w="3693" w:type="dxa"/>
            <w:tcBorders>
              <w:top w:val="single" w:sz="8" w:space="0" w:color="DADADA"/>
              <w:left w:val="nil"/>
              <w:bottom w:val="nil"/>
              <w:right w:val="nil"/>
            </w:tcBorders>
            <w:shd w:val="clear" w:color="000000" w:fill="FFFFFF"/>
            <w:noWrap/>
            <w:hideMark/>
          </w:tcPr>
          <w:p w14:paraId="1F546106" w14:textId="15905BA5" w:rsidR="00AF6F72" w:rsidRPr="00E76CB5" w:rsidRDefault="00AF6F72" w:rsidP="009B01B8">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 år​</w:t>
            </w:r>
          </w:p>
        </w:tc>
      </w:tr>
      <w:tr w:rsidR="00AF6F72" w:rsidRPr="00E76CB5" w14:paraId="7061C7F5" w14:textId="77777777" w:rsidTr="009B01B8">
        <w:trPr>
          <w:trHeight w:val="251"/>
        </w:trPr>
        <w:tc>
          <w:tcPr>
            <w:tcW w:w="5943" w:type="dxa"/>
            <w:tcBorders>
              <w:top w:val="single" w:sz="8" w:space="0" w:color="DADADA"/>
              <w:left w:val="nil"/>
              <w:bottom w:val="single" w:sz="8" w:space="0" w:color="DADADA"/>
              <w:right w:val="nil"/>
            </w:tcBorders>
            <w:shd w:val="clear" w:color="000000" w:fill="FFFFFF"/>
            <w:noWrap/>
            <w:hideMark/>
          </w:tcPr>
          <w:p w14:paraId="38C64FE7" w14:textId="77777777" w:rsidR="00AF6F72" w:rsidRPr="00E76CB5" w:rsidRDefault="00AF6F72" w:rsidP="00AF6F72">
            <w:pPr>
              <w:spacing w:line="240"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180.000 kr. og derover​</w:t>
            </w:r>
          </w:p>
        </w:tc>
        <w:tc>
          <w:tcPr>
            <w:tcW w:w="3693" w:type="dxa"/>
            <w:tcBorders>
              <w:top w:val="single" w:sz="8" w:space="0" w:color="DADADA"/>
              <w:left w:val="nil"/>
              <w:bottom w:val="single" w:sz="8" w:space="0" w:color="DADADA"/>
              <w:right w:val="nil"/>
            </w:tcBorders>
            <w:shd w:val="clear" w:color="000000" w:fill="FFFFFF"/>
            <w:noWrap/>
            <w:hideMark/>
          </w:tcPr>
          <w:p w14:paraId="2AF411F6" w14:textId="77777777" w:rsidR="00AF6F72" w:rsidRPr="00E76CB5" w:rsidRDefault="00AF6F72" w:rsidP="00AF6F72">
            <w:pPr>
              <w:spacing w:line="240"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 år​</w:t>
            </w:r>
          </w:p>
        </w:tc>
      </w:tr>
    </w:tbl>
    <w:p w14:paraId="2BC9EED5" w14:textId="562B44CE" w:rsidR="00AF6F72" w:rsidRPr="00E76CB5" w:rsidRDefault="00AF6F72" w:rsidP="00856166">
      <w:pPr>
        <w:pStyle w:val="Ingetavstnd"/>
        <w:rPr>
          <w:i/>
          <w:sz w:val="16"/>
          <w:szCs w:val="16"/>
        </w:rPr>
      </w:pPr>
      <w:r w:rsidRPr="00E76CB5">
        <w:rPr>
          <w:i/>
          <w:sz w:val="16"/>
          <w:szCs w:val="16"/>
        </w:rPr>
        <w:t>Kilde: Udbetaling Danmark, Danmark.</w:t>
      </w:r>
    </w:p>
    <w:p w14:paraId="3209A64E" w14:textId="5D1F4D65" w:rsidR="00AC5DD3" w:rsidRPr="00E76CB5" w:rsidRDefault="00AC5DD3" w:rsidP="00856166">
      <w:pPr>
        <w:pStyle w:val="Ingetavstnd"/>
      </w:pPr>
    </w:p>
    <w:p w14:paraId="16F4B646" w14:textId="79FA4E11" w:rsidR="00140F5E" w:rsidRPr="00E76CB5" w:rsidRDefault="003D6739" w:rsidP="003D6739">
      <w:pPr>
        <w:pStyle w:val="Rubrik2"/>
        <w:rPr>
          <w:color w:val="auto"/>
        </w:rPr>
      </w:pPr>
      <w:bookmarkStart w:id="82" w:name="_Toc20425520"/>
      <w:r w:rsidRPr="00E76CB5">
        <w:rPr>
          <w:color w:val="auto"/>
        </w:rPr>
        <w:t>9.2</w:t>
      </w:r>
      <w:r w:rsidR="00851ABD" w:rsidRPr="00E76CB5">
        <w:rPr>
          <w:color w:val="auto"/>
        </w:rPr>
        <w:t>.</w:t>
      </w:r>
      <w:r w:rsidRPr="00E76CB5">
        <w:rPr>
          <w:color w:val="auto"/>
        </w:rPr>
        <w:t xml:space="preserve"> Sverige</w:t>
      </w:r>
      <w:bookmarkEnd w:id="82"/>
    </w:p>
    <w:p w14:paraId="3DC3FBA4" w14:textId="3BF83465" w:rsidR="003D6739" w:rsidRPr="00E76CB5" w:rsidRDefault="00986F11" w:rsidP="00856166">
      <w:pPr>
        <w:pStyle w:val="Ingetavstnd"/>
      </w:pPr>
      <w:r w:rsidRPr="00E76CB5">
        <w:t>I Sverige er rentesatsen i studie</w:t>
      </w:r>
      <w:r w:rsidR="004134C8" w:rsidRPr="00E76CB5">
        <w:t>tiden og under tilbagebetalingsperioden</w:t>
      </w:r>
      <w:r w:rsidRPr="00E76CB5">
        <w:t xml:space="preserve"> variabel. Satsen fastlægges årligt af den svenske regering </w:t>
      </w:r>
      <w:r w:rsidR="00F370E2" w:rsidRPr="00E76CB5">
        <w:t xml:space="preserve">på grundlag af </w:t>
      </w:r>
      <w:r w:rsidR="0041054C" w:rsidRPr="00E76CB5">
        <w:t xml:space="preserve">statens gennemsnitlige låneomkostninger med en reduktion på 30 pct. </w:t>
      </w:r>
      <w:r w:rsidR="00A419AF" w:rsidRPr="00E76CB5">
        <w:t>Beregningen foretages som et uvægtet gennemsnit af nominelle statsobligationer fra måned</w:t>
      </w:r>
      <w:r w:rsidR="00F370E2" w:rsidRPr="00E76CB5">
        <w:t>s</w:t>
      </w:r>
      <w:r w:rsidR="00A419AF" w:rsidRPr="00E76CB5">
        <w:t>skiftet okt</w:t>
      </w:r>
      <w:r w:rsidR="004134C8" w:rsidRPr="00E76CB5">
        <w:t>ober/november året forinden og tre</w:t>
      </w:r>
      <w:r w:rsidR="00A419AF" w:rsidRPr="00E76CB5">
        <w:t xml:space="preserve"> år tidligere</w:t>
      </w:r>
      <w:r w:rsidR="00F370E2" w:rsidRPr="00E76CB5">
        <w:t xml:space="preserve">. Beregningsmetoden er bestemt ved lov og har været den samme siden en reform i 1989. </w:t>
      </w:r>
      <w:r w:rsidR="00856166" w:rsidRPr="00E76CB5">
        <w:t>I 201</w:t>
      </w:r>
      <w:r w:rsidR="007642F5" w:rsidRPr="00E76CB5">
        <w:t>9</w:t>
      </w:r>
      <w:r w:rsidR="00856166" w:rsidRPr="00E76CB5">
        <w:t xml:space="preserve"> blev rent</w:t>
      </w:r>
      <w:r w:rsidR="00C24B4A" w:rsidRPr="00E76CB5">
        <w:t xml:space="preserve">en sat </w:t>
      </w:r>
      <w:r w:rsidR="007642F5" w:rsidRPr="00E76CB5">
        <w:t>op</w:t>
      </w:r>
      <w:r w:rsidR="00C24B4A" w:rsidRPr="00E76CB5">
        <w:t xml:space="preserve"> til 0,1</w:t>
      </w:r>
      <w:r w:rsidR="007642F5" w:rsidRPr="00E76CB5">
        <w:t>6</w:t>
      </w:r>
      <w:r w:rsidR="00C24B4A" w:rsidRPr="00E76CB5">
        <w:t xml:space="preserve"> pct. fra 0,</w:t>
      </w:r>
      <w:r w:rsidR="007642F5" w:rsidRPr="00E76CB5">
        <w:t>13</w:t>
      </w:r>
      <w:r w:rsidR="00856166" w:rsidRPr="00E76CB5">
        <w:t xml:space="preserve"> pct. i 201</w:t>
      </w:r>
      <w:r w:rsidR="007642F5" w:rsidRPr="00E76CB5">
        <w:t>8</w:t>
      </w:r>
      <w:r w:rsidR="00856166" w:rsidRPr="00E76CB5">
        <w:t>.</w:t>
      </w:r>
    </w:p>
    <w:p w14:paraId="6CF882A6" w14:textId="0A1C7E63" w:rsidR="003D6739" w:rsidRPr="00E76CB5" w:rsidRDefault="003D6739" w:rsidP="001603DE">
      <w:pPr>
        <w:pStyle w:val="Rubrik2"/>
        <w:rPr>
          <w:color w:val="auto"/>
        </w:rPr>
      </w:pPr>
      <w:bookmarkStart w:id="83" w:name="_Toc20425521"/>
      <w:r w:rsidRPr="00E76CB5">
        <w:rPr>
          <w:color w:val="auto"/>
        </w:rPr>
        <w:t>9.3</w:t>
      </w:r>
      <w:r w:rsidR="00851ABD" w:rsidRPr="00E76CB5">
        <w:rPr>
          <w:color w:val="auto"/>
        </w:rPr>
        <w:t>.</w:t>
      </w:r>
      <w:r w:rsidRPr="00E76CB5">
        <w:rPr>
          <w:color w:val="auto"/>
        </w:rPr>
        <w:t xml:space="preserve"> Norge</w:t>
      </w:r>
      <w:bookmarkEnd w:id="83"/>
    </w:p>
    <w:p w14:paraId="383D182C" w14:textId="77777777" w:rsidR="00115DBC" w:rsidRDefault="009D7CF8" w:rsidP="00856166">
      <w:pPr>
        <w:pStyle w:val="Ingetavstnd"/>
      </w:pPr>
      <w:r w:rsidRPr="00E76CB5">
        <w:t xml:space="preserve">I Norge er renten for studielånet markedsbetinget baseret på beregninger fra Finanstilsynet. </w:t>
      </w:r>
      <w:r w:rsidR="00C76496" w:rsidRPr="00E76CB5">
        <w:t>R</w:t>
      </w:r>
      <w:r w:rsidR="00856166" w:rsidRPr="00E76CB5">
        <w:t>entesatsen i tilbagebetalingsperioden er</w:t>
      </w:r>
      <w:r w:rsidR="00CF52E8" w:rsidRPr="00E76CB5">
        <w:t xml:space="preserve"> i udgangspunktet</w:t>
      </w:r>
      <w:r w:rsidR="00856166" w:rsidRPr="00E76CB5">
        <w:t xml:space="preserve"> variabel men med mulighed </w:t>
      </w:r>
      <w:r w:rsidR="008B5127" w:rsidRPr="00E76CB5">
        <w:t>for at vælge en fast rente i tre, fem</w:t>
      </w:r>
      <w:r w:rsidR="00CF52E8" w:rsidRPr="00E76CB5">
        <w:t xml:space="preserve"> eller </w:t>
      </w:r>
      <w:r w:rsidR="008B5127" w:rsidRPr="00E76CB5">
        <w:t>ti</w:t>
      </w:r>
      <w:r w:rsidR="00CF52E8" w:rsidRPr="00E76CB5">
        <w:t xml:space="preserve"> år. Ved udløbet af perioden for den faste rente overgår man automatisk til en variabel rente. </w:t>
      </w:r>
      <w:r w:rsidR="00C76496" w:rsidRPr="00E76CB5">
        <w:t>Både den vari</w:t>
      </w:r>
      <w:r w:rsidR="008B5127" w:rsidRPr="00E76CB5">
        <w:t>able og faste rente fastsættes seks</w:t>
      </w:r>
      <w:r w:rsidR="00C76496" w:rsidRPr="00E76CB5">
        <w:t xml:space="preserve"> gange om året hver anden måned. Renterne i Lånekassen fastsættes på g</w:t>
      </w:r>
      <w:r w:rsidR="008B5127" w:rsidRPr="00E76CB5">
        <w:t>rundlag af et gennemsnit af de fem</w:t>
      </w:r>
      <w:r w:rsidR="00C76496" w:rsidRPr="00E76CB5">
        <w:t xml:space="preserve"> bedste tilbud om boliglån på markede</w:t>
      </w:r>
      <w:r w:rsidR="00F8757B" w:rsidRPr="00E76CB5">
        <w:t>t</w:t>
      </w:r>
      <w:r w:rsidR="00C76496" w:rsidRPr="00E76CB5">
        <w:t xml:space="preserve">. </w:t>
      </w:r>
      <w:r w:rsidR="00F8757B" w:rsidRPr="00E76CB5">
        <w:t>Dette gen</w:t>
      </w:r>
      <w:r w:rsidR="00C76496" w:rsidRPr="00E76CB5">
        <w:t>n</w:t>
      </w:r>
      <w:r w:rsidR="00F8757B" w:rsidRPr="00E76CB5">
        <w:t>e</w:t>
      </w:r>
      <w:r w:rsidR="00C76496" w:rsidRPr="00E76CB5">
        <w:t>msnit kaldes basisrente</w:t>
      </w:r>
      <w:r w:rsidR="00F8757B" w:rsidRPr="00E76CB5">
        <w:t>n</w:t>
      </w:r>
      <w:r w:rsidR="00C76496" w:rsidRPr="00E76CB5">
        <w:t>. Fra basisrente</w:t>
      </w:r>
      <w:r w:rsidR="00F8757B" w:rsidRPr="00E76CB5">
        <w:t xml:space="preserve">n fratrækkes 0,15 procentpoint. Beregningsgrundlaget gælder både den faste og den variable rente. </w:t>
      </w:r>
      <w:r w:rsidR="007D7D17" w:rsidRPr="00E76CB5">
        <w:t>I særlige tilfælde kan en</w:t>
      </w:r>
      <w:r w:rsidR="00856166" w:rsidRPr="00E76CB5">
        <w:t xml:space="preserve"> låntager efter endt u</w:t>
      </w:r>
      <w:r w:rsidR="007D7D17" w:rsidRPr="00E76CB5">
        <w:t>ddannelse</w:t>
      </w:r>
      <w:r w:rsidR="00856166" w:rsidRPr="00E76CB5">
        <w:t xml:space="preserve"> blive fritaget for at betale renter. Fritagelsen kan </w:t>
      </w:r>
      <w:r w:rsidR="007A54E7" w:rsidRPr="00E76CB5">
        <w:t>bl.a.</w:t>
      </w:r>
      <w:r w:rsidR="00856166" w:rsidRPr="00E76CB5">
        <w:t xml:space="preserve"> ske som følge af ledighed, lav </w:t>
      </w:r>
      <w:r w:rsidR="007A54E7" w:rsidRPr="00E76CB5">
        <w:t>indkomst</w:t>
      </w:r>
      <w:r w:rsidR="00856166" w:rsidRPr="00E76CB5">
        <w:t xml:space="preserve">, eller hvis den studerende bliver forælder. </w:t>
      </w:r>
    </w:p>
    <w:p w14:paraId="0E1B6C44" w14:textId="77777777" w:rsidR="00115DBC" w:rsidRDefault="00115DBC" w:rsidP="00856166">
      <w:pPr>
        <w:pStyle w:val="Ingetavstnd"/>
      </w:pPr>
    </w:p>
    <w:p w14:paraId="459BC405" w14:textId="0B2BC06A" w:rsidR="00115DBC" w:rsidRDefault="00A31B67" w:rsidP="00856166">
      <w:pPr>
        <w:pStyle w:val="Ingetavstnd"/>
      </w:pPr>
      <w:r w:rsidRPr="00A31B67">
        <w:t>I udgangspunktet er der variabel rente på studielånet. Den angivne variable rente på 2</w:t>
      </w:r>
      <w:r w:rsidR="009B0479">
        <w:t>,198 pct. gælder for perioden 1</w:t>
      </w:r>
      <w:r w:rsidRPr="00A31B67">
        <w:t>. juli 2019 -</w:t>
      </w:r>
      <w:r w:rsidR="00EB0EF3">
        <w:t xml:space="preserve"> </w:t>
      </w:r>
      <w:r w:rsidRPr="00A31B67">
        <w:t>31. august 2019. Låntagere kan også ansøge om en fast rente. I perioden 1. juli 2019 -</w:t>
      </w:r>
      <w:r w:rsidR="00EB0EF3">
        <w:t xml:space="preserve"> </w:t>
      </w:r>
      <w:r w:rsidRPr="00A31B67">
        <w:t>31. aug</w:t>
      </w:r>
      <w:r>
        <w:t>ust 2019 var satserne</w:t>
      </w:r>
      <w:r w:rsidRPr="00A31B67">
        <w:t xml:space="preserve"> 2,521 pct., 2,765 pct. og 3,173 pct. over en periode på henholdsvis 3 år, 5 år og 7 år. En historisk oversigt findes her: </w:t>
      </w:r>
      <w:hyperlink r:id="rId22" w:history="1">
        <w:r w:rsidRPr="00D306CB">
          <w:rPr>
            <w:rStyle w:val="Hyperlnk"/>
          </w:rPr>
          <w:t>https://lanekassen.no/nb-NO/Tilbakebetaling/Renter-og-gebyrer/Rentesatser/</w:t>
        </w:r>
      </w:hyperlink>
    </w:p>
    <w:p w14:paraId="45F54FCD" w14:textId="77777777" w:rsidR="00A31B67" w:rsidRPr="00E76CB5" w:rsidRDefault="00A31B67" w:rsidP="00856166">
      <w:pPr>
        <w:pStyle w:val="Ingetavstnd"/>
      </w:pPr>
    </w:p>
    <w:p w14:paraId="58C2A777" w14:textId="48F9011A" w:rsidR="001603DE" w:rsidRPr="00E76CB5" w:rsidRDefault="001603DE" w:rsidP="001603DE">
      <w:pPr>
        <w:pStyle w:val="Rubrik2"/>
        <w:rPr>
          <w:color w:val="auto"/>
        </w:rPr>
      </w:pPr>
      <w:bookmarkStart w:id="84" w:name="_Toc20425522"/>
      <w:r w:rsidRPr="00E76CB5">
        <w:rPr>
          <w:color w:val="auto"/>
        </w:rPr>
        <w:t>9.4</w:t>
      </w:r>
      <w:r w:rsidR="00851ABD" w:rsidRPr="00E76CB5">
        <w:rPr>
          <w:color w:val="auto"/>
        </w:rPr>
        <w:t>.</w:t>
      </w:r>
      <w:r w:rsidRPr="00E76CB5">
        <w:rPr>
          <w:color w:val="auto"/>
        </w:rPr>
        <w:t xml:space="preserve"> Finland</w:t>
      </w:r>
      <w:bookmarkEnd w:id="84"/>
    </w:p>
    <w:p w14:paraId="1E2CF442" w14:textId="15EAD365" w:rsidR="008B5127" w:rsidRPr="00E76CB5" w:rsidRDefault="00856166" w:rsidP="0023774B">
      <w:pPr>
        <w:pStyle w:val="Ingetavstnd"/>
      </w:pPr>
      <w:r w:rsidRPr="00E76CB5">
        <w:t xml:space="preserve">I tabel </w:t>
      </w:r>
      <w:r w:rsidR="00EE11F4" w:rsidRPr="00E76CB5">
        <w:t>2</w:t>
      </w:r>
      <w:r w:rsidR="00CD4739">
        <w:t>5</w:t>
      </w:r>
      <w:r w:rsidRPr="00E76CB5">
        <w:t xml:space="preserve"> er det </w:t>
      </w:r>
      <w:r w:rsidR="008B5127" w:rsidRPr="00E76CB5">
        <w:t>for</w:t>
      </w:r>
      <w:r w:rsidRPr="00E76CB5">
        <w:t xml:space="preserve"> Finland angive</w:t>
      </w:r>
      <w:r w:rsidR="00DE4AE3" w:rsidRPr="00E76CB5">
        <w:t>t, at den studerende betaler 0-0,5</w:t>
      </w:r>
      <w:r w:rsidRPr="00E76CB5">
        <w:t xml:space="preserve"> pct. i rente i studietiden. Dette er </w:t>
      </w:r>
      <w:r w:rsidR="008B5127" w:rsidRPr="00E76CB5">
        <w:t>kun et eksempel. Lån</w:t>
      </w:r>
      <w:r w:rsidR="007C5042" w:rsidRPr="00E76CB5">
        <w:t>tageren aftaler individuelt</w:t>
      </w:r>
      <w:r w:rsidRPr="00E76CB5">
        <w:t xml:space="preserve"> tilbagebetalingsvilkår </w:t>
      </w:r>
      <w:r w:rsidR="00A40869" w:rsidRPr="00E76CB5">
        <w:t xml:space="preserve">med hensyn til løbetid og renter </w:t>
      </w:r>
      <w:r w:rsidRPr="00E76CB5">
        <w:t xml:space="preserve">med banken, som bevilliger </w:t>
      </w:r>
      <w:r w:rsidR="00A316E5" w:rsidRPr="00E76CB5">
        <w:t>det statsgaranterede studie</w:t>
      </w:r>
      <w:r w:rsidRPr="00E76CB5">
        <w:t>lån</w:t>
      </w:r>
      <w:r w:rsidR="008E1FD4" w:rsidRPr="00E76CB5">
        <w:t xml:space="preserve">. </w:t>
      </w:r>
      <w:r w:rsidR="002C150D" w:rsidRPr="00E76CB5">
        <w:t>Folkepensionsanstalten</w:t>
      </w:r>
      <w:r w:rsidR="00946C8A" w:rsidRPr="00E76CB5">
        <w:t xml:space="preserve"> (FPA)</w:t>
      </w:r>
      <w:r w:rsidR="002C150D" w:rsidRPr="00E76CB5">
        <w:t xml:space="preserve"> træffer efter lov om studiestøtte afgørelse (</w:t>
      </w:r>
      <w:r w:rsidR="0023774B" w:rsidRPr="00E76CB5">
        <w:t>studie</w:t>
      </w:r>
      <w:r w:rsidR="009D753A" w:rsidRPr="00E76CB5">
        <w:t>stöd</w:t>
      </w:r>
      <w:r w:rsidR="0023774B" w:rsidRPr="00E76CB5">
        <w:t>beslut</w:t>
      </w:r>
      <w:r w:rsidR="002C150D" w:rsidRPr="00E76CB5">
        <w:t xml:space="preserve">) </w:t>
      </w:r>
      <w:r w:rsidR="00735B3C" w:rsidRPr="00E76CB5">
        <w:t>om</w:t>
      </w:r>
      <w:r w:rsidR="0023774B" w:rsidRPr="00E76CB5">
        <w:t xml:space="preserve"> </w:t>
      </w:r>
    </w:p>
    <w:p w14:paraId="28542E91" w14:textId="0314230E" w:rsidR="008A7024" w:rsidRPr="00E76CB5" w:rsidRDefault="007C5042" w:rsidP="008E1FD4">
      <w:pPr>
        <w:pStyle w:val="Punktlista"/>
      </w:pPr>
      <w:r w:rsidRPr="00E76CB5">
        <w:t>at statsgarantien</w:t>
      </w:r>
      <w:r w:rsidR="008E1FD4" w:rsidRPr="00E76CB5">
        <w:t xml:space="preserve"> for lånet</w:t>
      </w:r>
      <w:r w:rsidRPr="00E76CB5">
        <w:t xml:space="preserve"> højst er gyldig i 30 år</w:t>
      </w:r>
      <w:r w:rsidR="00EA30B8" w:rsidRPr="00E76CB5">
        <w:t>,</w:t>
      </w:r>
    </w:p>
    <w:p w14:paraId="60E81DC4" w14:textId="1331FA20" w:rsidR="008E1FD4" w:rsidRPr="00E76CB5" w:rsidRDefault="008E44C7" w:rsidP="008E1FD4">
      <w:pPr>
        <w:pStyle w:val="Punktlista"/>
      </w:pPr>
      <w:r w:rsidRPr="00E76CB5">
        <w:t>hvad maksimumbeløbet for studielånet er</w:t>
      </w:r>
      <w:r w:rsidR="008A2990" w:rsidRPr="00E76CB5">
        <w:t>, samt</w:t>
      </w:r>
    </w:p>
    <w:p w14:paraId="4DCD3BBD" w14:textId="094B2F18" w:rsidR="008A7024" w:rsidRPr="00E76CB5" w:rsidRDefault="00EA30B8" w:rsidP="00856166">
      <w:pPr>
        <w:pStyle w:val="Punktlista"/>
      </w:pPr>
      <w:r w:rsidRPr="00E76CB5">
        <w:t>låneposterne, herunder</w:t>
      </w:r>
      <w:r w:rsidR="008E44C7" w:rsidRPr="00E76CB5">
        <w:t xml:space="preserve"> dato for hvornår de enkelte låneposter </w:t>
      </w:r>
      <w:r w:rsidRPr="00E76CB5">
        <w:t>tidligst og senest kan udbetales.</w:t>
      </w:r>
    </w:p>
    <w:p w14:paraId="41F83DA2" w14:textId="2BEF3EC9" w:rsidR="00551ACC" w:rsidRPr="00E76CB5" w:rsidRDefault="00856166" w:rsidP="00856166">
      <w:pPr>
        <w:pStyle w:val="Ingetavstnd"/>
      </w:pPr>
      <w:r w:rsidRPr="00E76CB5">
        <w:t>Studerende med</w:t>
      </w:r>
      <w:r w:rsidR="008A2990" w:rsidRPr="00E76CB5">
        <w:t xml:space="preserve"> finsk</w:t>
      </w:r>
      <w:r w:rsidRPr="00E76CB5">
        <w:t xml:space="preserve"> studielån, som gennemfører uddannelsen inden for en bestemt tidsfrist, har mulighed for at opnå såkaldt studielånskompensation</w:t>
      </w:r>
      <w:r w:rsidR="00B65B03" w:rsidRPr="00E76CB5">
        <w:t>,</w:t>
      </w:r>
      <w:r w:rsidR="00B919BE">
        <w:rPr>
          <w:rStyle w:val="Fotnotsreferens"/>
        </w:rPr>
        <w:footnoteReference w:id="11"/>
      </w:r>
      <w:r w:rsidR="00B919BE" w:rsidRPr="00E76CB5">
        <w:t xml:space="preserve"> </w:t>
      </w:r>
      <w:r w:rsidR="00B65B03" w:rsidRPr="00E76CB5">
        <w:t>hvormed en del af låne</w:t>
      </w:r>
      <w:r w:rsidR="007A54E7" w:rsidRPr="00E76CB5">
        <w:t>t kan konverteres til stipendie</w:t>
      </w:r>
      <w:r w:rsidR="00FB2025" w:rsidRPr="00E76CB5">
        <w:t>. For længere videregående uddannelse (</w:t>
      </w:r>
      <w:r w:rsidRPr="00E76CB5">
        <w:t>högre högskoleexamen) er tidsfristen</w:t>
      </w:r>
      <w:r w:rsidR="008B5127" w:rsidRPr="00E76CB5">
        <w:t xml:space="preserve"> den</w:t>
      </w:r>
      <w:r w:rsidRPr="00E76CB5">
        <w:t xml:space="preserve"> norme</w:t>
      </w:r>
      <w:r w:rsidR="008B5127" w:rsidRPr="00E76CB5">
        <w:t>ret studietid plus et</w:t>
      </w:r>
      <w:r w:rsidR="00A55255" w:rsidRPr="00E76CB5">
        <w:t xml:space="preserve"> år. For</w:t>
      </w:r>
      <w:r w:rsidR="00FB2025" w:rsidRPr="00E76CB5">
        <w:t xml:space="preserve"> kortere og mellemlange videregående uddannelser (lägre högskolaexamen)</w:t>
      </w:r>
      <w:r w:rsidRPr="00E76CB5">
        <w:t xml:space="preserve"> er tidsfristen</w:t>
      </w:r>
      <w:r w:rsidR="008B5127" w:rsidRPr="00E76CB5">
        <w:t xml:space="preserve"> den</w:t>
      </w:r>
      <w:r w:rsidRPr="00E76CB5">
        <w:t xml:space="preserve"> normeret </w:t>
      </w:r>
      <w:r w:rsidR="008B5127" w:rsidRPr="00E76CB5">
        <w:t>studietid plus et halvt</w:t>
      </w:r>
      <w:r w:rsidRPr="00E76CB5">
        <w:t xml:space="preserve"> år</w:t>
      </w:r>
      <w:r w:rsidR="00FB07E2" w:rsidRPr="00E76CB5">
        <w:rPr>
          <w:rStyle w:val="Fotnotsreferens"/>
        </w:rPr>
        <w:footnoteReference w:id="12"/>
      </w:r>
      <w:r w:rsidRPr="00E76CB5">
        <w:t>. For at modtage studielånskompensation skal ma</w:t>
      </w:r>
      <w:r w:rsidR="00724E7A" w:rsidRPr="00E76CB5">
        <w:t>n have et lån på mere end 18.668</w:t>
      </w:r>
      <w:r w:rsidRPr="00E76CB5">
        <w:t xml:space="preserve"> kr. Kompensationen udgør 40 pct. af den del af lånet, der overstiger 18.6</w:t>
      </w:r>
      <w:r w:rsidR="00724E7A" w:rsidRPr="00E76CB5">
        <w:t>68</w:t>
      </w:r>
      <w:r w:rsidRPr="00E76CB5">
        <w:t xml:space="preserve"> kr. Den del af lånet, der kan komme i betragtning til studielånskompensation</w:t>
      </w:r>
      <w:r w:rsidR="008B5127" w:rsidRPr="00E76CB5">
        <w:t>,</w:t>
      </w:r>
      <w:r w:rsidR="00724E7A" w:rsidRPr="00E76CB5">
        <w:t xml:space="preserve"> kan dog højst udgøre 2.987</w:t>
      </w:r>
      <w:r w:rsidRPr="00E76CB5">
        <w:t xml:space="preserve"> kr. per støttemåned. </w:t>
      </w:r>
    </w:p>
    <w:p w14:paraId="2115753B" w14:textId="54AA0489" w:rsidR="00F26F05" w:rsidRPr="00E76CB5" w:rsidRDefault="00F26F05" w:rsidP="00856166">
      <w:pPr>
        <w:pStyle w:val="Ingetavstnd"/>
      </w:pPr>
    </w:p>
    <w:p w14:paraId="197CE2CC" w14:textId="271781A4" w:rsidR="001603DE" w:rsidRPr="00E76CB5" w:rsidRDefault="001603DE" w:rsidP="001603DE">
      <w:pPr>
        <w:pStyle w:val="Rubrik2"/>
        <w:rPr>
          <w:color w:val="auto"/>
        </w:rPr>
      </w:pPr>
      <w:bookmarkStart w:id="85" w:name="_Toc20425523"/>
      <w:r w:rsidRPr="00E76CB5">
        <w:rPr>
          <w:color w:val="auto"/>
        </w:rPr>
        <w:t>9.5</w:t>
      </w:r>
      <w:r w:rsidR="00851ABD" w:rsidRPr="00E76CB5">
        <w:rPr>
          <w:color w:val="auto"/>
        </w:rPr>
        <w:t>.</w:t>
      </w:r>
      <w:r w:rsidRPr="00E76CB5">
        <w:rPr>
          <w:color w:val="auto"/>
        </w:rPr>
        <w:t xml:space="preserve"> Island</w:t>
      </w:r>
      <w:bookmarkEnd w:id="85"/>
    </w:p>
    <w:p w14:paraId="111D8337" w14:textId="607B7A4D" w:rsidR="00884143" w:rsidRPr="00E76CB5" w:rsidRDefault="00F26F05" w:rsidP="00F26F05">
      <w:pPr>
        <w:spacing w:line="276" w:lineRule="auto"/>
        <w:rPr>
          <w:szCs w:val="22"/>
        </w:rPr>
      </w:pPr>
      <w:r w:rsidRPr="00E76CB5">
        <w:rPr>
          <w:szCs w:val="22"/>
        </w:rPr>
        <w:t>Der gælder særlige betingelser for tilbagebetalingen af det islandske studielån</w:t>
      </w:r>
      <w:r w:rsidR="00306BAD" w:rsidRPr="00E76CB5">
        <w:rPr>
          <w:szCs w:val="22"/>
        </w:rPr>
        <w:t>, eftersom en stor del af lånet ikke tilbagebetales i praksis</w:t>
      </w:r>
      <w:r w:rsidRPr="00E76CB5">
        <w:rPr>
          <w:szCs w:val="22"/>
        </w:rPr>
        <w:t xml:space="preserve">. </w:t>
      </w:r>
      <w:r w:rsidR="00551ACC" w:rsidRPr="00E76CB5">
        <w:t xml:space="preserve">Lánasjóður íslenskra námsmanna (Lín) </w:t>
      </w:r>
      <w:r w:rsidR="00884143" w:rsidRPr="00E76CB5">
        <w:rPr>
          <w:szCs w:val="22"/>
        </w:rPr>
        <w:t>ha</w:t>
      </w:r>
      <w:r w:rsidR="003E0263" w:rsidRPr="00E76CB5">
        <w:rPr>
          <w:szCs w:val="22"/>
        </w:rPr>
        <w:t>r</w:t>
      </w:r>
      <w:r w:rsidR="008B33EB" w:rsidRPr="00E76CB5">
        <w:rPr>
          <w:szCs w:val="22"/>
        </w:rPr>
        <w:t xml:space="preserve"> desuden</w:t>
      </w:r>
      <w:r w:rsidR="003E0263" w:rsidRPr="00E76CB5">
        <w:rPr>
          <w:szCs w:val="22"/>
        </w:rPr>
        <w:t xml:space="preserve"> estimeret</w:t>
      </w:r>
      <w:r w:rsidR="00551ACC" w:rsidRPr="00E76CB5">
        <w:rPr>
          <w:szCs w:val="22"/>
        </w:rPr>
        <w:t>,</w:t>
      </w:r>
      <w:r w:rsidR="003E0263" w:rsidRPr="00E76CB5">
        <w:rPr>
          <w:szCs w:val="22"/>
        </w:rPr>
        <w:t xml:space="preserve"> at</w:t>
      </w:r>
      <w:r w:rsidR="008B33EB" w:rsidRPr="00E76CB5">
        <w:rPr>
          <w:szCs w:val="22"/>
        </w:rPr>
        <w:t xml:space="preserve"> kun</w:t>
      </w:r>
      <w:r w:rsidR="003E0263" w:rsidRPr="00E76CB5">
        <w:rPr>
          <w:szCs w:val="22"/>
        </w:rPr>
        <w:t xml:space="preserve"> cirka 50 pct. af de berettigede studerende</w:t>
      </w:r>
      <w:r w:rsidR="00884143" w:rsidRPr="00E76CB5">
        <w:rPr>
          <w:szCs w:val="22"/>
        </w:rPr>
        <w:t xml:space="preserve"> vælger at optage </w:t>
      </w:r>
      <w:r w:rsidR="003E0263" w:rsidRPr="00E76CB5">
        <w:rPr>
          <w:szCs w:val="22"/>
        </w:rPr>
        <w:t>studie</w:t>
      </w:r>
      <w:r w:rsidR="00884143" w:rsidRPr="00E76CB5">
        <w:rPr>
          <w:szCs w:val="22"/>
        </w:rPr>
        <w:t>lån.</w:t>
      </w:r>
    </w:p>
    <w:p w14:paraId="579E2C52" w14:textId="43BC02D2" w:rsidR="00E2514C" w:rsidRPr="00E76CB5" w:rsidRDefault="00E2514C" w:rsidP="00F26F05">
      <w:pPr>
        <w:spacing w:line="276" w:lineRule="auto"/>
        <w:rPr>
          <w:szCs w:val="22"/>
        </w:rPr>
      </w:pPr>
    </w:p>
    <w:p w14:paraId="35968833" w14:textId="124F5A8A" w:rsidR="00F30B9E" w:rsidRPr="00E76CB5" w:rsidRDefault="00E2514C" w:rsidP="00E2514C">
      <w:pPr>
        <w:spacing w:line="276" w:lineRule="auto"/>
        <w:rPr>
          <w:szCs w:val="22"/>
          <w:lang w:val="is-IS"/>
        </w:rPr>
      </w:pPr>
      <w:r w:rsidRPr="00E76CB5">
        <w:rPr>
          <w:szCs w:val="22"/>
          <w:lang w:val="is-IS"/>
        </w:rPr>
        <w:t>Studielånet er rentefrit i uddannelsesperioden</w:t>
      </w:r>
      <w:r w:rsidR="00551ACC" w:rsidRPr="00E76CB5">
        <w:rPr>
          <w:szCs w:val="22"/>
          <w:lang w:val="is-IS"/>
        </w:rPr>
        <w:t>,</w:t>
      </w:r>
      <w:r w:rsidR="00724E7A" w:rsidRPr="00E76CB5">
        <w:rPr>
          <w:szCs w:val="22"/>
          <w:lang w:val="is-IS"/>
        </w:rPr>
        <w:t xml:space="preserve"> men tilskrives 1</w:t>
      </w:r>
      <w:r w:rsidRPr="00E76CB5">
        <w:rPr>
          <w:szCs w:val="22"/>
          <w:lang w:val="is-IS"/>
        </w:rPr>
        <w:t xml:space="preserve"> pct. i renter efter uddannelsens afslutning. Betingelserne er fastsat i studielånsloven. </w:t>
      </w:r>
      <w:r w:rsidR="00551ACC" w:rsidRPr="00E76CB5">
        <w:t>Lánasjóður íslenskra námsmanna (Lín)</w:t>
      </w:r>
      <w:r w:rsidR="004D0648" w:rsidRPr="00E76CB5">
        <w:rPr>
          <w:szCs w:val="22"/>
          <w:lang w:val="is-IS"/>
        </w:rPr>
        <w:t xml:space="preserve"> har på nuværende tidspunk</w:t>
      </w:r>
      <w:r w:rsidR="00551ACC" w:rsidRPr="00E76CB5">
        <w:rPr>
          <w:szCs w:val="22"/>
          <w:lang w:val="is-IS"/>
        </w:rPr>
        <w:t>t bestemt, at renten skal være én</w:t>
      </w:r>
      <w:r w:rsidR="004D0648" w:rsidRPr="00E76CB5">
        <w:rPr>
          <w:szCs w:val="22"/>
          <w:lang w:val="is-IS"/>
        </w:rPr>
        <w:t xml:space="preserve"> pct. efter uddannelses</w:t>
      </w:r>
      <w:r w:rsidR="00651C75" w:rsidRPr="00E76CB5">
        <w:rPr>
          <w:szCs w:val="22"/>
          <w:lang w:val="is-IS"/>
        </w:rPr>
        <w:t xml:space="preserve">perioden. </w:t>
      </w:r>
      <w:r w:rsidRPr="00E76CB5">
        <w:rPr>
          <w:szCs w:val="22"/>
          <w:lang w:val="is-IS"/>
        </w:rPr>
        <w:t xml:space="preserve">De studerende skal </w:t>
      </w:r>
      <w:r w:rsidR="00651C75" w:rsidRPr="00E76CB5">
        <w:rPr>
          <w:szCs w:val="22"/>
          <w:lang w:val="is-IS"/>
        </w:rPr>
        <w:t>påbegynde</w:t>
      </w:r>
      <w:r w:rsidRPr="00E76CB5">
        <w:rPr>
          <w:szCs w:val="22"/>
          <w:lang w:val="is-IS"/>
        </w:rPr>
        <w:t xml:space="preserve"> tilbagebetaling</w:t>
      </w:r>
      <w:r w:rsidR="00551ACC" w:rsidRPr="00E76CB5">
        <w:rPr>
          <w:szCs w:val="22"/>
          <w:lang w:val="is-IS"/>
        </w:rPr>
        <w:t>en senest to</w:t>
      </w:r>
      <w:r w:rsidR="00651C75" w:rsidRPr="00E76CB5">
        <w:rPr>
          <w:szCs w:val="22"/>
          <w:lang w:val="is-IS"/>
        </w:rPr>
        <w:t xml:space="preserve"> år </w:t>
      </w:r>
      <w:r w:rsidR="002B0AF7" w:rsidRPr="00E76CB5">
        <w:rPr>
          <w:szCs w:val="22"/>
          <w:lang w:val="is-IS"/>
        </w:rPr>
        <w:t>uddannelsen er afsluttet</w:t>
      </w:r>
      <w:r w:rsidR="00F30B9E" w:rsidRPr="00E76CB5">
        <w:rPr>
          <w:szCs w:val="22"/>
          <w:lang w:val="is-IS"/>
        </w:rPr>
        <w:t xml:space="preserve">. </w:t>
      </w:r>
    </w:p>
    <w:p w14:paraId="2F5808E3" w14:textId="4C6955EE" w:rsidR="009F4E0C" w:rsidRPr="00E76CB5" w:rsidRDefault="009F4E0C" w:rsidP="00E2514C">
      <w:pPr>
        <w:spacing w:line="276" w:lineRule="auto"/>
        <w:rPr>
          <w:szCs w:val="22"/>
          <w:lang w:val="is-IS"/>
        </w:rPr>
      </w:pPr>
    </w:p>
    <w:p w14:paraId="1B302873" w14:textId="23676B15" w:rsidR="007D6A56" w:rsidRPr="00E76CB5" w:rsidRDefault="009F4E0C" w:rsidP="007D6A56">
      <w:pPr>
        <w:spacing w:line="276" w:lineRule="auto"/>
        <w:rPr>
          <w:szCs w:val="22"/>
        </w:rPr>
      </w:pPr>
      <w:r w:rsidRPr="00E76CB5">
        <w:rPr>
          <w:szCs w:val="22"/>
        </w:rPr>
        <w:t>Afdraget på lånet er indkomstafhængigt. Det årlige afdrag udgør 3,75 pct. af den studerendes indkomst det forudgående år. Hvor længe og hvor meget den studerende skal betale tilbage</w:t>
      </w:r>
      <w:r w:rsidR="00551ACC" w:rsidRPr="00E76CB5">
        <w:rPr>
          <w:szCs w:val="22"/>
        </w:rPr>
        <w:t>,</w:t>
      </w:r>
      <w:r w:rsidRPr="00E76CB5">
        <w:rPr>
          <w:szCs w:val="22"/>
        </w:rPr>
        <w:t xml:space="preserve"> er altså afhængigt af gældens størrelse og den studerendes indkomst. For den nuværende type studielån er der ikke en øvre grænse for varigheden af tilbagebetalingsperioden. Lånene annulleres ved konkurs og dødsfald, og der kan desuden være vanskeligheder ved at opkræve lån, hvis låntageren bor uden for Europa. Det betyder, at 47 pct. af det almindelige studielån i Island ikke bliver tilbagebetalt. Der er således i praksis tale om en indirekte støtte i form af nedsat rente</w:t>
      </w:r>
      <w:r w:rsidR="002757FD" w:rsidRPr="00E76CB5">
        <w:rPr>
          <w:szCs w:val="22"/>
        </w:rPr>
        <w:t xml:space="preserve"> og eftergivelse af gælden</w:t>
      </w:r>
      <w:r w:rsidR="00551ACC" w:rsidRPr="00E76CB5">
        <w:rPr>
          <w:szCs w:val="22"/>
        </w:rPr>
        <w:t>. Det varierer</w:t>
      </w:r>
      <w:r w:rsidRPr="00E76CB5">
        <w:rPr>
          <w:szCs w:val="22"/>
        </w:rPr>
        <w:t>, hvor meget af studielånet der eftergives for hver studerende. Generelt er der en sammenhæng mellem høje lånebeløb, høje rentenedsættelser og dermed rel</w:t>
      </w:r>
      <w:r w:rsidR="007D6A56" w:rsidRPr="00E76CB5">
        <w:rPr>
          <w:szCs w:val="22"/>
        </w:rPr>
        <w:t>ativt højere indirekte støtte.</w:t>
      </w:r>
      <w:r w:rsidRPr="00E76CB5">
        <w:rPr>
          <w:szCs w:val="22"/>
        </w:rPr>
        <w:t xml:space="preserve"> </w:t>
      </w:r>
    </w:p>
    <w:p w14:paraId="2C42CDAB" w14:textId="77777777" w:rsidR="007D6A56" w:rsidRPr="00E76CB5" w:rsidRDefault="007D6A56" w:rsidP="007D6A56">
      <w:pPr>
        <w:spacing w:line="276" w:lineRule="auto"/>
        <w:rPr>
          <w:szCs w:val="22"/>
        </w:rPr>
      </w:pPr>
    </w:p>
    <w:p w14:paraId="156F2627" w14:textId="1CCAEBAD" w:rsidR="00E2514C" w:rsidRPr="00E76CB5" w:rsidRDefault="007D6A56" w:rsidP="00E2514C">
      <w:pPr>
        <w:spacing w:line="276" w:lineRule="auto"/>
        <w:rPr>
          <w:szCs w:val="22"/>
          <w:lang w:val="is-IS"/>
        </w:rPr>
      </w:pPr>
      <w:r w:rsidRPr="00E76CB5">
        <w:rPr>
          <w:szCs w:val="22"/>
          <w:lang w:val="is-IS"/>
        </w:rPr>
        <w:t xml:space="preserve">Hvis indkomsten året før er lavere end ca. </w:t>
      </w:r>
      <w:r w:rsidR="00F4487B" w:rsidRPr="00E76CB5">
        <w:rPr>
          <w:szCs w:val="22"/>
          <w:lang w:val="is-IS"/>
        </w:rPr>
        <w:t>196</w:t>
      </w:r>
      <w:r w:rsidRPr="00E76CB5">
        <w:rPr>
          <w:szCs w:val="22"/>
          <w:lang w:val="is-IS"/>
        </w:rPr>
        <w:t>.</w:t>
      </w:r>
      <w:r w:rsidR="00F4487B" w:rsidRPr="00E76CB5">
        <w:rPr>
          <w:szCs w:val="22"/>
          <w:lang w:val="is-IS"/>
        </w:rPr>
        <w:t>210</w:t>
      </w:r>
      <w:r w:rsidRPr="00E76CB5">
        <w:rPr>
          <w:szCs w:val="22"/>
          <w:lang w:val="is-IS"/>
        </w:rPr>
        <w:t xml:space="preserve"> </w:t>
      </w:r>
      <w:r w:rsidR="00A06A64" w:rsidRPr="00E76CB5">
        <w:rPr>
          <w:szCs w:val="22"/>
          <w:lang w:val="is-IS"/>
        </w:rPr>
        <w:t>kr.,</w:t>
      </w:r>
      <w:r w:rsidRPr="00E76CB5">
        <w:rPr>
          <w:szCs w:val="22"/>
          <w:lang w:val="is-IS"/>
        </w:rPr>
        <w:t xml:space="preserve"> kræves der ingen indkomstrelaterede afdrag.</w:t>
      </w:r>
      <w:r w:rsidR="00376F97" w:rsidRPr="00E76CB5">
        <w:rPr>
          <w:szCs w:val="22"/>
          <w:lang w:val="is-IS"/>
        </w:rPr>
        <w:t xml:space="preserve"> </w:t>
      </w:r>
      <w:r w:rsidR="009F4E0C" w:rsidRPr="00E76CB5">
        <w:rPr>
          <w:szCs w:val="22"/>
          <w:lang w:val="is-IS"/>
        </w:rPr>
        <w:t>Der betales mindst et</w:t>
      </w:r>
      <w:r w:rsidR="00376F97" w:rsidRPr="00E76CB5">
        <w:rPr>
          <w:szCs w:val="22"/>
          <w:lang w:val="is-IS"/>
        </w:rPr>
        <w:t xml:space="preserve"> fast afdrag, som</w:t>
      </w:r>
      <w:r w:rsidR="009F4E0C" w:rsidRPr="00E76CB5">
        <w:rPr>
          <w:szCs w:val="22"/>
          <w:lang w:val="is-IS"/>
        </w:rPr>
        <w:t xml:space="preserve"> </w:t>
      </w:r>
      <w:r w:rsidR="00376F97" w:rsidRPr="00E76CB5">
        <w:rPr>
          <w:szCs w:val="22"/>
          <w:lang w:val="is-IS"/>
        </w:rPr>
        <w:t>i</w:t>
      </w:r>
      <w:r w:rsidR="009F4E0C" w:rsidRPr="00E76CB5">
        <w:rPr>
          <w:szCs w:val="22"/>
          <w:lang w:val="is-IS"/>
        </w:rPr>
        <w:t xml:space="preserve"> henhold til betingelserne for den nuvære</w:t>
      </w:r>
      <w:r w:rsidR="00376F97" w:rsidRPr="00E76CB5">
        <w:rPr>
          <w:szCs w:val="22"/>
          <w:lang w:val="is-IS"/>
        </w:rPr>
        <w:t>nde lånetype er på</w:t>
      </w:r>
      <w:r w:rsidR="009F4E0C" w:rsidRPr="00E76CB5">
        <w:rPr>
          <w:szCs w:val="22"/>
          <w:lang w:val="is-IS"/>
        </w:rPr>
        <w:t xml:space="preserve"> </w:t>
      </w:r>
      <w:r w:rsidR="00F4487B" w:rsidRPr="00E76CB5">
        <w:rPr>
          <w:szCs w:val="22"/>
          <w:lang w:val="is-IS"/>
        </w:rPr>
        <w:t>7.411</w:t>
      </w:r>
      <w:r w:rsidR="009F4E0C" w:rsidRPr="00E76CB5">
        <w:rPr>
          <w:szCs w:val="22"/>
          <w:lang w:val="is-IS"/>
        </w:rPr>
        <w:t xml:space="preserve"> kr. om året</w:t>
      </w:r>
      <w:r w:rsidR="00081C2D" w:rsidRPr="00E76CB5">
        <w:rPr>
          <w:szCs w:val="22"/>
          <w:lang w:val="is-IS"/>
        </w:rPr>
        <w:t>. Beløbet for det</w:t>
      </w:r>
      <w:r w:rsidR="009F4E0C" w:rsidRPr="00E76CB5">
        <w:rPr>
          <w:szCs w:val="22"/>
          <w:lang w:val="is-IS"/>
        </w:rPr>
        <w:t xml:space="preserve"> faste afdrag er fastsat ved lov om studielån og indeksreguleres.</w:t>
      </w:r>
      <w:r w:rsidR="00081C2D" w:rsidRPr="00E76CB5">
        <w:rPr>
          <w:szCs w:val="22"/>
          <w:lang w:val="is-IS"/>
        </w:rPr>
        <w:t xml:space="preserve"> D</w:t>
      </w:r>
      <w:r w:rsidR="00E2514C" w:rsidRPr="00E76CB5">
        <w:rPr>
          <w:szCs w:val="22"/>
          <w:lang w:val="is-IS"/>
        </w:rPr>
        <w:t>er kan søges</w:t>
      </w:r>
      <w:r w:rsidR="00A06A64" w:rsidRPr="00E76CB5">
        <w:rPr>
          <w:szCs w:val="22"/>
          <w:lang w:val="is-IS"/>
        </w:rPr>
        <w:t xml:space="preserve"> om</w:t>
      </w:r>
      <w:r w:rsidR="00E2514C" w:rsidRPr="00E76CB5">
        <w:rPr>
          <w:szCs w:val="22"/>
          <w:lang w:val="is-IS"/>
        </w:rPr>
        <w:t xml:space="preserve"> fritagelse fra afd</w:t>
      </w:r>
      <w:r w:rsidR="00A06A64" w:rsidRPr="00E76CB5">
        <w:rPr>
          <w:szCs w:val="22"/>
          <w:lang w:val="is-IS"/>
        </w:rPr>
        <w:t>rag under visse omstændingheder såsom</w:t>
      </w:r>
      <w:r w:rsidR="00E2514C" w:rsidRPr="00E76CB5">
        <w:rPr>
          <w:szCs w:val="22"/>
          <w:lang w:val="is-IS"/>
        </w:rPr>
        <w:t xml:space="preserve"> invali</w:t>
      </w:r>
      <w:r w:rsidR="00651C75" w:rsidRPr="00E76CB5">
        <w:rPr>
          <w:szCs w:val="22"/>
          <w:lang w:val="is-IS"/>
        </w:rPr>
        <w:t>di</w:t>
      </w:r>
      <w:r w:rsidR="00E2514C" w:rsidRPr="00E76CB5">
        <w:rPr>
          <w:szCs w:val="22"/>
          <w:lang w:val="is-IS"/>
        </w:rPr>
        <w:t xml:space="preserve">tet, sygdom, </w:t>
      </w:r>
      <w:r w:rsidR="00651C75" w:rsidRPr="00E76CB5">
        <w:rPr>
          <w:szCs w:val="22"/>
          <w:lang w:val="is-IS"/>
        </w:rPr>
        <w:t>ny uddannelse</w:t>
      </w:r>
      <w:r w:rsidR="00081C2D" w:rsidRPr="00E76CB5">
        <w:rPr>
          <w:szCs w:val="22"/>
          <w:lang w:val="is-IS"/>
        </w:rPr>
        <w:t xml:space="preserve"> </w:t>
      </w:r>
      <w:r w:rsidR="00A06A64" w:rsidRPr="00E76CB5">
        <w:rPr>
          <w:szCs w:val="22"/>
          <w:lang w:val="is-IS"/>
        </w:rPr>
        <w:t>mv.</w:t>
      </w:r>
    </w:p>
    <w:p w14:paraId="52FF830F" w14:textId="3D14457E" w:rsidR="00F26F05" w:rsidRPr="00E76CB5" w:rsidRDefault="00F26F05" w:rsidP="00856166">
      <w:pPr>
        <w:pStyle w:val="Ingetavstnd"/>
      </w:pPr>
    </w:p>
    <w:p w14:paraId="09826AF8" w14:textId="0CE4C5FC" w:rsidR="002D7C6D" w:rsidRPr="00E76CB5" w:rsidRDefault="001603DE" w:rsidP="0008667D">
      <w:pPr>
        <w:pStyle w:val="Rubrik2"/>
        <w:rPr>
          <w:color w:val="auto"/>
        </w:rPr>
      </w:pPr>
      <w:bookmarkStart w:id="86" w:name="_Toc20425524"/>
      <w:r w:rsidRPr="00E76CB5">
        <w:rPr>
          <w:color w:val="auto"/>
        </w:rPr>
        <w:t>9.6</w:t>
      </w:r>
      <w:r w:rsidR="00851ABD" w:rsidRPr="00E76CB5">
        <w:rPr>
          <w:color w:val="auto"/>
        </w:rPr>
        <w:t>.</w:t>
      </w:r>
      <w:r w:rsidR="0091644C" w:rsidRPr="00E76CB5">
        <w:rPr>
          <w:color w:val="auto"/>
        </w:rPr>
        <w:t xml:space="preserve"> Studielånsgæld og lånetilbøjelighed</w:t>
      </w:r>
      <w:bookmarkEnd w:id="86"/>
    </w:p>
    <w:p w14:paraId="789D528C" w14:textId="69D8EE9A" w:rsidR="002D7C6D" w:rsidRPr="00E76CB5" w:rsidRDefault="004D174E" w:rsidP="002D7C6D">
      <w:r w:rsidRPr="00E76CB5">
        <w:t xml:space="preserve">Sverige er det land i Norden, hvor den samlede </w:t>
      </w:r>
      <w:r w:rsidR="0008667D" w:rsidRPr="00E76CB5">
        <w:t xml:space="preserve">studielånsgæld er størst. </w:t>
      </w:r>
    </w:p>
    <w:tbl>
      <w:tblPr>
        <w:tblW w:w="9315" w:type="dxa"/>
        <w:tblCellMar>
          <w:left w:w="70" w:type="dxa"/>
          <w:right w:w="70" w:type="dxa"/>
        </w:tblCellMar>
        <w:tblLook w:val="04A0" w:firstRow="1" w:lastRow="0" w:firstColumn="1" w:lastColumn="0" w:noHBand="0" w:noVBand="1"/>
      </w:tblPr>
      <w:tblGrid>
        <w:gridCol w:w="1869"/>
        <w:gridCol w:w="1469"/>
        <w:gridCol w:w="1227"/>
        <w:gridCol w:w="986"/>
        <w:gridCol w:w="1187"/>
        <w:gridCol w:w="965"/>
        <w:gridCol w:w="1612"/>
      </w:tblGrid>
      <w:tr w:rsidR="00E76CB5" w:rsidRPr="00C009F7" w14:paraId="2605F325" w14:textId="77777777" w:rsidTr="00C009F7">
        <w:trPr>
          <w:trHeight w:val="465"/>
        </w:trPr>
        <w:tc>
          <w:tcPr>
            <w:tcW w:w="9315" w:type="dxa"/>
            <w:gridSpan w:val="7"/>
            <w:tcBorders>
              <w:top w:val="nil"/>
              <w:left w:val="nil"/>
              <w:bottom w:val="single" w:sz="8" w:space="0" w:color="DADADA"/>
              <w:right w:val="nil"/>
            </w:tcBorders>
            <w:shd w:val="clear" w:color="000000" w:fill="FFFFFF"/>
            <w:noWrap/>
            <w:vAlign w:val="center"/>
            <w:hideMark/>
          </w:tcPr>
          <w:p w14:paraId="0ECA7A05" w14:textId="59785CE4" w:rsidR="00C009F7" w:rsidRPr="00E76CB5" w:rsidRDefault="00C009F7" w:rsidP="00C009F7">
            <w:pPr>
              <w:spacing w:line="240" w:lineRule="auto"/>
              <w:rPr>
                <w:rFonts w:eastAsia="Times New Roman" w:cs="Arial"/>
                <w:b/>
                <w:bCs/>
                <w:sz w:val="18"/>
                <w:szCs w:val="16"/>
                <w:lang w:eastAsia="da-DK"/>
              </w:rPr>
            </w:pPr>
            <w:bookmarkStart w:id="87" w:name="RANGE!C24:I27"/>
            <w:r w:rsidRPr="00E76CB5">
              <w:rPr>
                <w:rFonts w:eastAsia="Times New Roman" w:cs="Arial"/>
                <w:b/>
                <w:bCs/>
                <w:sz w:val="18"/>
                <w:szCs w:val="16"/>
                <w:lang w:eastAsia="da-DK"/>
              </w:rPr>
              <w:t>Tabel 27</w:t>
            </w:r>
          </w:p>
          <w:p w14:paraId="23B30650" w14:textId="2A76132D" w:rsidR="00C009F7" w:rsidRPr="00C009F7" w:rsidRDefault="00C009F7" w:rsidP="00C009F7">
            <w:pPr>
              <w:spacing w:line="240" w:lineRule="auto"/>
              <w:rPr>
                <w:rFonts w:ascii="Arial" w:eastAsia="Times New Roman" w:hAnsi="Arial" w:cs="Arial"/>
                <w:b/>
                <w:bCs/>
                <w:sz w:val="16"/>
                <w:szCs w:val="16"/>
                <w:lang w:eastAsia="da-DK"/>
              </w:rPr>
            </w:pPr>
            <w:r w:rsidRPr="00C009F7">
              <w:rPr>
                <w:rFonts w:eastAsia="Times New Roman" w:cs="Arial"/>
                <w:b/>
                <w:bCs/>
                <w:sz w:val="18"/>
                <w:szCs w:val="16"/>
                <w:lang w:eastAsia="da-DK"/>
              </w:rPr>
              <w:t>Den samlede studielånsgæld, DKK, 2018</w:t>
            </w:r>
            <w:r w:rsidRPr="00C009F7">
              <w:rPr>
                <w:rFonts w:ascii="Arial" w:eastAsia="Times New Roman" w:hAnsi="Arial" w:cs="Arial"/>
                <w:b/>
                <w:bCs/>
                <w:sz w:val="18"/>
                <w:szCs w:val="16"/>
                <w:lang w:eastAsia="da-DK"/>
              </w:rPr>
              <w:t xml:space="preserve"> </w:t>
            </w:r>
            <w:bookmarkEnd w:id="87"/>
          </w:p>
        </w:tc>
      </w:tr>
      <w:tr w:rsidR="00E76CB5" w:rsidRPr="00E76CB5" w14:paraId="0B4503B2" w14:textId="77777777" w:rsidTr="00C009F7">
        <w:trPr>
          <w:trHeight w:val="465"/>
        </w:trPr>
        <w:tc>
          <w:tcPr>
            <w:tcW w:w="1869" w:type="dxa"/>
            <w:tcBorders>
              <w:top w:val="nil"/>
              <w:left w:val="nil"/>
              <w:bottom w:val="single" w:sz="8" w:space="0" w:color="DADADA"/>
              <w:right w:val="nil"/>
            </w:tcBorders>
            <w:shd w:val="clear" w:color="000000" w:fill="FFFFFF"/>
            <w:noWrap/>
            <w:vAlign w:val="center"/>
            <w:hideMark/>
          </w:tcPr>
          <w:p w14:paraId="4D4DA23D" w14:textId="77777777" w:rsidR="00C009F7" w:rsidRPr="00C009F7" w:rsidRDefault="00C009F7" w:rsidP="00C009F7">
            <w:pPr>
              <w:spacing w:line="240" w:lineRule="auto"/>
              <w:rPr>
                <w:rFonts w:ascii="Arial" w:eastAsia="Times New Roman" w:hAnsi="Arial" w:cs="Arial"/>
                <w:sz w:val="16"/>
                <w:szCs w:val="16"/>
                <w:lang w:eastAsia="da-DK"/>
              </w:rPr>
            </w:pPr>
            <w:r w:rsidRPr="00C009F7">
              <w:rPr>
                <w:rFonts w:ascii="Arial" w:eastAsia="Times New Roman" w:hAnsi="Arial" w:cs="Arial"/>
                <w:sz w:val="16"/>
                <w:szCs w:val="16"/>
                <w:lang w:eastAsia="da-DK"/>
              </w:rPr>
              <w:t> </w:t>
            </w:r>
          </w:p>
        </w:tc>
        <w:tc>
          <w:tcPr>
            <w:tcW w:w="1469" w:type="dxa"/>
            <w:tcBorders>
              <w:top w:val="nil"/>
              <w:left w:val="nil"/>
              <w:bottom w:val="single" w:sz="8" w:space="0" w:color="DADADA"/>
              <w:right w:val="nil"/>
            </w:tcBorders>
            <w:shd w:val="clear" w:color="000000" w:fill="FFFFFF"/>
            <w:noWrap/>
            <w:vAlign w:val="center"/>
            <w:hideMark/>
          </w:tcPr>
          <w:p w14:paraId="3655E929"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Danmark</w:t>
            </w:r>
          </w:p>
        </w:tc>
        <w:tc>
          <w:tcPr>
            <w:tcW w:w="1227" w:type="dxa"/>
            <w:tcBorders>
              <w:top w:val="nil"/>
              <w:left w:val="nil"/>
              <w:bottom w:val="single" w:sz="8" w:space="0" w:color="DADADA"/>
              <w:right w:val="nil"/>
            </w:tcBorders>
            <w:shd w:val="clear" w:color="000000" w:fill="FFFFFF"/>
            <w:noWrap/>
            <w:vAlign w:val="center"/>
            <w:hideMark/>
          </w:tcPr>
          <w:p w14:paraId="18DE8C0F"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 xml:space="preserve">Sverige </w:t>
            </w:r>
          </w:p>
        </w:tc>
        <w:tc>
          <w:tcPr>
            <w:tcW w:w="986" w:type="dxa"/>
            <w:tcBorders>
              <w:top w:val="nil"/>
              <w:left w:val="nil"/>
              <w:bottom w:val="single" w:sz="8" w:space="0" w:color="DADADA"/>
              <w:right w:val="nil"/>
            </w:tcBorders>
            <w:shd w:val="clear" w:color="000000" w:fill="FFFFFF"/>
            <w:noWrap/>
            <w:vAlign w:val="center"/>
            <w:hideMark/>
          </w:tcPr>
          <w:p w14:paraId="2CAFDDD6"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Norge</w:t>
            </w:r>
          </w:p>
        </w:tc>
        <w:tc>
          <w:tcPr>
            <w:tcW w:w="1187" w:type="dxa"/>
            <w:tcBorders>
              <w:top w:val="nil"/>
              <w:left w:val="nil"/>
              <w:bottom w:val="single" w:sz="8" w:space="0" w:color="DADADA"/>
              <w:right w:val="nil"/>
            </w:tcBorders>
            <w:shd w:val="clear" w:color="000000" w:fill="FFFFFF"/>
            <w:noWrap/>
            <w:vAlign w:val="center"/>
            <w:hideMark/>
          </w:tcPr>
          <w:p w14:paraId="71DE3208"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Finland</w:t>
            </w:r>
          </w:p>
        </w:tc>
        <w:tc>
          <w:tcPr>
            <w:tcW w:w="965" w:type="dxa"/>
            <w:tcBorders>
              <w:top w:val="nil"/>
              <w:left w:val="nil"/>
              <w:bottom w:val="single" w:sz="8" w:space="0" w:color="DADADA"/>
              <w:right w:val="nil"/>
            </w:tcBorders>
            <w:shd w:val="clear" w:color="000000" w:fill="FFFFFF"/>
            <w:noWrap/>
            <w:vAlign w:val="center"/>
            <w:hideMark/>
          </w:tcPr>
          <w:p w14:paraId="74324E32"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Island</w:t>
            </w:r>
          </w:p>
        </w:tc>
        <w:tc>
          <w:tcPr>
            <w:tcW w:w="1612" w:type="dxa"/>
            <w:tcBorders>
              <w:top w:val="nil"/>
              <w:left w:val="nil"/>
              <w:bottom w:val="single" w:sz="8" w:space="0" w:color="DADADA"/>
              <w:right w:val="nil"/>
            </w:tcBorders>
            <w:shd w:val="clear" w:color="000000" w:fill="FFFFFF"/>
            <w:noWrap/>
            <w:vAlign w:val="center"/>
            <w:hideMark/>
          </w:tcPr>
          <w:p w14:paraId="48EEC694"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Færøerne</w:t>
            </w:r>
          </w:p>
        </w:tc>
      </w:tr>
      <w:tr w:rsidR="00E76CB5" w:rsidRPr="00E76CB5" w14:paraId="766C71B1" w14:textId="77777777" w:rsidTr="00C009F7">
        <w:trPr>
          <w:trHeight w:val="465"/>
        </w:trPr>
        <w:tc>
          <w:tcPr>
            <w:tcW w:w="1869" w:type="dxa"/>
            <w:tcBorders>
              <w:top w:val="nil"/>
              <w:left w:val="nil"/>
              <w:bottom w:val="single" w:sz="8" w:space="0" w:color="DADADA"/>
              <w:right w:val="nil"/>
            </w:tcBorders>
            <w:shd w:val="clear" w:color="000000" w:fill="FFFFFF"/>
            <w:noWrap/>
            <w:vAlign w:val="center"/>
            <w:hideMark/>
          </w:tcPr>
          <w:p w14:paraId="71AB74AA" w14:textId="77777777" w:rsidR="00C009F7" w:rsidRPr="00C009F7" w:rsidRDefault="00C009F7" w:rsidP="00C009F7">
            <w:pPr>
              <w:spacing w:line="240" w:lineRule="auto"/>
              <w:rPr>
                <w:rFonts w:ascii="Arial" w:eastAsia="Times New Roman" w:hAnsi="Arial" w:cs="Arial"/>
                <w:sz w:val="16"/>
                <w:szCs w:val="16"/>
                <w:lang w:eastAsia="da-DK"/>
              </w:rPr>
            </w:pPr>
            <w:r w:rsidRPr="00C009F7">
              <w:rPr>
                <w:rFonts w:ascii="Arial" w:eastAsia="Times New Roman" w:hAnsi="Arial" w:cs="Arial"/>
                <w:sz w:val="16"/>
                <w:szCs w:val="16"/>
                <w:lang w:eastAsia="da-DK"/>
              </w:rPr>
              <w:t>I alt, mia.</w:t>
            </w:r>
          </w:p>
        </w:tc>
        <w:tc>
          <w:tcPr>
            <w:tcW w:w="1469" w:type="dxa"/>
            <w:tcBorders>
              <w:top w:val="nil"/>
              <w:left w:val="nil"/>
              <w:bottom w:val="single" w:sz="8" w:space="0" w:color="DADADA"/>
              <w:right w:val="nil"/>
            </w:tcBorders>
            <w:shd w:val="clear" w:color="000000" w:fill="FFFFFF"/>
            <w:noWrap/>
            <w:vAlign w:val="center"/>
            <w:hideMark/>
          </w:tcPr>
          <w:p w14:paraId="59A79604"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39,0</w:t>
            </w:r>
          </w:p>
        </w:tc>
        <w:tc>
          <w:tcPr>
            <w:tcW w:w="1227" w:type="dxa"/>
            <w:tcBorders>
              <w:top w:val="nil"/>
              <w:left w:val="nil"/>
              <w:bottom w:val="single" w:sz="8" w:space="0" w:color="DADADA"/>
              <w:right w:val="nil"/>
            </w:tcBorders>
            <w:shd w:val="clear" w:color="000000" w:fill="FFFFFF"/>
            <w:noWrap/>
            <w:vAlign w:val="center"/>
            <w:hideMark/>
          </w:tcPr>
          <w:p w14:paraId="0D3305D3"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162,1</w:t>
            </w:r>
          </w:p>
        </w:tc>
        <w:tc>
          <w:tcPr>
            <w:tcW w:w="986" w:type="dxa"/>
            <w:tcBorders>
              <w:top w:val="nil"/>
              <w:left w:val="nil"/>
              <w:bottom w:val="single" w:sz="8" w:space="0" w:color="DADADA"/>
              <w:right w:val="nil"/>
            </w:tcBorders>
            <w:shd w:val="clear" w:color="000000" w:fill="FFFFFF"/>
            <w:noWrap/>
            <w:vAlign w:val="center"/>
            <w:hideMark/>
          </w:tcPr>
          <w:p w14:paraId="7973387B"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137,7</w:t>
            </w:r>
          </w:p>
        </w:tc>
        <w:tc>
          <w:tcPr>
            <w:tcW w:w="1187" w:type="dxa"/>
            <w:tcBorders>
              <w:top w:val="nil"/>
              <w:left w:val="nil"/>
              <w:bottom w:val="single" w:sz="8" w:space="0" w:color="DADADA"/>
              <w:right w:val="nil"/>
            </w:tcBorders>
            <w:shd w:val="clear" w:color="000000" w:fill="FFFFFF"/>
            <w:noWrap/>
            <w:vAlign w:val="center"/>
            <w:hideMark/>
          </w:tcPr>
          <w:p w14:paraId="544AB5CD" w14:textId="46C62768"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23,</w:t>
            </w:r>
            <w:r w:rsidR="00115DBC">
              <w:rPr>
                <w:rFonts w:ascii="Arial" w:eastAsia="Times New Roman" w:hAnsi="Arial" w:cs="Arial"/>
                <w:sz w:val="16"/>
                <w:szCs w:val="16"/>
                <w:lang w:eastAsia="da-DK"/>
              </w:rPr>
              <w:t>2</w:t>
            </w:r>
          </w:p>
        </w:tc>
        <w:tc>
          <w:tcPr>
            <w:tcW w:w="965" w:type="dxa"/>
            <w:tcBorders>
              <w:top w:val="nil"/>
              <w:left w:val="nil"/>
              <w:bottom w:val="single" w:sz="8" w:space="0" w:color="DADADA"/>
              <w:right w:val="nil"/>
            </w:tcBorders>
            <w:shd w:val="clear" w:color="000000" w:fill="FFFFFF"/>
            <w:noWrap/>
            <w:vAlign w:val="center"/>
            <w:hideMark/>
          </w:tcPr>
          <w:p w14:paraId="512D61B2" w14:textId="339EB38F" w:rsidR="00C009F7" w:rsidRPr="00C009F7" w:rsidRDefault="00BA1F6C" w:rsidP="00C009F7">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13,4</w:t>
            </w:r>
          </w:p>
        </w:tc>
        <w:tc>
          <w:tcPr>
            <w:tcW w:w="1612" w:type="dxa"/>
            <w:tcBorders>
              <w:top w:val="nil"/>
              <w:left w:val="nil"/>
              <w:bottom w:val="single" w:sz="8" w:space="0" w:color="DADADA"/>
              <w:right w:val="nil"/>
            </w:tcBorders>
            <w:shd w:val="clear" w:color="000000" w:fill="FFFFFF"/>
            <w:noWrap/>
            <w:vAlign w:val="center"/>
            <w:hideMark/>
          </w:tcPr>
          <w:p w14:paraId="5509DCE7"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0,1</w:t>
            </w:r>
          </w:p>
        </w:tc>
      </w:tr>
      <w:tr w:rsidR="00E76CB5" w:rsidRPr="00E76CB5" w14:paraId="3C5227D4" w14:textId="77777777" w:rsidTr="00C009F7">
        <w:trPr>
          <w:trHeight w:val="442"/>
        </w:trPr>
        <w:tc>
          <w:tcPr>
            <w:tcW w:w="1869" w:type="dxa"/>
            <w:tcBorders>
              <w:top w:val="single" w:sz="8" w:space="0" w:color="DADADA"/>
              <w:left w:val="nil"/>
              <w:bottom w:val="single" w:sz="8" w:space="0" w:color="DADADA"/>
              <w:right w:val="nil"/>
            </w:tcBorders>
            <w:shd w:val="clear" w:color="000000" w:fill="FFFFFF"/>
            <w:noWrap/>
            <w:vAlign w:val="center"/>
            <w:hideMark/>
          </w:tcPr>
          <w:p w14:paraId="39528318" w14:textId="77777777" w:rsidR="00C009F7" w:rsidRPr="00C009F7" w:rsidRDefault="00C009F7" w:rsidP="00C009F7">
            <w:pPr>
              <w:spacing w:line="240" w:lineRule="auto"/>
              <w:rPr>
                <w:rFonts w:ascii="Arial" w:eastAsia="Times New Roman" w:hAnsi="Arial" w:cs="Arial"/>
                <w:sz w:val="16"/>
                <w:szCs w:val="16"/>
                <w:lang w:eastAsia="da-DK"/>
              </w:rPr>
            </w:pPr>
            <w:r w:rsidRPr="00C009F7">
              <w:rPr>
                <w:rFonts w:ascii="Arial" w:eastAsia="Times New Roman" w:hAnsi="Arial" w:cs="Arial"/>
                <w:sz w:val="16"/>
                <w:szCs w:val="16"/>
                <w:lang w:eastAsia="da-DK"/>
              </w:rPr>
              <w:t>Pct. af BNP</w:t>
            </w:r>
          </w:p>
        </w:tc>
        <w:tc>
          <w:tcPr>
            <w:tcW w:w="1469" w:type="dxa"/>
            <w:tcBorders>
              <w:top w:val="single" w:sz="8" w:space="0" w:color="DADADA"/>
              <w:left w:val="nil"/>
              <w:bottom w:val="single" w:sz="8" w:space="0" w:color="DADADA"/>
              <w:right w:val="nil"/>
            </w:tcBorders>
            <w:shd w:val="clear" w:color="000000" w:fill="FFFFFF"/>
            <w:noWrap/>
            <w:vAlign w:val="center"/>
            <w:hideMark/>
          </w:tcPr>
          <w:p w14:paraId="2D7C09DC"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1,8</w:t>
            </w:r>
          </w:p>
        </w:tc>
        <w:tc>
          <w:tcPr>
            <w:tcW w:w="1227" w:type="dxa"/>
            <w:tcBorders>
              <w:top w:val="single" w:sz="8" w:space="0" w:color="DADADA"/>
              <w:left w:val="nil"/>
              <w:bottom w:val="single" w:sz="8" w:space="0" w:color="DADADA"/>
              <w:right w:val="nil"/>
            </w:tcBorders>
            <w:shd w:val="clear" w:color="000000" w:fill="FFFFFF"/>
            <w:noWrap/>
            <w:vAlign w:val="center"/>
            <w:hideMark/>
          </w:tcPr>
          <w:p w14:paraId="0A93041B"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4,7</w:t>
            </w:r>
          </w:p>
        </w:tc>
        <w:tc>
          <w:tcPr>
            <w:tcW w:w="986" w:type="dxa"/>
            <w:tcBorders>
              <w:top w:val="single" w:sz="8" w:space="0" w:color="DADADA"/>
              <w:left w:val="nil"/>
              <w:bottom w:val="single" w:sz="8" w:space="0" w:color="DADADA"/>
              <w:right w:val="nil"/>
            </w:tcBorders>
            <w:shd w:val="clear" w:color="000000" w:fill="FFFFFF"/>
            <w:noWrap/>
            <w:vAlign w:val="center"/>
            <w:hideMark/>
          </w:tcPr>
          <w:p w14:paraId="451148B7"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5,2</w:t>
            </w:r>
          </w:p>
        </w:tc>
        <w:tc>
          <w:tcPr>
            <w:tcW w:w="1187" w:type="dxa"/>
            <w:tcBorders>
              <w:top w:val="single" w:sz="8" w:space="0" w:color="DADADA"/>
              <w:left w:val="nil"/>
              <w:bottom w:val="single" w:sz="8" w:space="0" w:color="DADADA"/>
              <w:right w:val="nil"/>
            </w:tcBorders>
            <w:shd w:val="clear" w:color="000000" w:fill="FFFFFF"/>
            <w:noWrap/>
            <w:vAlign w:val="center"/>
            <w:hideMark/>
          </w:tcPr>
          <w:p w14:paraId="431F6434" w14:textId="2F74DAEF" w:rsidR="00C009F7" w:rsidRPr="00C009F7" w:rsidRDefault="00115DBC" w:rsidP="00C009F7">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1,3</w:t>
            </w:r>
          </w:p>
        </w:tc>
        <w:tc>
          <w:tcPr>
            <w:tcW w:w="965" w:type="dxa"/>
            <w:tcBorders>
              <w:top w:val="single" w:sz="8" w:space="0" w:color="DADADA"/>
              <w:left w:val="nil"/>
              <w:bottom w:val="single" w:sz="8" w:space="0" w:color="DADADA"/>
              <w:right w:val="nil"/>
            </w:tcBorders>
            <w:shd w:val="clear" w:color="000000" w:fill="FFFFFF"/>
            <w:noWrap/>
            <w:vAlign w:val="center"/>
            <w:hideMark/>
          </w:tcPr>
          <w:p w14:paraId="265402EC" w14:textId="603A6DE5" w:rsidR="00C009F7" w:rsidRPr="00C009F7" w:rsidRDefault="00BA1F6C" w:rsidP="00C009F7">
            <w:pPr>
              <w:spacing w:line="240" w:lineRule="auto"/>
              <w:jc w:val="right"/>
              <w:rPr>
                <w:rFonts w:ascii="Arial" w:eastAsia="Times New Roman" w:hAnsi="Arial" w:cs="Arial"/>
                <w:sz w:val="16"/>
                <w:szCs w:val="16"/>
                <w:lang w:eastAsia="da-DK"/>
              </w:rPr>
            </w:pPr>
            <w:r>
              <w:rPr>
                <w:rFonts w:ascii="Arial" w:eastAsia="Times New Roman" w:hAnsi="Arial" w:cs="Arial"/>
                <w:sz w:val="16"/>
                <w:szCs w:val="16"/>
                <w:lang w:eastAsia="da-DK"/>
              </w:rPr>
              <w:t>8,5</w:t>
            </w:r>
          </w:p>
        </w:tc>
        <w:tc>
          <w:tcPr>
            <w:tcW w:w="1612" w:type="dxa"/>
            <w:tcBorders>
              <w:top w:val="single" w:sz="8" w:space="0" w:color="DADADA"/>
              <w:left w:val="nil"/>
              <w:bottom w:val="single" w:sz="8" w:space="0" w:color="DADADA"/>
              <w:right w:val="nil"/>
            </w:tcBorders>
            <w:shd w:val="clear" w:color="000000" w:fill="FFFFFF"/>
            <w:noWrap/>
            <w:vAlign w:val="center"/>
            <w:hideMark/>
          </w:tcPr>
          <w:p w14:paraId="0000DE05" w14:textId="77777777" w:rsidR="00C009F7" w:rsidRPr="00C009F7" w:rsidRDefault="00C009F7" w:rsidP="00C009F7">
            <w:pPr>
              <w:spacing w:line="240" w:lineRule="auto"/>
              <w:jc w:val="right"/>
              <w:rPr>
                <w:rFonts w:ascii="Arial" w:eastAsia="Times New Roman" w:hAnsi="Arial" w:cs="Arial"/>
                <w:sz w:val="16"/>
                <w:szCs w:val="16"/>
                <w:lang w:eastAsia="da-DK"/>
              </w:rPr>
            </w:pPr>
            <w:r w:rsidRPr="00C009F7">
              <w:rPr>
                <w:rFonts w:ascii="Arial" w:eastAsia="Times New Roman" w:hAnsi="Arial" w:cs="Arial"/>
                <w:sz w:val="16"/>
                <w:szCs w:val="16"/>
                <w:lang w:eastAsia="da-DK"/>
              </w:rPr>
              <w:t>0,3</w:t>
            </w:r>
          </w:p>
        </w:tc>
      </w:tr>
    </w:tbl>
    <w:p w14:paraId="1A7A9942" w14:textId="13C27D13" w:rsidR="00C009F7" w:rsidRPr="00E76CB5" w:rsidRDefault="00C009F7" w:rsidP="00C009F7">
      <w:pPr>
        <w:pStyle w:val="Liststycke"/>
        <w:spacing w:after="0" w:line="276" w:lineRule="auto"/>
        <w:rPr>
          <w:rFonts w:ascii="Campton Book" w:hAnsi="Campton Book"/>
          <w:sz w:val="16"/>
          <w:szCs w:val="16"/>
        </w:rPr>
      </w:pPr>
      <w:r w:rsidRPr="00E76CB5">
        <w:rPr>
          <w:rFonts w:ascii="Campton Book" w:hAnsi="Campton Book"/>
          <w:sz w:val="16"/>
          <w:szCs w:val="16"/>
        </w:rPr>
        <w:t>Anm.: Per ultimo 2018.</w:t>
      </w:r>
      <w:r w:rsidR="000A09A2">
        <w:rPr>
          <w:rFonts w:ascii="Campton Book" w:hAnsi="Campton Book"/>
          <w:sz w:val="16"/>
          <w:szCs w:val="16"/>
        </w:rPr>
        <w:t xml:space="preserve"> Tabellen viser den samlede studielånsgæld, dvs. inklusive gæld for studielån til ungdomsuddannelse.</w:t>
      </w:r>
      <w:r w:rsidR="008B4EAA">
        <w:rPr>
          <w:rFonts w:ascii="Campton Book" w:hAnsi="Campton Book"/>
          <w:sz w:val="16"/>
          <w:szCs w:val="16"/>
        </w:rPr>
        <w:t xml:space="preserve"> </w:t>
      </w:r>
    </w:p>
    <w:p w14:paraId="6C5640AE" w14:textId="77777777" w:rsidR="00C009F7" w:rsidRPr="00E76CB5" w:rsidRDefault="00C009F7" w:rsidP="00C009F7">
      <w:pPr>
        <w:pStyle w:val="Liststycke"/>
        <w:spacing w:after="0" w:line="276" w:lineRule="auto"/>
        <w:rPr>
          <w:rFonts w:ascii="Campton Book" w:hAnsi="Campton Book"/>
          <w:sz w:val="16"/>
          <w:szCs w:val="16"/>
        </w:rPr>
      </w:pPr>
      <w:r w:rsidRPr="00E76CB5">
        <w:rPr>
          <w:rFonts w:ascii="Campton Book" w:hAnsi="Campton Book"/>
          <w:sz w:val="16"/>
          <w:szCs w:val="16"/>
        </w:rPr>
        <w:t>1) Af Lánasjóður íslenskra námsmanna’s (Lín) budget hvert år (udlån) får Lánasjóður íslenskra námsmanna (Lín) 47 pct. betalt fra staten og resten, 53 pct., finansieres i form af lån fra Islands Nationalbank.</w:t>
      </w:r>
    </w:p>
    <w:p w14:paraId="6E9B18A8" w14:textId="63A9BD00" w:rsidR="000D38B4" w:rsidRPr="00E76CB5" w:rsidRDefault="00C009F7" w:rsidP="00C009F7">
      <w:r w:rsidRPr="00E76CB5">
        <w:rPr>
          <w:i/>
          <w:sz w:val="16"/>
          <w:szCs w:val="16"/>
        </w:rPr>
        <w:t>Kilde: de nordiske studiestøtteadministrationer.</w:t>
      </w:r>
    </w:p>
    <w:tbl>
      <w:tblPr>
        <w:tblW w:w="10763" w:type="dxa"/>
        <w:tblInd w:w="55" w:type="dxa"/>
        <w:tblCellMar>
          <w:left w:w="70" w:type="dxa"/>
          <w:right w:w="70" w:type="dxa"/>
        </w:tblCellMar>
        <w:tblLook w:val="04A0" w:firstRow="1" w:lastRow="0" w:firstColumn="1" w:lastColumn="0" w:noHBand="0" w:noVBand="1"/>
      </w:tblPr>
      <w:tblGrid>
        <w:gridCol w:w="1679"/>
        <w:gridCol w:w="1135"/>
        <w:gridCol w:w="1135"/>
        <w:gridCol w:w="1135"/>
        <w:gridCol w:w="1135"/>
        <w:gridCol w:w="1135"/>
        <w:gridCol w:w="1134"/>
        <w:gridCol w:w="1138"/>
        <w:gridCol w:w="1137"/>
      </w:tblGrid>
      <w:tr w:rsidR="000C010A" w:rsidRPr="00E76CB5" w14:paraId="357B2A3C" w14:textId="77777777" w:rsidTr="00E005B7">
        <w:trPr>
          <w:trHeight w:val="438"/>
        </w:trPr>
        <w:tc>
          <w:tcPr>
            <w:tcW w:w="9628" w:type="dxa"/>
            <w:gridSpan w:val="8"/>
            <w:tcBorders>
              <w:top w:val="nil"/>
              <w:left w:val="nil"/>
              <w:right w:val="nil"/>
            </w:tcBorders>
            <w:shd w:val="clear" w:color="000000" w:fill="FFFFFF"/>
            <w:vAlign w:val="center"/>
            <w:hideMark/>
          </w:tcPr>
          <w:p w14:paraId="57D20F82" w14:textId="4DF00579" w:rsidR="000C010A" w:rsidRPr="00E76CB5" w:rsidRDefault="000C010A" w:rsidP="00AF63B4">
            <w:pPr>
              <w:spacing w:line="276" w:lineRule="auto"/>
              <w:rPr>
                <w:rFonts w:eastAsia="Times New Roman" w:cs="Arial"/>
                <w:b/>
                <w:bCs/>
                <w:sz w:val="18"/>
                <w:szCs w:val="18"/>
                <w:lang w:eastAsia="da-DK"/>
              </w:rPr>
            </w:pPr>
          </w:p>
          <w:p w14:paraId="0C0ED8CA" w14:textId="116F8DE7" w:rsidR="00D83D17" w:rsidRDefault="00DF46F4" w:rsidP="00185466">
            <w:pPr>
              <w:pStyle w:val="Ingetavstnd"/>
              <w:rPr>
                <w:lang w:eastAsia="da-DK"/>
              </w:rPr>
            </w:pPr>
            <w:r>
              <w:rPr>
                <w:lang w:eastAsia="da-DK"/>
              </w:rPr>
              <w:t xml:space="preserve">I </w:t>
            </w:r>
            <w:r w:rsidR="00DE3247" w:rsidRPr="00E76CB5">
              <w:rPr>
                <w:lang w:eastAsia="da-DK"/>
              </w:rPr>
              <w:t>Danmark</w:t>
            </w:r>
            <w:r>
              <w:rPr>
                <w:lang w:eastAsia="da-DK"/>
              </w:rPr>
              <w:t>, som</w:t>
            </w:r>
            <w:r w:rsidR="00DE3247" w:rsidRPr="00E76CB5">
              <w:rPr>
                <w:lang w:eastAsia="da-DK"/>
              </w:rPr>
              <w:t xml:space="preserve"> er også det land, der</w:t>
            </w:r>
            <w:r w:rsidR="007A54E7" w:rsidRPr="00E76CB5">
              <w:rPr>
                <w:lang w:eastAsia="da-DK"/>
              </w:rPr>
              <w:t xml:space="preserve"> har det højeste stipendie</w:t>
            </w:r>
            <w:r>
              <w:rPr>
                <w:lang w:eastAsia="da-DK"/>
              </w:rPr>
              <w:t>, tager</w:t>
            </w:r>
            <w:r w:rsidR="00C27B77" w:rsidRPr="00E76CB5">
              <w:rPr>
                <w:lang w:eastAsia="da-DK"/>
              </w:rPr>
              <w:t xml:space="preserve"> </w:t>
            </w:r>
            <w:r w:rsidR="00686A0F" w:rsidRPr="00E76CB5">
              <w:rPr>
                <w:lang w:eastAsia="da-DK"/>
              </w:rPr>
              <w:t>31</w:t>
            </w:r>
            <w:r>
              <w:rPr>
                <w:lang w:eastAsia="da-DK"/>
              </w:rPr>
              <w:t xml:space="preserve"> pct. studielån</w:t>
            </w:r>
            <w:r w:rsidR="00C27B77" w:rsidRPr="00E76CB5">
              <w:rPr>
                <w:lang w:eastAsia="da-DK"/>
              </w:rPr>
              <w:t xml:space="preserve"> mod </w:t>
            </w:r>
            <w:r w:rsidR="00B4430D" w:rsidRPr="00E76CB5">
              <w:rPr>
                <w:lang w:eastAsia="da-DK"/>
              </w:rPr>
              <w:t>7</w:t>
            </w:r>
            <w:r w:rsidR="000D38B4" w:rsidRPr="00E76CB5">
              <w:rPr>
                <w:lang w:eastAsia="da-DK"/>
              </w:rPr>
              <w:t>9</w:t>
            </w:r>
            <w:r w:rsidR="00B4430D" w:rsidRPr="00E76CB5">
              <w:rPr>
                <w:lang w:eastAsia="da-DK"/>
              </w:rPr>
              <w:t xml:space="preserve"> pct. i Sverige</w:t>
            </w:r>
            <w:r>
              <w:rPr>
                <w:lang w:eastAsia="da-DK"/>
              </w:rPr>
              <w:t xml:space="preserve"> og 65 pct. i Finland</w:t>
            </w:r>
            <w:r w:rsidR="00B4430D" w:rsidRPr="00E76CB5">
              <w:rPr>
                <w:lang w:eastAsia="da-DK"/>
              </w:rPr>
              <w:t>. I</w:t>
            </w:r>
            <w:r w:rsidR="00C27B77" w:rsidRPr="00E76CB5">
              <w:rPr>
                <w:lang w:eastAsia="da-DK"/>
              </w:rPr>
              <w:t xml:space="preserve"> </w:t>
            </w:r>
            <w:r w:rsidR="00B4430D" w:rsidRPr="00E76CB5">
              <w:rPr>
                <w:lang w:eastAsia="da-DK"/>
              </w:rPr>
              <w:t>Norge og Island, hvor studiestøtten</w:t>
            </w:r>
            <w:r w:rsidR="00CD4739">
              <w:rPr>
                <w:lang w:eastAsia="da-DK"/>
              </w:rPr>
              <w:t xml:space="preserve"> </w:t>
            </w:r>
            <w:r w:rsidR="00B4430D" w:rsidRPr="00E76CB5">
              <w:rPr>
                <w:lang w:eastAsia="da-DK"/>
              </w:rPr>
              <w:t xml:space="preserve">er lånebaseret, </w:t>
            </w:r>
            <w:r>
              <w:rPr>
                <w:lang w:eastAsia="da-DK"/>
              </w:rPr>
              <w:t>optager</w:t>
            </w:r>
            <w:r w:rsidR="00B4430D" w:rsidRPr="00E76CB5">
              <w:rPr>
                <w:lang w:eastAsia="da-DK"/>
              </w:rPr>
              <w:t xml:space="preserve"> alle støttemodtagere lån.</w:t>
            </w:r>
            <w:r>
              <w:rPr>
                <w:lang w:eastAsia="da-DK"/>
              </w:rPr>
              <w:t xml:space="preserve"> Færøerne</w:t>
            </w:r>
            <w:r w:rsidRPr="00E76CB5">
              <w:rPr>
                <w:lang w:eastAsia="da-DK"/>
              </w:rPr>
              <w:t xml:space="preserve"> er det land, hvor der er færrest støttemodtagere, som optager studielån. </w:t>
            </w:r>
            <w:r w:rsidR="006619BA">
              <w:rPr>
                <w:lang w:eastAsia="da-DK"/>
              </w:rPr>
              <w:t>Her</w:t>
            </w:r>
            <w:r w:rsidR="00DE3247" w:rsidRPr="00E76CB5">
              <w:rPr>
                <w:lang w:eastAsia="da-DK"/>
              </w:rPr>
              <w:t xml:space="preserve"> optager </w:t>
            </w:r>
            <w:r w:rsidR="006619BA">
              <w:rPr>
                <w:lang w:eastAsia="da-DK"/>
              </w:rPr>
              <w:t>kun</w:t>
            </w:r>
            <w:r w:rsidR="00DE3247" w:rsidRPr="00E76CB5">
              <w:rPr>
                <w:lang w:eastAsia="da-DK"/>
              </w:rPr>
              <w:t xml:space="preserve"> </w:t>
            </w:r>
            <w:r w:rsidR="000D38B4" w:rsidRPr="00E76CB5">
              <w:rPr>
                <w:lang w:eastAsia="da-DK"/>
              </w:rPr>
              <w:t>16</w:t>
            </w:r>
            <w:r w:rsidR="00B4430D" w:rsidRPr="00E76CB5">
              <w:rPr>
                <w:lang w:eastAsia="da-DK"/>
              </w:rPr>
              <w:t xml:space="preserve"> pct. af </w:t>
            </w:r>
            <w:r w:rsidR="00B1591A" w:rsidRPr="00E76CB5">
              <w:rPr>
                <w:lang w:eastAsia="da-DK"/>
              </w:rPr>
              <w:t xml:space="preserve">støttemodtagerne lån. </w:t>
            </w:r>
          </w:p>
          <w:p w14:paraId="64E33EDC" w14:textId="3A05C298" w:rsidR="00D83D17" w:rsidRPr="00E76CB5" w:rsidRDefault="00D83D17" w:rsidP="00AF63B4">
            <w:pPr>
              <w:spacing w:line="276" w:lineRule="auto"/>
              <w:rPr>
                <w:rFonts w:eastAsia="Times New Roman" w:cs="Arial"/>
                <w:b/>
                <w:bCs/>
                <w:sz w:val="18"/>
                <w:szCs w:val="18"/>
                <w:lang w:eastAsia="da-DK"/>
              </w:rPr>
            </w:pPr>
          </w:p>
          <w:p w14:paraId="30A9D464" w14:textId="1A11ED13" w:rsidR="000C010A" w:rsidRPr="00E76CB5" w:rsidRDefault="00185466" w:rsidP="00AF63B4">
            <w:pPr>
              <w:spacing w:line="276" w:lineRule="auto"/>
              <w:rPr>
                <w:rFonts w:eastAsia="Times New Roman" w:cs="Arial"/>
                <w:b/>
                <w:bCs/>
                <w:sz w:val="18"/>
                <w:szCs w:val="18"/>
                <w:lang w:eastAsia="da-DK"/>
              </w:rPr>
            </w:pPr>
            <w:r w:rsidRPr="00E76CB5">
              <w:rPr>
                <w:rFonts w:eastAsia="Times New Roman" w:cs="Arial"/>
                <w:b/>
                <w:bCs/>
                <w:sz w:val="18"/>
                <w:szCs w:val="18"/>
                <w:lang w:eastAsia="da-DK"/>
              </w:rPr>
              <w:t>Tabel 2</w:t>
            </w:r>
            <w:r w:rsidR="00F93ACA" w:rsidRPr="00E76CB5">
              <w:rPr>
                <w:rFonts w:eastAsia="Times New Roman" w:cs="Arial"/>
                <w:b/>
                <w:bCs/>
                <w:sz w:val="18"/>
                <w:szCs w:val="18"/>
                <w:lang w:eastAsia="da-DK"/>
              </w:rPr>
              <w:t>8</w:t>
            </w:r>
          </w:p>
          <w:p w14:paraId="7E45E09C" w14:textId="53DC8C4E" w:rsidR="000C010A" w:rsidRPr="00E76CB5" w:rsidRDefault="000C010A" w:rsidP="006F73C6">
            <w:pPr>
              <w:spacing w:line="276" w:lineRule="auto"/>
              <w:rPr>
                <w:rFonts w:eastAsia="Times New Roman" w:cs="Arial"/>
                <w:b/>
                <w:bCs/>
                <w:sz w:val="18"/>
                <w:szCs w:val="18"/>
                <w:lang w:eastAsia="da-DK"/>
              </w:rPr>
            </w:pPr>
            <w:r w:rsidRPr="00E76CB5">
              <w:rPr>
                <w:rFonts w:eastAsia="Times New Roman" w:cs="Arial"/>
                <w:b/>
                <w:bCs/>
                <w:sz w:val="18"/>
                <w:szCs w:val="18"/>
                <w:lang w:eastAsia="da-DK"/>
              </w:rPr>
              <w:t>Andelen af støttemodtagere der fik studielån, videregående uddannelse, pct., 201</w:t>
            </w:r>
            <w:r w:rsidR="006F73C6" w:rsidRPr="00E76CB5">
              <w:rPr>
                <w:rFonts w:eastAsia="Times New Roman" w:cs="Arial"/>
                <w:b/>
                <w:bCs/>
                <w:sz w:val="18"/>
                <w:szCs w:val="18"/>
                <w:lang w:eastAsia="da-DK"/>
              </w:rPr>
              <w:t>8</w:t>
            </w:r>
            <w:r w:rsidRPr="00E76CB5">
              <w:rPr>
                <w:rFonts w:eastAsia="Times New Roman" w:cs="Arial"/>
                <w:b/>
                <w:bCs/>
                <w:sz w:val="18"/>
                <w:szCs w:val="18"/>
                <w:lang w:eastAsia="da-DK"/>
              </w:rPr>
              <w:t xml:space="preserve"> </w:t>
            </w:r>
          </w:p>
        </w:tc>
        <w:tc>
          <w:tcPr>
            <w:tcW w:w="1135" w:type="dxa"/>
            <w:tcBorders>
              <w:top w:val="nil"/>
              <w:left w:val="nil"/>
              <w:right w:val="nil"/>
            </w:tcBorders>
            <w:shd w:val="clear" w:color="000000" w:fill="FFFFFF"/>
            <w:vAlign w:val="center"/>
            <w:hideMark/>
          </w:tcPr>
          <w:p w14:paraId="59C6AA2B" w14:textId="77777777" w:rsidR="000C010A" w:rsidRPr="00E76CB5" w:rsidRDefault="000C010A" w:rsidP="00AF63B4">
            <w:pPr>
              <w:spacing w:line="276" w:lineRule="auto"/>
              <w:jc w:val="right"/>
              <w:rPr>
                <w:rFonts w:eastAsia="Times New Roman" w:cs="Arial"/>
                <w:b/>
                <w:bCs/>
                <w:sz w:val="15"/>
                <w:szCs w:val="15"/>
                <w:lang w:eastAsia="da-DK"/>
              </w:rPr>
            </w:pPr>
            <w:r w:rsidRPr="00E76CB5">
              <w:rPr>
                <w:rFonts w:ascii="Cambria" w:eastAsia="Times New Roman" w:hAnsi="Cambria" w:cs="Cambria"/>
                <w:b/>
                <w:bCs/>
                <w:sz w:val="15"/>
                <w:szCs w:val="15"/>
                <w:lang w:eastAsia="da-DK"/>
              </w:rPr>
              <w:t> </w:t>
            </w:r>
          </w:p>
        </w:tc>
      </w:tr>
      <w:tr w:rsidR="000C010A" w:rsidRPr="00E76CB5" w14:paraId="05BD17BF" w14:textId="77777777" w:rsidTr="00E005B7">
        <w:trPr>
          <w:gridAfter w:val="1"/>
          <w:wAfter w:w="1139" w:type="dxa"/>
          <w:trHeight w:val="354"/>
        </w:trPr>
        <w:tc>
          <w:tcPr>
            <w:tcW w:w="1679" w:type="dxa"/>
            <w:tcBorders>
              <w:top w:val="single" w:sz="8" w:space="0" w:color="DADADA"/>
              <w:left w:val="nil"/>
              <w:bottom w:val="single" w:sz="8" w:space="0" w:color="DADADA"/>
              <w:right w:val="nil"/>
            </w:tcBorders>
            <w:shd w:val="clear" w:color="000000" w:fill="FFFFFF"/>
            <w:vAlign w:val="center"/>
            <w:hideMark/>
          </w:tcPr>
          <w:p w14:paraId="511007E1" w14:textId="77777777" w:rsidR="000C010A" w:rsidRPr="00E76CB5" w:rsidRDefault="000C010A" w:rsidP="00AF63B4">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w:t>
            </w:r>
          </w:p>
        </w:tc>
        <w:tc>
          <w:tcPr>
            <w:tcW w:w="1135" w:type="dxa"/>
            <w:tcBorders>
              <w:top w:val="single" w:sz="8" w:space="0" w:color="DADADA"/>
              <w:left w:val="nil"/>
              <w:bottom w:val="single" w:sz="8" w:space="0" w:color="DADADA"/>
              <w:right w:val="nil"/>
            </w:tcBorders>
            <w:shd w:val="clear" w:color="000000" w:fill="FFFFFF"/>
            <w:vAlign w:val="center"/>
            <w:hideMark/>
          </w:tcPr>
          <w:p w14:paraId="6F0B1289"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1135" w:type="dxa"/>
            <w:tcBorders>
              <w:top w:val="single" w:sz="8" w:space="0" w:color="DADADA"/>
              <w:left w:val="nil"/>
              <w:bottom w:val="single" w:sz="8" w:space="0" w:color="DADADA"/>
              <w:right w:val="nil"/>
            </w:tcBorders>
            <w:shd w:val="clear" w:color="000000" w:fill="FFFFFF"/>
            <w:vAlign w:val="center"/>
            <w:hideMark/>
          </w:tcPr>
          <w:p w14:paraId="16D2FCC5"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1135" w:type="dxa"/>
            <w:tcBorders>
              <w:top w:val="single" w:sz="8" w:space="0" w:color="DADADA"/>
              <w:left w:val="nil"/>
              <w:bottom w:val="single" w:sz="8" w:space="0" w:color="DADADA"/>
              <w:right w:val="nil"/>
            </w:tcBorders>
            <w:shd w:val="clear" w:color="000000" w:fill="FFFFFF"/>
            <w:vAlign w:val="center"/>
            <w:hideMark/>
          </w:tcPr>
          <w:p w14:paraId="3737D3BB"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1135" w:type="dxa"/>
            <w:tcBorders>
              <w:top w:val="single" w:sz="8" w:space="0" w:color="DADADA"/>
              <w:left w:val="nil"/>
              <w:bottom w:val="single" w:sz="8" w:space="0" w:color="DADADA"/>
              <w:right w:val="nil"/>
            </w:tcBorders>
            <w:shd w:val="clear" w:color="000000" w:fill="FFFFFF"/>
            <w:vAlign w:val="center"/>
            <w:hideMark/>
          </w:tcPr>
          <w:p w14:paraId="73C26F51"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1135" w:type="dxa"/>
            <w:tcBorders>
              <w:top w:val="single" w:sz="8" w:space="0" w:color="DADADA"/>
              <w:left w:val="nil"/>
              <w:bottom w:val="single" w:sz="8" w:space="0" w:color="DADADA"/>
              <w:right w:val="nil"/>
            </w:tcBorders>
            <w:shd w:val="clear" w:color="000000" w:fill="FFFFFF"/>
            <w:vAlign w:val="center"/>
            <w:hideMark/>
          </w:tcPr>
          <w:p w14:paraId="05357416"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c>
          <w:tcPr>
            <w:tcW w:w="1135" w:type="dxa"/>
            <w:tcBorders>
              <w:top w:val="single" w:sz="8" w:space="0" w:color="DADADA"/>
              <w:left w:val="nil"/>
              <w:bottom w:val="single" w:sz="8" w:space="0" w:color="DADADA"/>
              <w:right w:val="nil"/>
            </w:tcBorders>
            <w:shd w:val="clear" w:color="000000" w:fill="FFFFFF"/>
            <w:vAlign w:val="center"/>
            <w:hideMark/>
          </w:tcPr>
          <w:p w14:paraId="6EB314A1" w14:textId="77777777"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Færøerne</w:t>
            </w:r>
          </w:p>
        </w:tc>
        <w:tc>
          <w:tcPr>
            <w:tcW w:w="1135" w:type="dxa"/>
            <w:tcBorders>
              <w:top w:val="single" w:sz="8" w:space="0" w:color="DADADA"/>
              <w:left w:val="nil"/>
              <w:bottom w:val="single" w:sz="8" w:space="0" w:color="DADADA"/>
              <w:right w:val="nil"/>
            </w:tcBorders>
            <w:shd w:val="clear" w:color="000000" w:fill="FFFFFF"/>
            <w:vAlign w:val="center"/>
            <w:hideMark/>
          </w:tcPr>
          <w:p w14:paraId="672B5DDF" w14:textId="045BD668" w:rsidR="000C010A" w:rsidRPr="00E76CB5" w:rsidRDefault="000C010A" w:rsidP="00AF63B4">
            <w:pPr>
              <w:spacing w:line="276" w:lineRule="auto"/>
              <w:jc w:val="center"/>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Åland</w:t>
            </w:r>
            <w:r w:rsidR="00686A0F" w:rsidRPr="00E76CB5">
              <w:rPr>
                <w:rFonts w:ascii="Arial" w:hAnsi="Arial" w:cs="Arial"/>
                <w:b/>
                <w:sz w:val="15"/>
                <w:szCs w:val="15"/>
                <w:vertAlign w:val="superscript"/>
              </w:rPr>
              <w:t>2</w:t>
            </w:r>
            <w:r w:rsidR="006F73C6" w:rsidRPr="00E76CB5">
              <w:rPr>
                <w:rFonts w:ascii="Arial" w:hAnsi="Arial" w:cs="Arial"/>
                <w:b/>
                <w:sz w:val="15"/>
                <w:szCs w:val="15"/>
                <w:vertAlign w:val="superscript"/>
              </w:rPr>
              <w:t>)</w:t>
            </w:r>
          </w:p>
        </w:tc>
      </w:tr>
      <w:tr w:rsidR="000C010A" w:rsidRPr="00E76CB5" w14:paraId="457BCE3F" w14:textId="77777777" w:rsidTr="00E005B7">
        <w:trPr>
          <w:gridAfter w:val="1"/>
          <w:wAfter w:w="1139" w:type="dxa"/>
          <w:trHeight w:val="455"/>
        </w:trPr>
        <w:tc>
          <w:tcPr>
            <w:tcW w:w="1679" w:type="dxa"/>
            <w:tcBorders>
              <w:top w:val="single" w:sz="8" w:space="0" w:color="DADADA"/>
              <w:left w:val="nil"/>
              <w:bottom w:val="single" w:sz="8" w:space="0" w:color="D9D9D9" w:themeColor="background1" w:themeShade="D9"/>
              <w:right w:val="nil"/>
            </w:tcBorders>
            <w:shd w:val="clear" w:color="000000" w:fill="FFFFFF"/>
            <w:vAlign w:val="center"/>
            <w:hideMark/>
          </w:tcPr>
          <w:p w14:paraId="4244A4CC"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Andel lånemodtagere</w:t>
            </w:r>
          </w:p>
        </w:tc>
        <w:tc>
          <w:tcPr>
            <w:tcW w:w="1135" w:type="dxa"/>
            <w:tcBorders>
              <w:top w:val="single" w:sz="8" w:space="0" w:color="DADADA"/>
              <w:left w:val="nil"/>
              <w:bottom w:val="single" w:sz="8" w:space="0" w:color="D9D9D9" w:themeColor="background1" w:themeShade="D9"/>
              <w:right w:val="nil"/>
            </w:tcBorders>
            <w:shd w:val="clear" w:color="auto" w:fill="auto"/>
            <w:noWrap/>
            <w:vAlign w:val="bottom"/>
            <w:hideMark/>
          </w:tcPr>
          <w:p w14:paraId="5E72F89B" w14:textId="3FB2E654" w:rsidR="000C010A" w:rsidRPr="00E76CB5" w:rsidRDefault="00686A0F" w:rsidP="00AF63B4">
            <w:pPr>
              <w:spacing w:after="120"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31</w:t>
            </w:r>
          </w:p>
        </w:tc>
        <w:tc>
          <w:tcPr>
            <w:tcW w:w="1135" w:type="dxa"/>
            <w:tcBorders>
              <w:top w:val="single" w:sz="8" w:space="0" w:color="DADADA"/>
              <w:left w:val="nil"/>
              <w:bottom w:val="single" w:sz="8" w:space="0" w:color="D9D9D9" w:themeColor="background1" w:themeShade="D9"/>
              <w:right w:val="nil"/>
            </w:tcBorders>
            <w:shd w:val="clear" w:color="auto" w:fill="auto"/>
            <w:noWrap/>
            <w:vAlign w:val="bottom"/>
            <w:hideMark/>
          </w:tcPr>
          <w:p w14:paraId="7BB82B9F" w14:textId="69D73942" w:rsidR="000C010A" w:rsidRPr="00E76CB5" w:rsidRDefault="006F73C6" w:rsidP="00AF63B4">
            <w:pPr>
              <w:spacing w:after="120"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79</w:t>
            </w:r>
          </w:p>
        </w:tc>
        <w:tc>
          <w:tcPr>
            <w:tcW w:w="1135" w:type="dxa"/>
            <w:tcBorders>
              <w:top w:val="single" w:sz="8" w:space="0" w:color="DADADA"/>
              <w:left w:val="nil"/>
              <w:bottom w:val="single" w:sz="8" w:space="0" w:color="D9D9D9" w:themeColor="background1" w:themeShade="D9"/>
              <w:right w:val="nil"/>
            </w:tcBorders>
            <w:shd w:val="clear" w:color="auto" w:fill="auto"/>
            <w:noWrap/>
            <w:vAlign w:val="bottom"/>
            <w:hideMark/>
          </w:tcPr>
          <w:p w14:paraId="636E6061" w14:textId="4C63D6E9" w:rsidR="000C010A" w:rsidRPr="00E76CB5" w:rsidRDefault="000C010A" w:rsidP="00AF63B4">
            <w:pPr>
              <w:spacing w:after="120"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96</w:t>
            </w:r>
            <w:r w:rsidR="006F73C6" w:rsidRPr="00E76CB5">
              <w:rPr>
                <w:rFonts w:ascii="Arial" w:eastAsia="Times New Roman" w:hAnsi="Arial" w:cs="Arial"/>
                <w:sz w:val="15"/>
                <w:szCs w:val="15"/>
                <w:lang w:eastAsia="da-DK"/>
              </w:rPr>
              <w:t>,5</w:t>
            </w:r>
            <w:r w:rsidR="00686A0F" w:rsidRPr="00E76CB5">
              <w:rPr>
                <w:rFonts w:ascii="Arial" w:hAnsi="Arial" w:cs="Arial"/>
                <w:b/>
                <w:sz w:val="15"/>
                <w:szCs w:val="15"/>
                <w:vertAlign w:val="superscript"/>
              </w:rPr>
              <w:t>1</w:t>
            </w:r>
            <w:r w:rsidRPr="00E76CB5">
              <w:rPr>
                <w:rFonts w:ascii="Arial" w:hAnsi="Arial" w:cs="Arial"/>
                <w:b/>
                <w:sz w:val="15"/>
                <w:szCs w:val="15"/>
                <w:vertAlign w:val="superscript"/>
              </w:rPr>
              <w:t>)</w:t>
            </w:r>
          </w:p>
        </w:tc>
        <w:tc>
          <w:tcPr>
            <w:tcW w:w="1135" w:type="dxa"/>
            <w:tcBorders>
              <w:top w:val="single" w:sz="8" w:space="0" w:color="DADADA"/>
              <w:left w:val="nil"/>
              <w:bottom w:val="single" w:sz="8" w:space="0" w:color="D9D9D9" w:themeColor="background1" w:themeShade="D9"/>
              <w:right w:val="nil"/>
            </w:tcBorders>
            <w:shd w:val="clear" w:color="auto" w:fill="auto"/>
            <w:noWrap/>
            <w:vAlign w:val="bottom"/>
            <w:hideMark/>
          </w:tcPr>
          <w:p w14:paraId="1C745F8D" w14:textId="2A4A097B" w:rsidR="000C010A" w:rsidRPr="00E76CB5" w:rsidRDefault="006F73C6" w:rsidP="00AF63B4">
            <w:pPr>
              <w:spacing w:after="120"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65</w:t>
            </w:r>
          </w:p>
        </w:tc>
        <w:tc>
          <w:tcPr>
            <w:tcW w:w="1135" w:type="dxa"/>
            <w:tcBorders>
              <w:top w:val="single" w:sz="8" w:space="0" w:color="DADADA"/>
              <w:left w:val="nil"/>
              <w:bottom w:val="single" w:sz="8" w:space="0" w:color="D9D9D9" w:themeColor="background1" w:themeShade="D9"/>
              <w:right w:val="nil"/>
            </w:tcBorders>
            <w:shd w:val="clear" w:color="auto" w:fill="auto"/>
            <w:noWrap/>
            <w:vAlign w:val="bottom"/>
            <w:hideMark/>
          </w:tcPr>
          <w:p w14:paraId="378276CB" w14:textId="38C12302" w:rsidR="000C010A" w:rsidRPr="00E76CB5" w:rsidRDefault="00B4430D" w:rsidP="00B4430D">
            <w:pPr>
              <w:spacing w:after="120"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100</w:t>
            </w:r>
          </w:p>
        </w:tc>
        <w:tc>
          <w:tcPr>
            <w:tcW w:w="1135" w:type="dxa"/>
            <w:tcBorders>
              <w:top w:val="single" w:sz="8" w:space="0" w:color="DADADA"/>
              <w:left w:val="nil"/>
              <w:bottom w:val="single" w:sz="8" w:space="0" w:color="D9D9D9" w:themeColor="background1" w:themeShade="D9"/>
              <w:right w:val="nil"/>
            </w:tcBorders>
            <w:shd w:val="clear" w:color="000000" w:fill="FFFFFF"/>
            <w:vAlign w:val="center"/>
            <w:hideMark/>
          </w:tcPr>
          <w:p w14:paraId="23142A08" w14:textId="77554696" w:rsidR="000C010A" w:rsidRPr="00E76CB5" w:rsidRDefault="00280AB5" w:rsidP="006F73C6">
            <w:pPr>
              <w:spacing w:after="120"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1</w:t>
            </w:r>
            <w:r w:rsidR="006F73C6" w:rsidRPr="00E76CB5">
              <w:rPr>
                <w:rFonts w:ascii="Arial" w:eastAsia="Times New Roman" w:hAnsi="Arial" w:cs="Arial"/>
                <w:sz w:val="15"/>
                <w:szCs w:val="15"/>
                <w:lang w:eastAsia="da-DK"/>
              </w:rPr>
              <w:t>6</w:t>
            </w:r>
          </w:p>
        </w:tc>
        <w:tc>
          <w:tcPr>
            <w:tcW w:w="1135" w:type="dxa"/>
            <w:tcBorders>
              <w:top w:val="single" w:sz="8" w:space="0" w:color="DADADA"/>
              <w:left w:val="nil"/>
              <w:bottom w:val="single" w:sz="8" w:space="0" w:color="D9D9D9" w:themeColor="background1" w:themeShade="D9"/>
              <w:right w:val="nil"/>
            </w:tcBorders>
            <w:shd w:val="clear" w:color="000000" w:fill="FFFFFF"/>
            <w:vAlign w:val="center"/>
            <w:hideMark/>
          </w:tcPr>
          <w:p w14:paraId="579D380A" w14:textId="77777777" w:rsidR="000C010A" w:rsidRPr="00E76CB5" w:rsidRDefault="000C010A" w:rsidP="00AF63B4">
            <w:pPr>
              <w:spacing w:after="120" w:line="276" w:lineRule="auto"/>
              <w:jc w:val="center"/>
              <w:rPr>
                <w:rFonts w:ascii="Arial" w:eastAsia="Times New Roman" w:hAnsi="Arial" w:cs="Arial"/>
                <w:sz w:val="15"/>
                <w:szCs w:val="15"/>
                <w:lang w:eastAsia="da-DK"/>
              </w:rPr>
            </w:pPr>
            <w:r w:rsidRPr="00E76CB5">
              <w:rPr>
                <w:rFonts w:ascii="Arial" w:eastAsia="Times New Roman" w:hAnsi="Arial" w:cs="Arial"/>
                <w:sz w:val="15"/>
                <w:szCs w:val="15"/>
                <w:lang w:eastAsia="da-DK"/>
              </w:rPr>
              <w:t>52</w:t>
            </w:r>
          </w:p>
        </w:tc>
      </w:tr>
    </w:tbl>
    <w:p w14:paraId="70BB15CD" w14:textId="2B8EBE7A" w:rsidR="00A532FA" w:rsidRPr="00E76CB5" w:rsidRDefault="00686A0F" w:rsidP="007E3CEB">
      <w:pPr>
        <w:pStyle w:val="Liststycke"/>
        <w:spacing w:after="0" w:line="276" w:lineRule="auto"/>
        <w:rPr>
          <w:rFonts w:ascii="Campton Book" w:hAnsi="Campton Book"/>
          <w:sz w:val="16"/>
          <w:szCs w:val="16"/>
        </w:rPr>
      </w:pPr>
      <w:r w:rsidRPr="00E76CB5">
        <w:rPr>
          <w:rFonts w:ascii="Campton Book" w:hAnsi="Campton Book"/>
          <w:sz w:val="16"/>
          <w:szCs w:val="16"/>
        </w:rPr>
        <w:t>1</w:t>
      </w:r>
      <w:r w:rsidR="000C010A" w:rsidRPr="00E76CB5">
        <w:rPr>
          <w:rFonts w:ascii="Campton Book" w:hAnsi="Campton Book"/>
          <w:sz w:val="16"/>
          <w:szCs w:val="16"/>
        </w:rPr>
        <w:t>) For Norge gælder, at de første 40 pct. (omgjøringslån) af de studerendes studie</w:t>
      </w:r>
      <w:r w:rsidR="00A95BB1" w:rsidRPr="00E76CB5">
        <w:rPr>
          <w:rFonts w:ascii="Campton Book" w:hAnsi="Campton Book"/>
          <w:sz w:val="16"/>
          <w:szCs w:val="16"/>
        </w:rPr>
        <w:t>l</w:t>
      </w:r>
      <w:r w:rsidR="007A54E7" w:rsidRPr="00E76CB5">
        <w:rPr>
          <w:rFonts w:ascii="Campton Book" w:hAnsi="Campton Book"/>
          <w:sz w:val="16"/>
          <w:szCs w:val="16"/>
        </w:rPr>
        <w:t>ån konverteres til et stipendie</w:t>
      </w:r>
      <w:r w:rsidR="000C010A" w:rsidRPr="00E76CB5">
        <w:rPr>
          <w:rFonts w:ascii="Campton Book" w:hAnsi="Campton Book"/>
          <w:sz w:val="16"/>
          <w:szCs w:val="16"/>
        </w:rPr>
        <w:t xml:space="preserve">, såfremt den studerende a) er udeboende, b) ikke overstiger de gældende grænser for indkomst og formue og c) består sin uddannelse. Det gælder således, at antal støttemodtagere med studielån i Norge er opgjort som andelen, der søger lån </w:t>
      </w:r>
      <w:r w:rsidR="000C010A" w:rsidRPr="00E76CB5">
        <w:rPr>
          <w:rFonts w:ascii="Campton Book" w:hAnsi="Campton Book"/>
          <w:i/>
          <w:sz w:val="16"/>
          <w:szCs w:val="16"/>
        </w:rPr>
        <w:t>ud over</w:t>
      </w:r>
      <w:r w:rsidR="000C010A" w:rsidRPr="00E76CB5">
        <w:rPr>
          <w:rFonts w:ascii="Campton Book" w:hAnsi="Campton Book"/>
          <w:sz w:val="16"/>
          <w:szCs w:val="16"/>
        </w:rPr>
        <w:t xml:space="preserve"> de første 40 pct.</w:t>
      </w:r>
      <w:r w:rsidR="007A54E7" w:rsidRPr="00E76CB5">
        <w:rPr>
          <w:rFonts w:ascii="Campton Book" w:hAnsi="Campton Book"/>
          <w:sz w:val="16"/>
          <w:szCs w:val="16"/>
        </w:rPr>
        <w:t>, som konverteres til stipendie</w:t>
      </w:r>
      <w:r w:rsidR="000C010A" w:rsidRPr="00E76CB5">
        <w:rPr>
          <w:rFonts w:ascii="Campton Book" w:hAnsi="Campton Book"/>
          <w:sz w:val="16"/>
          <w:szCs w:val="16"/>
        </w:rPr>
        <w:t>.</w:t>
      </w:r>
    </w:p>
    <w:p w14:paraId="20235F00" w14:textId="541396AE" w:rsidR="006F73C6" w:rsidRPr="00E76CB5" w:rsidRDefault="00686A0F" w:rsidP="007E3CEB">
      <w:pPr>
        <w:pStyle w:val="Liststycke"/>
        <w:spacing w:after="0" w:line="276" w:lineRule="auto"/>
        <w:rPr>
          <w:rFonts w:ascii="Campton Book" w:hAnsi="Campton Book"/>
          <w:sz w:val="16"/>
          <w:szCs w:val="16"/>
        </w:rPr>
      </w:pPr>
      <w:r w:rsidRPr="00E76CB5">
        <w:rPr>
          <w:rFonts w:ascii="Campton Book" w:hAnsi="Campton Book"/>
          <w:sz w:val="16"/>
          <w:szCs w:val="16"/>
        </w:rPr>
        <w:t>2</w:t>
      </w:r>
      <w:r w:rsidR="006F73C6" w:rsidRPr="00E76CB5">
        <w:rPr>
          <w:rFonts w:ascii="Campton Book" w:hAnsi="Campton Book"/>
          <w:sz w:val="16"/>
          <w:szCs w:val="16"/>
        </w:rPr>
        <w:t>) Tal for Åland vedrører 2017.</w:t>
      </w:r>
    </w:p>
    <w:p w14:paraId="086C7F7F" w14:textId="77777777" w:rsidR="00BC1FC4" w:rsidRPr="00E76CB5" w:rsidRDefault="000C010A" w:rsidP="00BC1FC4">
      <w:pPr>
        <w:pStyle w:val="Liststycke"/>
        <w:spacing w:after="0" w:line="276" w:lineRule="auto"/>
        <w:rPr>
          <w:rFonts w:ascii="Campton Book" w:hAnsi="Campton Book"/>
          <w:i/>
          <w:sz w:val="16"/>
          <w:szCs w:val="16"/>
        </w:rPr>
      </w:pPr>
      <w:r w:rsidRPr="00E76CB5">
        <w:rPr>
          <w:rFonts w:ascii="Campton Book" w:hAnsi="Campton Book"/>
          <w:i/>
          <w:sz w:val="16"/>
          <w:szCs w:val="16"/>
        </w:rPr>
        <w:t>Kilde: de nordiske studiestøtteadministrationer.</w:t>
      </w:r>
    </w:p>
    <w:p w14:paraId="37188FF5" w14:textId="5E01200A" w:rsidR="00FC140D" w:rsidRPr="00E76CB5" w:rsidRDefault="00FC140D" w:rsidP="00960921">
      <w:pPr>
        <w:spacing w:line="276" w:lineRule="auto"/>
      </w:pPr>
    </w:p>
    <w:p w14:paraId="4E06B2E2" w14:textId="4A1B9B67" w:rsidR="00B378F0" w:rsidRPr="00E76CB5" w:rsidRDefault="00A720BE" w:rsidP="00B378F0">
      <w:pPr>
        <w:spacing w:line="276" w:lineRule="auto"/>
      </w:pPr>
      <w:r>
        <w:t>Af tabel 29</w:t>
      </w:r>
      <w:r w:rsidR="00B378F0" w:rsidRPr="00E76CB5">
        <w:t xml:space="preserve"> fremgår det, at låneomkostningerne er højest i Danmark. Det skyldes primært, at rentesatsen i Danmark i studietid</w:t>
      </w:r>
      <w:r>
        <w:t>en er på fire pct., jf. tabel 25</w:t>
      </w:r>
      <w:r w:rsidR="00B378F0" w:rsidRPr="00E76CB5">
        <w:t xml:space="preserve">. </w:t>
      </w:r>
    </w:p>
    <w:p w14:paraId="7217E5FF" w14:textId="07FF21AB" w:rsidR="001916C6" w:rsidRPr="00E76CB5" w:rsidRDefault="001916C6" w:rsidP="00960921">
      <w:pPr>
        <w:spacing w:line="276" w:lineRule="auto"/>
      </w:pPr>
    </w:p>
    <w:tbl>
      <w:tblPr>
        <w:tblW w:w="10119" w:type="dxa"/>
        <w:tblInd w:w="40" w:type="dxa"/>
        <w:tblLayout w:type="fixed"/>
        <w:tblCellMar>
          <w:left w:w="70" w:type="dxa"/>
          <w:right w:w="70" w:type="dxa"/>
        </w:tblCellMar>
        <w:tblLook w:val="0000" w:firstRow="0" w:lastRow="0" w:firstColumn="0" w:lastColumn="0" w:noHBand="0" w:noVBand="0"/>
      </w:tblPr>
      <w:tblGrid>
        <w:gridCol w:w="5044"/>
        <w:gridCol w:w="858"/>
        <w:gridCol w:w="786"/>
        <w:gridCol w:w="786"/>
        <w:gridCol w:w="930"/>
        <w:gridCol w:w="786"/>
        <w:gridCol w:w="929"/>
      </w:tblGrid>
      <w:tr w:rsidR="005076DA" w:rsidRPr="00E76CB5" w14:paraId="66772ACB" w14:textId="77777777" w:rsidTr="00133C8F">
        <w:trPr>
          <w:trHeight w:val="303"/>
        </w:trPr>
        <w:tc>
          <w:tcPr>
            <w:tcW w:w="7474" w:type="dxa"/>
            <w:gridSpan w:val="4"/>
            <w:tcBorders>
              <w:left w:val="nil"/>
              <w:bottom w:val="single" w:sz="8" w:space="0" w:color="D9D9D9" w:themeColor="background2" w:themeShade="D9"/>
              <w:right w:val="nil"/>
            </w:tcBorders>
            <w:shd w:val="solid" w:color="FFFFFF" w:fill="auto"/>
          </w:tcPr>
          <w:p w14:paraId="403A7FCF" w14:textId="7282654B" w:rsidR="005076DA" w:rsidRPr="00E76CB5" w:rsidRDefault="005076DA">
            <w:pPr>
              <w:autoSpaceDE w:val="0"/>
              <w:autoSpaceDN w:val="0"/>
              <w:adjustRightInd w:val="0"/>
              <w:spacing w:line="240" w:lineRule="auto"/>
              <w:rPr>
                <w:rFonts w:cs="Arial"/>
                <w:b/>
                <w:bCs/>
                <w:sz w:val="18"/>
                <w:szCs w:val="18"/>
              </w:rPr>
            </w:pPr>
            <w:r w:rsidRPr="00E76CB5">
              <w:rPr>
                <w:rFonts w:cs="Arial"/>
                <w:b/>
                <w:bCs/>
                <w:sz w:val="18"/>
                <w:szCs w:val="18"/>
              </w:rPr>
              <w:t>Tabel 2</w:t>
            </w:r>
            <w:r w:rsidR="00F93ACA" w:rsidRPr="00E76CB5">
              <w:rPr>
                <w:rFonts w:cs="Arial"/>
                <w:b/>
                <w:bCs/>
                <w:sz w:val="18"/>
                <w:szCs w:val="18"/>
              </w:rPr>
              <w:t>9</w:t>
            </w:r>
          </w:p>
          <w:p w14:paraId="01B054FD" w14:textId="65B1C6AD" w:rsidR="005076DA" w:rsidRPr="00E76CB5" w:rsidRDefault="005076DA" w:rsidP="00B82AF5">
            <w:pPr>
              <w:autoSpaceDE w:val="0"/>
              <w:autoSpaceDN w:val="0"/>
              <w:adjustRightInd w:val="0"/>
              <w:spacing w:line="240" w:lineRule="auto"/>
              <w:rPr>
                <w:rFonts w:ascii="Arial" w:hAnsi="Arial" w:cs="Arial"/>
                <w:b/>
                <w:bCs/>
                <w:sz w:val="15"/>
                <w:szCs w:val="15"/>
              </w:rPr>
            </w:pPr>
            <w:r w:rsidRPr="00E76CB5">
              <w:rPr>
                <w:rFonts w:cs="Arial"/>
                <w:b/>
                <w:bCs/>
                <w:sz w:val="18"/>
                <w:szCs w:val="18"/>
              </w:rPr>
              <w:t>Omkostninger for studielån, DKK, rentesatser</w:t>
            </w:r>
            <w:r w:rsidR="001B5800" w:rsidRPr="00E76CB5">
              <w:rPr>
                <w:rFonts w:cs="Arial"/>
                <w:b/>
                <w:bCs/>
                <w:sz w:val="18"/>
                <w:szCs w:val="18"/>
              </w:rPr>
              <w:t xml:space="preserve"> for</w:t>
            </w:r>
            <w:r w:rsidRPr="00E76CB5">
              <w:rPr>
                <w:rFonts w:cs="Arial"/>
                <w:b/>
                <w:bCs/>
                <w:sz w:val="18"/>
                <w:szCs w:val="18"/>
              </w:rPr>
              <w:t xml:space="preserve"> 201</w:t>
            </w:r>
            <w:r w:rsidR="00B82AF5" w:rsidRPr="00E76CB5">
              <w:rPr>
                <w:rFonts w:cs="Arial"/>
                <w:b/>
                <w:bCs/>
                <w:sz w:val="18"/>
                <w:szCs w:val="18"/>
              </w:rPr>
              <w:t>8</w:t>
            </w:r>
            <w:r w:rsidRPr="00E76CB5">
              <w:rPr>
                <w:rFonts w:cs="Arial"/>
                <w:bCs/>
                <w:sz w:val="18"/>
                <w:szCs w:val="18"/>
                <w:vertAlign w:val="superscript"/>
              </w:rPr>
              <w:t>1</w:t>
            </w:r>
            <w:r w:rsidRPr="00E76CB5">
              <w:rPr>
                <w:rFonts w:ascii="Arial" w:hAnsi="Arial" w:cs="Arial"/>
                <w:bCs/>
                <w:sz w:val="15"/>
                <w:szCs w:val="15"/>
                <w:vertAlign w:val="superscript"/>
              </w:rPr>
              <w:t xml:space="preserve">) </w:t>
            </w:r>
          </w:p>
        </w:tc>
        <w:tc>
          <w:tcPr>
            <w:tcW w:w="930" w:type="dxa"/>
            <w:tcBorders>
              <w:left w:val="nil"/>
              <w:bottom w:val="single" w:sz="8" w:space="0" w:color="D9D9D9" w:themeColor="background2" w:themeShade="D9"/>
              <w:right w:val="nil"/>
            </w:tcBorders>
            <w:shd w:val="solid" w:color="FFFFFF" w:fill="auto"/>
          </w:tcPr>
          <w:p w14:paraId="6BB36F9A" w14:textId="77777777" w:rsidR="005076DA" w:rsidRPr="00E76CB5" w:rsidRDefault="005076DA">
            <w:pPr>
              <w:autoSpaceDE w:val="0"/>
              <w:autoSpaceDN w:val="0"/>
              <w:adjustRightInd w:val="0"/>
              <w:spacing w:line="240" w:lineRule="auto"/>
              <w:rPr>
                <w:rFonts w:ascii="Arial" w:hAnsi="Arial" w:cs="Arial"/>
                <w:b/>
                <w:bCs/>
                <w:sz w:val="15"/>
                <w:szCs w:val="15"/>
              </w:rPr>
            </w:pPr>
          </w:p>
        </w:tc>
        <w:tc>
          <w:tcPr>
            <w:tcW w:w="786" w:type="dxa"/>
            <w:tcBorders>
              <w:left w:val="nil"/>
              <w:bottom w:val="single" w:sz="8" w:space="0" w:color="D9D9D9" w:themeColor="background2" w:themeShade="D9"/>
              <w:right w:val="nil"/>
            </w:tcBorders>
            <w:shd w:val="solid" w:color="FFFFFF" w:fill="auto"/>
          </w:tcPr>
          <w:p w14:paraId="5DCD6233" w14:textId="77777777" w:rsidR="005076DA" w:rsidRPr="00E76CB5" w:rsidRDefault="005076DA">
            <w:pPr>
              <w:autoSpaceDE w:val="0"/>
              <w:autoSpaceDN w:val="0"/>
              <w:adjustRightInd w:val="0"/>
              <w:spacing w:line="240" w:lineRule="auto"/>
              <w:rPr>
                <w:rFonts w:ascii="Arial" w:hAnsi="Arial" w:cs="Arial"/>
                <w:b/>
                <w:bCs/>
                <w:sz w:val="15"/>
                <w:szCs w:val="15"/>
              </w:rPr>
            </w:pPr>
          </w:p>
        </w:tc>
        <w:tc>
          <w:tcPr>
            <w:tcW w:w="929" w:type="dxa"/>
            <w:tcBorders>
              <w:left w:val="nil"/>
              <w:bottom w:val="single" w:sz="8" w:space="0" w:color="D9D9D9" w:themeColor="background2" w:themeShade="D9"/>
              <w:right w:val="nil"/>
            </w:tcBorders>
            <w:shd w:val="solid" w:color="FFFFFF" w:fill="auto"/>
          </w:tcPr>
          <w:p w14:paraId="2B3D3717" w14:textId="77777777" w:rsidR="005076DA" w:rsidRPr="00E76CB5" w:rsidRDefault="005076DA">
            <w:pPr>
              <w:autoSpaceDE w:val="0"/>
              <w:autoSpaceDN w:val="0"/>
              <w:adjustRightInd w:val="0"/>
              <w:spacing w:line="240" w:lineRule="auto"/>
              <w:rPr>
                <w:rFonts w:ascii="Arial" w:hAnsi="Arial" w:cs="Arial"/>
                <w:b/>
                <w:bCs/>
                <w:sz w:val="15"/>
                <w:szCs w:val="15"/>
              </w:rPr>
            </w:pPr>
          </w:p>
        </w:tc>
      </w:tr>
      <w:tr w:rsidR="005076DA" w:rsidRPr="00E76CB5" w14:paraId="3FFA857E" w14:textId="77777777" w:rsidTr="00133C8F">
        <w:trPr>
          <w:trHeight w:val="303"/>
        </w:trPr>
        <w:tc>
          <w:tcPr>
            <w:tcW w:w="5044" w:type="dxa"/>
            <w:tcBorders>
              <w:top w:val="single" w:sz="8" w:space="0" w:color="D9D9D9" w:themeColor="background2" w:themeShade="D9"/>
              <w:left w:val="nil"/>
              <w:bottom w:val="single" w:sz="8" w:space="0" w:color="D9D9D9" w:themeColor="background2" w:themeShade="D9"/>
              <w:right w:val="nil"/>
            </w:tcBorders>
            <w:shd w:val="solid" w:color="FFFFFF" w:fill="auto"/>
          </w:tcPr>
          <w:p w14:paraId="04B1ABDB" w14:textId="77777777" w:rsidR="005076DA" w:rsidRPr="00E76CB5" w:rsidRDefault="005076DA">
            <w:pPr>
              <w:autoSpaceDE w:val="0"/>
              <w:autoSpaceDN w:val="0"/>
              <w:adjustRightInd w:val="0"/>
              <w:spacing w:line="240" w:lineRule="auto"/>
              <w:rPr>
                <w:rFonts w:ascii="Arial" w:hAnsi="Arial" w:cs="Arial"/>
                <w:sz w:val="15"/>
                <w:szCs w:val="15"/>
              </w:rPr>
            </w:pPr>
          </w:p>
        </w:tc>
        <w:tc>
          <w:tcPr>
            <w:tcW w:w="858" w:type="dxa"/>
            <w:tcBorders>
              <w:top w:val="single" w:sz="8" w:space="0" w:color="D9D9D9" w:themeColor="background2" w:themeShade="D9"/>
              <w:left w:val="nil"/>
              <w:bottom w:val="single" w:sz="8" w:space="0" w:color="D9D9D9" w:themeColor="background2" w:themeShade="D9"/>
              <w:right w:val="nil"/>
            </w:tcBorders>
            <w:shd w:val="solid" w:color="FFFFFF" w:fill="auto"/>
          </w:tcPr>
          <w:p w14:paraId="2F1A9892" w14:textId="77777777" w:rsidR="005076DA" w:rsidRPr="00E76CB5" w:rsidRDefault="005076DA">
            <w:pPr>
              <w:autoSpaceDE w:val="0"/>
              <w:autoSpaceDN w:val="0"/>
              <w:adjustRightInd w:val="0"/>
              <w:spacing w:line="240" w:lineRule="auto"/>
              <w:jc w:val="right"/>
              <w:rPr>
                <w:rFonts w:ascii="Arial" w:hAnsi="Arial" w:cs="Arial"/>
                <w:b/>
                <w:sz w:val="15"/>
                <w:szCs w:val="15"/>
              </w:rPr>
            </w:pPr>
            <w:r w:rsidRPr="00E76CB5">
              <w:rPr>
                <w:rFonts w:ascii="Arial" w:hAnsi="Arial" w:cs="Arial"/>
                <w:b/>
                <w:sz w:val="15"/>
                <w:szCs w:val="15"/>
              </w:rPr>
              <w:t>Danmark</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2A5BF2BB" w14:textId="77777777" w:rsidR="005076DA" w:rsidRPr="00E76CB5" w:rsidRDefault="005076DA">
            <w:pPr>
              <w:autoSpaceDE w:val="0"/>
              <w:autoSpaceDN w:val="0"/>
              <w:adjustRightInd w:val="0"/>
              <w:spacing w:line="240" w:lineRule="auto"/>
              <w:jc w:val="right"/>
              <w:rPr>
                <w:rFonts w:ascii="Arial" w:hAnsi="Arial" w:cs="Arial"/>
                <w:b/>
                <w:sz w:val="15"/>
                <w:szCs w:val="15"/>
              </w:rPr>
            </w:pPr>
            <w:r w:rsidRPr="00E76CB5">
              <w:rPr>
                <w:rFonts w:ascii="Arial" w:hAnsi="Arial" w:cs="Arial"/>
                <w:b/>
                <w:sz w:val="15"/>
                <w:szCs w:val="15"/>
              </w:rPr>
              <w:t xml:space="preserve">Sverige </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247BB3AC" w14:textId="77777777" w:rsidR="005076DA" w:rsidRPr="00E76CB5" w:rsidRDefault="005076DA">
            <w:pPr>
              <w:autoSpaceDE w:val="0"/>
              <w:autoSpaceDN w:val="0"/>
              <w:adjustRightInd w:val="0"/>
              <w:spacing w:line="240" w:lineRule="auto"/>
              <w:jc w:val="right"/>
              <w:rPr>
                <w:rFonts w:ascii="Arial" w:hAnsi="Arial" w:cs="Arial"/>
                <w:b/>
                <w:sz w:val="15"/>
                <w:szCs w:val="15"/>
              </w:rPr>
            </w:pPr>
            <w:r w:rsidRPr="00E76CB5">
              <w:rPr>
                <w:rFonts w:ascii="Arial" w:hAnsi="Arial" w:cs="Arial"/>
                <w:b/>
                <w:sz w:val="15"/>
                <w:szCs w:val="15"/>
              </w:rPr>
              <w:t>Norge</w:t>
            </w:r>
            <w:r w:rsidRPr="00E76CB5">
              <w:rPr>
                <w:rFonts w:ascii="Arial" w:hAnsi="Arial" w:cs="Arial"/>
                <w:sz w:val="15"/>
                <w:szCs w:val="15"/>
                <w:vertAlign w:val="superscript"/>
              </w:rPr>
              <w:t>2)</w:t>
            </w:r>
          </w:p>
        </w:tc>
        <w:tc>
          <w:tcPr>
            <w:tcW w:w="930" w:type="dxa"/>
            <w:tcBorders>
              <w:top w:val="single" w:sz="8" w:space="0" w:color="D9D9D9" w:themeColor="background2" w:themeShade="D9"/>
              <w:left w:val="nil"/>
              <w:bottom w:val="single" w:sz="8" w:space="0" w:color="D9D9D9" w:themeColor="background2" w:themeShade="D9"/>
              <w:right w:val="nil"/>
            </w:tcBorders>
            <w:shd w:val="solid" w:color="FFFFFF" w:fill="auto"/>
          </w:tcPr>
          <w:p w14:paraId="38A888C1" w14:textId="77777777" w:rsidR="005076DA" w:rsidRPr="00E76CB5" w:rsidRDefault="005076DA">
            <w:pPr>
              <w:autoSpaceDE w:val="0"/>
              <w:autoSpaceDN w:val="0"/>
              <w:adjustRightInd w:val="0"/>
              <w:spacing w:line="240" w:lineRule="auto"/>
              <w:jc w:val="right"/>
              <w:rPr>
                <w:rFonts w:ascii="Arial" w:hAnsi="Arial" w:cs="Arial"/>
                <w:b/>
                <w:sz w:val="15"/>
                <w:szCs w:val="15"/>
              </w:rPr>
            </w:pPr>
            <w:r w:rsidRPr="00E76CB5">
              <w:rPr>
                <w:rFonts w:ascii="Arial" w:hAnsi="Arial" w:cs="Arial"/>
                <w:b/>
                <w:sz w:val="15"/>
                <w:szCs w:val="15"/>
              </w:rPr>
              <w:t xml:space="preserve"> Finland</w:t>
            </w:r>
            <w:r w:rsidRPr="00E76CB5">
              <w:rPr>
                <w:rFonts w:ascii="Arial" w:hAnsi="Arial" w:cs="Arial"/>
                <w:sz w:val="15"/>
                <w:szCs w:val="15"/>
                <w:vertAlign w:val="superscript"/>
              </w:rPr>
              <w:t>3)</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34932197" w14:textId="77777777" w:rsidR="005076DA" w:rsidRPr="00E76CB5" w:rsidRDefault="005076DA">
            <w:pPr>
              <w:autoSpaceDE w:val="0"/>
              <w:autoSpaceDN w:val="0"/>
              <w:adjustRightInd w:val="0"/>
              <w:spacing w:line="240" w:lineRule="auto"/>
              <w:jc w:val="right"/>
              <w:rPr>
                <w:rFonts w:ascii="Arial" w:hAnsi="Arial" w:cs="Arial"/>
                <w:b/>
                <w:sz w:val="15"/>
                <w:szCs w:val="15"/>
              </w:rPr>
            </w:pPr>
            <w:r w:rsidRPr="00E76CB5">
              <w:rPr>
                <w:rFonts w:ascii="Arial" w:hAnsi="Arial" w:cs="Arial"/>
                <w:b/>
                <w:sz w:val="15"/>
                <w:szCs w:val="15"/>
              </w:rPr>
              <w:t>Island</w:t>
            </w:r>
          </w:p>
        </w:tc>
        <w:tc>
          <w:tcPr>
            <w:tcW w:w="929" w:type="dxa"/>
            <w:tcBorders>
              <w:top w:val="single" w:sz="8" w:space="0" w:color="D9D9D9" w:themeColor="background2" w:themeShade="D9"/>
              <w:left w:val="nil"/>
              <w:bottom w:val="single" w:sz="8" w:space="0" w:color="D9D9D9" w:themeColor="background2" w:themeShade="D9"/>
              <w:right w:val="nil"/>
            </w:tcBorders>
            <w:shd w:val="solid" w:color="FFFFFF" w:fill="auto"/>
          </w:tcPr>
          <w:p w14:paraId="0B7C70A8" w14:textId="7DBA85D0" w:rsidR="005076DA" w:rsidRPr="00E76CB5" w:rsidRDefault="005076DA">
            <w:pPr>
              <w:autoSpaceDE w:val="0"/>
              <w:autoSpaceDN w:val="0"/>
              <w:adjustRightInd w:val="0"/>
              <w:spacing w:line="240" w:lineRule="auto"/>
              <w:jc w:val="right"/>
              <w:rPr>
                <w:rFonts w:ascii="Arial" w:hAnsi="Arial" w:cs="Arial"/>
                <w:sz w:val="15"/>
                <w:szCs w:val="15"/>
                <w:vertAlign w:val="superscript"/>
              </w:rPr>
            </w:pPr>
            <w:r w:rsidRPr="00E76CB5">
              <w:rPr>
                <w:rFonts w:ascii="Arial" w:hAnsi="Arial" w:cs="Arial"/>
                <w:b/>
                <w:sz w:val="15"/>
                <w:szCs w:val="15"/>
              </w:rPr>
              <w:t>Færøerne</w:t>
            </w:r>
          </w:p>
        </w:tc>
      </w:tr>
      <w:tr w:rsidR="005076DA" w:rsidRPr="00E76CB5" w14:paraId="126761FB" w14:textId="77777777" w:rsidTr="00133C8F">
        <w:trPr>
          <w:trHeight w:val="303"/>
        </w:trPr>
        <w:tc>
          <w:tcPr>
            <w:tcW w:w="5044" w:type="dxa"/>
            <w:tcBorders>
              <w:top w:val="single" w:sz="8" w:space="0" w:color="D9D9D9" w:themeColor="background2" w:themeShade="D9"/>
              <w:left w:val="nil"/>
              <w:bottom w:val="single" w:sz="8" w:space="0" w:color="D9D9D9" w:themeColor="background2" w:themeShade="D9"/>
              <w:right w:val="nil"/>
            </w:tcBorders>
            <w:shd w:val="solid" w:color="FFFFFF" w:fill="auto"/>
          </w:tcPr>
          <w:p w14:paraId="08E00FEA" w14:textId="77777777" w:rsidR="005076DA" w:rsidRPr="00E76CB5" w:rsidRDefault="005076DA">
            <w:pPr>
              <w:autoSpaceDE w:val="0"/>
              <w:autoSpaceDN w:val="0"/>
              <w:adjustRightInd w:val="0"/>
              <w:spacing w:line="240" w:lineRule="auto"/>
              <w:rPr>
                <w:rFonts w:ascii="Arial" w:hAnsi="Arial" w:cs="Arial"/>
                <w:b/>
                <w:sz w:val="15"/>
                <w:szCs w:val="15"/>
              </w:rPr>
            </w:pPr>
            <w:r w:rsidRPr="00E76CB5">
              <w:rPr>
                <w:rFonts w:ascii="Arial" w:hAnsi="Arial" w:cs="Arial"/>
                <w:b/>
                <w:sz w:val="15"/>
                <w:szCs w:val="15"/>
              </w:rPr>
              <w:t>Studielån</w:t>
            </w:r>
          </w:p>
        </w:tc>
        <w:tc>
          <w:tcPr>
            <w:tcW w:w="858" w:type="dxa"/>
            <w:tcBorders>
              <w:top w:val="single" w:sz="8" w:space="0" w:color="D9D9D9" w:themeColor="background2" w:themeShade="D9"/>
              <w:left w:val="nil"/>
              <w:bottom w:val="single" w:sz="8" w:space="0" w:color="D9D9D9" w:themeColor="background2" w:themeShade="D9"/>
              <w:right w:val="nil"/>
            </w:tcBorders>
            <w:shd w:val="solid" w:color="FFFFFF" w:fill="auto"/>
          </w:tcPr>
          <w:p w14:paraId="16CF2F05" w14:textId="56F736C1" w:rsidR="005076DA" w:rsidRPr="00E76CB5" w:rsidRDefault="00BB19B1">
            <w:pPr>
              <w:autoSpaceDE w:val="0"/>
              <w:autoSpaceDN w:val="0"/>
              <w:adjustRightInd w:val="0"/>
              <w:spacing w:line="240" w:lineRule="auto"/>
              <w:jc w:val="right"/>
              <w:rPr>
                <w:rFonts w:ascii="Arial" w:hAnsi="Arial" w:cs="Arial"/>
                <w:sz w:val="15"/>
                <w:szCs w:val="15"/>
                <w:vertAlign w:val="superscript"/>
              </w:rPr>
            </w:pPr>
            <w:r w:rsidRPr="00E76CB5">
              <w:rPr>
                <w:rFonts w:ascii="Arial" w:hAnsi="Arial" w:cs="Arial"/>
                <w:sz w:val="15"/>
                <w:szCs w:val="15"/>
              </w:rPr>
              <w:t>100.02</w:t>
            </w:r>
            <w:r w:rsidR="005076DA" w:rsidRPr="00E76CB5">
              <w:rPr>
                <w:rFonts w:ascii="Arial" w:hAnsi="Arial" w:cs="Arial"/>
                <w:sz w:val="15"/>
                <w:szCs w:val="15"/>
              </w:rPr>
              <w:t>0</w:t>
            </w:r>
            <w:r w:rsidR="006F73C6" w:rsidRPr="00E76CB5">
              <w:rPr>
                <w:rFonts w:ascii="Arial" w:hAnsi="Arial" w:cs="Arial"/>
                <w:sz w:val="15"/>
                <w:szCs w:val="15"/>
                <w:vertAlign w:val="superscript"/>
              </w:rPr>
              <w:t>4</w:t>
            </w:r>
            <w:r w:rsidRPr="00E76CB5">
              <w:rPr>
                <w:rFonts w:ascii="Arial" w:hAnsi="Arial" w:cs="Arial"/>
                <w:sz w:val="15"/>
                <w:szCs w:val="15"/>
                <w:vertAlign w:val="superscript"/>
              </w:rPr>
              <w:t>)</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254B9056"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100.000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5EECEB96"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100.000</w:t>
            </w:r>
          </w:p>
        </w:tc>
        <w:tc>
          <w:tcPr>
            <w:tcW w:w="930" w:type="dxa"/>
            <w:tcBorders>
              <w:top w:val="single" w:sz="8" w:space="0" w:color="D9D9D9" w:themeColor="background2" w:themeShade="D9"/>
              <w:left w:val="nil"/>
              <w:bottom w:val="single" w:sz="8" w:space="0" w:color="D9D9D9" w:themeColor="background2" w:themeShade="D9"/>
              <w:right w:val="nil"/>
            </w:tcBorders>
            <w:shd w:val="solid" w:color="FFFFFF" w:fill="auto"/>
          </w:tcPr>
          <w:p w14:paraId="4216CA1C"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100.000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7F546E3B"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100.000</w:t>
            </w:r>
          </w:p>
        </w:tc>
        <w:tc>
          <w:tcPr>
            <w:tcW w:w="929" w:type="dxa"/>
            <w:tcBorders>
              <w:top w:val="single" w:sz="8" w:space="0" w:color="D9D9D9" w:themeColor="background2" w:themeShade="D9"/>
              <w:left w:val="nil"/>
              <w:bottom w:val="single" w:sz="8" w:space="0" w:color="D9D9D9" w:themeColor="background2" w:themeShade="D9"/>
              <w:right w:val="nil"/>
            </w:tcBorders>
            <w:shd w:val="solid" w:color="FFFFFF" w:fill="auto"/>
          </w:tcPr>
          <w:p w14:paraId="6515DA5F"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100.000</w:t>
            </w:r>
          </w:p>
        </w:tc>
      </w:tr>
      <w:tr w:rsidR="005076DA" w:rsidRPr="00E76CB5" w14:paraId="3F7313C1" w14:textId="77777777" w:rsidTr="00133C8F">
        <w:trPr>
          <w:trHeight w:val="303"/>
        </w:trPr>
        <w:tc>
          <w:tcPr>
            <w:tcW w:w="5044" w:type="dxa"/>
            <w:tcBorders>
              <w:top w:val="single" w:sz="8" w:space="0" w:color="D9D9D9" w:themeColor="background2" w:themeShade="D9"/>
              <w:left w:val="nil"/>
              <w:bottom w:val="single" w:sz="8" w:space="0" w:color="D9D9D9" w:themeColor="background2" w:themeShade="D9"/>
              <w:right w:val="nil"/>
            </w:tcBorders>
            <w:shd w:val="solid" w:color="FFFFFF" w:fill="auto"/>
          </w:tcPr>
          <w:p w14:paraId="23268A24" w14:textId="77777777" w:rsidR="005076DA" w:rsidRPr="00E76CB5" w:rsidRDefault="005076DA">
            <w:pPr>
              <w:autoSpaceDE w:val="0"/>
              <w:autoSpaceDN w:val="0"/>
              <w:adjustRightInd w:val="0"/>
              <w:spacing w:line="240" w:lineRule="auto"/>
              <w:rPr>
                <w:rFonts w:ascii="Arial" w:hAnsi="Arial" w:cs="Arial"/>
                <w:b/>
                <w:sz w:val="15"/>
                <w:szCs w:val="15"/>
              </w:rPr>
            </w:pPr>
            <w:r w:rsidRPr="00E76CB5">
              <w:rPr>
                <w:rFonts w:ascii="Arial" w:hAnsi="Arial" w:cs="Arial"/>
                <w:b/>
                <w:sz w:val="15"/>
                <w:szCs w:val="15"/>
              </w:rPr>
              <w:t>Renteomkostninger i studietiden</w:t>
            </w:r>
          </w:p>
        </w:tc>
        <w:tc>
          <w:tcPr>
            <w:tcW w:w="858" w:type="dxa"/>
            <w:tcBorders>
              <w:top w:val="single" w:sz="8" w:space="0" w:color="D9D9D9" w:themeColor="background2" w:themeShade="D9"/>
              <w:left w:val="nil"/>
              <w:bottom w:val="single" w:sz="8" w:space="0" w:color="D9D9D9" w:themeColor="background2" w:themeShade="D9"/>
              <w:right w:val="nil"/>
            </w:tcBorders>
            <w:shd w:val="solid" w:color="FFFFFF" w:fill="auto"/>
          </w:tcPr>
          <w:p w14:paraId="188E4426"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12.660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24D91AB5" w14:textId="63F83293" w:rsidR="005076DA" w:rsidRPr="00E76CB5" w:rsidRDefault="00B82AF5">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330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37E24E5F"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0</w:t>
            </w:r>
          </w:p>
        </w:tc>
        <w:tc>
          <w:tcPr>
            <w:tcW w:w="930" w:type="dxa"/>
            <w:tcBorders>
              <w:top w:val="single" w:sz="8" w:space="0" w:color="D9D9D9" w:themeColor="background2" w:themeShade="D9"/>
              <w:left w:val="nil"/>
              <w:bottom w:val="single" w:sz="8" w:space="0" w:color="D9D9D9" w:themeColor="background2" w:themeShade="D9"/>
              <w:right w:val="nil"/>
            </w:tcBorders>
            <w:shd w:val="solid" w:color="FFFFFF" w:fill="auto"/>
          </w:tcPr>
          <w:p w14:paraId="7FE56A53" w14:textId="48F19F58" w:rsidR="005076DA" w:rsidRPr="00E76CB5" w:rsidRDefault="006F73C6">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1.330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1F2CEDDC"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0</w:t>
            </w:r>
          </w:p>
        </w:tc>
        <w:tc>
          <w:tcPr>
            <w:tcW w:w="929" w:type="dxa"/>
            <w:tcBorders>
              <w:top w:val="single" w:sz="8" w:space="0" w:color="D9D9D9" w:themeColor="background2" w:themeShade="D9"/>
              <w:left w:val="nil"/>
              <w:bottom w:val="single" w:sz="8" w:space="0" w:color="D9D9D9" w:themeColor="background2" w:themeShade="D9"/>
              <w:right w:val="nil"/>
            </w:tcBorders>
            <w:shd w:val="solid" w:color="FFFFFF" w:fill="auto"/>
          </w:tcPr>
          <w:p w14:paraId="19ADE691"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2.082</w:t>
            </w:r>
          </w:p>
        </w:tc>
      </w:tr>
      <w:tr w:rsidR="005076DA" w:rsidRPr="00E76CB5" w14:paraId="36FA0345" w14:textId="77777777" w:rsidTr="00133C8F">
        <w:trPr>
          <w:trHeight w:val="303"/>
        </w:trPr>
        <w:tc>
          <w:tcPr>
            <w:tcW w:w="5044" w:type="dxa"/>
            <w:tcBorders>
              <w:top w:val="single" w:sz="8" w:space="0" w:color="D9D9D9" w:themeColor="background2" w:themeShade="D9"/>
              <w:left w:val="nil"/>
              <w:bottom w:val="single" w:sz="8" w:space="0" w:color="D9D9D9" w:themeColor="background2" w:themeShade="D9"/>
              <w:right w:val="nil"/>
            </w:tcBorders>
            <w:shd w:val="solid" w:color="FFFFFF" w:fill="auto"/>
          </w:tcPr>
          <w:p w14:paraId="3CC9AD1A" w14:textId="77777777" w:rsidR="005076DA" w:rsidRPr="00E76CB5" w:rsidRDefault="005076DA">
            <w:pPr>
              <w:autoSpaceDE w:val="0"/>
              <w:autoSpaceDN w:val="0"/>
              <w:adjustRightInd w:val="0"/>
              <w:spacing w:line="240" w:lineRule="auto"/>
              <w:rPr>
                <w:rFonts w:ascii="Arial" w:hAnsi="Arial" w:cs="Arial"/>
                <w:b/>
                <w:sz w:val="15"/>
                <w:szCs w:val="15"/>
              </w:rPr>
            </w:pPr>
            <w:r w:rsidRPr="00E76CB5">
              <w:rPr>
                <w:rFonts w:ascii="Arial" w:hAnsi="Arial" w:cs="Arial"/>
                <w:b/>
                <w:sz w:val="15"/>
                <w:szCs w:val="15"/>
              </w:rPr>
              <w:t>Renteomkostninger under tilbagebetalingsperioden på 7 år</w:t>
            </w:r>
          </w:p>
        </w:tc>
        <w:tc>
          <w:tcPr>
            <w:tcW w:w="858" w:type="dxa"/>
            <w:tcBorders>
              <w:top w:val="single" w:sz="8" w:space="0" w:color="D9D9D9" w:themeColor="background2" w:themeShade="D9"/>
              <w:left w:val="nil"/>
              <w:bottom w:val="single" w:sz="8" w:space="0" w:color="D9D9D9" w:themeColor="background2" w:themeShade="D9"/>
              <w:right w:val="nil"/>
            </w:tcBorders>
            <w:shd w:val="solid" w:color="FFFFFF" w:fill="auto"/>
          </w:tcPr>
          <w:p w14:paraId="20029E0E"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4.164</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1F76503C" w14:textId="6291C536" w:rsidR="005076DA" w:rsidRPr="00E76CB5" w:rsidRDefault="00B82AF5">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460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18F0DCC6" w14:textId="17E13F91" w:rsidR="005076DA" w:rsidRPr="00E76CB5" w:rsidRDefault="00B82AF5" w:rsidP="00B82AF5">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8.858</w:t>
            </w:r>
          </w:p>
        </w:tc>
        <w:tc>
          <w:tcPr>
            <w:tcW w:w="930" w:type="dxa"/>
            <w:tcBorders>
              <w:top w:val="single" w:sz="8" w:space="0" w:color="D9D9D9" w:themeColor="background2" w:themeShade="D9"/>
              <w:left w:val="nil"/>
              <w:bottom w:val="single" w:sz="8" w:space="0" w:color="D9D9D9" w:themeColor="background2" w:themeShade="D9"/>
              <w:right w:val="nil"/>
            </w:tcBorders>
            <w:shd w:val="solid" w:color="FFFFFF" w:fill="auto"/>
          </w:tcPr>
          <w:p w14:paraId="6B525CA3" w14:textId="52817C04" w:rsidR="005076DA" w:rsidRPr="00E76CB5" w:rsidRDefault="006F73C6">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1.732</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51B8C8B5"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4.994</w:t>
            </w:r>
          </w:p>
        </w:tc>
        <w:tc>
          <w:tcPr>
            <w:tcW w:w="929" w:type="dxa"/>
            <w:tcBorders>
              <w:top w:val="single" w:sz="8" w:space="0" w:color="D9D9D9" w:themeColor="background2" w:themeShade="D9"/>
              <w:left w:val="nil"/>
              <w:bottom w:val="single" w:sz="8" w:space="0" w:color="D9D9D9" w:themeColor="background2" w:themeShade="D9"/>
              <w:right w:val="nil"/>
            </w:tcBorders>
            <w:shd w:val="solid" w:color="FFFFFF" w:fill="auto"/>
          </w:tcPr>
          <w:p w14:paraId="38F8AC62"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10.230</w:t>
            </w:r>
          </w:p>
        </w:tc>
      </w:tr>
      <w:tr w:rsidR="005076DA" w:rsidRPr="00E76CB5" w14:paraId="46A2805B" w14:textId="77777777" w:rsidTr="00133C8F">
        <w:trPr>
          <w:trHeight w:val="303"/>
        </w:trPr>
        <w:tc>
          <w:tcPr>
            <w:tcW w:w="5044" w:type="dxa"/>
            <w:tcBorders>
              <w:top w:val="single" w:sz="8" w:space="0" w:color="D9D9D9" w:themeColor="background2" w:themeShade="D9"/>
              <w:left w:val="nil"/>
              <w:bottom w:val="single" w:sz="8" w:space="0" w:color="D9D9D9" w:themeColor="background2" w:themeShade="D9"/>
              <w:right w:val="nil"/>
            </w:tcBorders>
            <w:shd w:val="solid" w:color="FFFFFF" w:fill="auto"/>
          </w:tcPr>
          <w:p w14:paraId="305C3579" w14:textId="77777777" w:rsidR="005076DA" w:rsidRPr="00E76CB5" w:rsidRDefault="005076DA">
            <w:pPr>
              <w:autoSpaceDE w:val="0"/>
              <w:autoSpaceDN w:val="0"/>
              <w:adjustRightInd w:val="0"/>
              <w:spacing w:line="240" w:lineRule="auto"/>
              <w:rPr>
                <w:rFonts w:ascii="Arial" w:hAnsi="Arial" w:cs="Arial"/>
                <w:b/>
                <w:sz w:val="15"/>
                <w:szCs w:val="15"/>
              </w:rPr>
            </w:pPr>
            <w:r w:rsidRPr="00E76CB5">
              <w:rPr>
                <w:rFonts w:ascii="Arial" w:hAnsi="Arial" w:cs="Arial"/>
                <w:b/>
                <w:sz w:val="15"/>
                <w:szCs w:val="15"/>
              </w:rPr>
              <w:t>Renteomkostninger i alt</w:t>
            </w:r>
          </w:p>
        </w:tc>
        <w:tc>
          <w:tcPr>
            <w:tcW w:w="858" w:type="dxa"/>
            <w:tcBorders>
              <w:top w:val="single" w:sz="8" w:space="0" w:color="D9D9D9" w:themeColor="background2" w:themeShade="D9"/>
              <w:left w:val="nil"/>
              <w:bottom w:val="single" w:sz="8" w:space="0" w:color="D9D9D9" w:themeColor="background2" w:themeShade="D9"/>
              <w:right w:val="nil"/>
            </w:tcBorders>
            <w:shd w:val="solid" w:color="FFFFFF" w:fill="auto"/>
          </w:tcPr>
          <w:p w14:paraId="5C7C40C4"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16.824</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25CD88EE" w14:textId="014A53DB" w:rsidR="005076DA" w:rsidRPr="00E76CB5" w:rsidRDefault="00B82AF5">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790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590AD140" w14:textId="7D3B7D5E" w:rsidR="005076DA" w:rsidRPr="00E76CB5" w:rsidRDefault="00B82AF5">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8.858</w:t>
            </w:r>
          </w:p>
        </w:tc>
        <w:tc>
          <w:tcPr>
            <w:tcW w:w="930" w:type="dxa"/>
            <w:tcBorders>
              <w:top w:val="single" w:sz="8" w:space="0" w:color="D9D9D9" w:themeColor="background2" w:themeShade="D9"/>
              <w:left w:val="nil"/>
              <w:bottom w:val="single" w:sz="8" w:space="0" w:color="D9D9D9" w:themeColor="background2" w:themeShade="D9"/>
              <w:right w:val="nil"/>
            </w:tcBorders>
            <w:shd w:val="solid" w:color="FFFFFF" w:fill="auto"/>
          </w:tcPr>
          <w:p w14:paraId="0F0A6656" w14:textId="24176CD3" w:rsidR="005076DA" w:rsidRPr="00E76CB5" w:rsidRDefault="006F73C6">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3.062</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1D049BCE"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4.994</w:t>
            </w:r>
          </w:p>
        </w:tc>
        <w:tc>
          <w:tcPr>
            <w:tcW w:w="929" w:type="dxa"/>
            <w:tcBorders>
              <w:top w:val="single" w:sz="8" w:space="0" w:color="D9D9D9" w:themeColor="background2" w:themeShade="D9"/>
              <w:left w:val="nil"/>
              <w:bottom w:val="single" w:sz="8" w:space="0" w:color="D9D9D9" w:themeColor="background2" w:themeShade="D9"/>
              <w:right w:val="nil"/>
            </w:tcBorders>
            <w:shd w:val="solid" w:color="FFFFFF" w:fill="auto"/>
          </w:tcPr>
          <w:p w14:paraId="54D9E7E8"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12.312</w:t>
            </w:r>
          </w:p>
        </w:tc>
      </w:tr>
      <w:tr w:rsidR="005076DA" w:rsidRPr="00E76CB5" w14:paraId="48472293" w14:textId="77777777" w:rsidTr="00133C8F">
        <w:trPr>
          <w:trHeight w:val="303"/>
        </w:trPr>
        <w:tc>
          <w:tcPr>
            <w:tcW w:w="5044" w:type="dxa"/>
            <w:tcBorders>
              <w:top w:val="single" w:sz="8" w:space="0" w:color="D9D9D9" w:themeColor="background2" w:themeShade="D9"/>
              <w:left w:val="nil"/>
              <w:bottom w:val="single" w:sz="8" w:space="0" w:color="D9D9D9" w:themeColor="background2" w:themeShade="D9"/>
              <w:right w:val="nil"/>
            </w:tcBorders>
            <w:shd w:val="solid" w:color="FFFFFF" w:fill="auto"/>
          </w:tcPr>
          <w:p w14:paraId="6322EB10" w14:textId="77777777" w:rsidR="005076DA" w:rsidRPr="00E76CB5" w:rsidRDefault="005076DA">
            <w:pPr>
              <w:autoSpaceDE w:val="0"/>
              <w:autoSpaceDN w:val="0"/>
              <w:adjustRightInd w:val="0"/>
              <w:spacing w:line="240" w:lineRule="auto"/>
              <w:rPr>
                <w:rFonts w:ascii="Arial" w:hAnsi="Arial" w:cs="Arial"/>
                <w:b/>
                <w:sz w:val="15"/>
                <w:szCs w:val="15"/>
              </w:rPr>
            </w:pPr>
            <w:r w:rsidRPr="00E76CB5">
              <w:rPr>
                <w:rFonts w:ascii="Arial" w:hAnsi="Arial" w:cs="Arial"/>
                <w:b/>
                <w:sz w:val="15"/>
                <w:szCs w:val="15"/>
              </w:rPr>
              <w:t xml:space="preserve">Samlet </w:t>
            </w:r>
          </w:p>
        </w:tc>
        <w:tc>
          <w:tcPr>
            <w:tcW w:w="858" w:type="dxa"/>
            <w:tcBorders>
              <w:top w:val="single" w:sz="8" w:space="0" w:color="D9D9D9" w:themeColor="background2" w:themeShade="D9"/>
              <w:left w:val="nil"/>
              <w:bottom w:val="single" w:sz="8" w:space="0" w:color="D9D9D9" w:themeColor="background2" w:themeShade="D9"/>
              <w:right w:val="nil"/>
            </w:tcBorders>
            <w:shd w:val="solid" w:color="FFFFFF" w:fill="auto"/>
          </w:tcPr>
          <w:p w14:paraId="4DA0B401"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116.824</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2926797C" w14:textId="3C300200" w:rsidR="005076DA" w:rsidRPr="00E76CB5" w:rsidRDefault="00B82AF5">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100.790</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440F4BD6" w14:textId="77CE3688" w:rsidR="005076DA" w:rsidRPr="00E76CB5" w:rsidRDefault="00B82AF5">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108.858</w:t>
            </w:r>
          </w:p>
        </w:tc>
        <w:tc>
          <w:tcPr>
            <w:tcW w:w="930" w:type="dxa"/>
            <w:tcBorders>
              <w:top w:val="single" w:sz="8" w:space="0" w:color="D9D9D9" w:themeColor="background2" w:themeShade="D9"/>
              <w:left w:val="nil"/>
              <w:bottom w:val="single" w:sz="8" w:space="0" w:color="D9D9D9" w:themeColor="background2" w:themeShade="D9"/>
              <w:right w:val="nil"/>
            </w:tcBorders>
            <w:shd w:val="solid" w:color="FFFFFF" w:fill="auto"/>
          </w:tcPr>
          <w:p w14:paraId="19DD16A7" w14:textId="27D80EC5" w:rsidR="005076DA" w:rsidRPr="00E76CB5" w:rsidRDefault="006F73C6">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103.062</w:t>
            </w:r>
          </w:p>
        </w:tc>
        <w:tc>
          <w:tcPr>
            <w:tcW w:w="786" w:type="dxa"/>
            <w:tcBorders>
              <w:top w:val="single" w:sz="8" w:space="0" w:color="D9D9D9" w:themeColor="background2" w:themeShade="D9"/>
              <w:left w:val="nil"/>
              <w:bottom w:val="single" w:sz="8" w:space="0" w:color="D9D9D9" w:themeColor="background2" w:themeShade="D9"/>
              <w:right w:val="nil"/>
            </w:tcBorders>
            <w:shd w:val="solid" w:color="FFFFFF" w:fill="auto"/>
          </w:tcPr>
          <w:p w14:paraId="51BACA33"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104.994</w:t>
            </w:r>
          </w:p>
        </w:tc>
        <w:tc>
          <w:tcPr>
            <w:tcW w:w="929" w:type="dxa"/>
            <w:tcBorders>
              <w:top w:val="single" w:sz="8" w:space="0" w:color="D9D9D9" w:themeColor="background2" w:themeShade="D9"/>
              <w:left w:val="nil"/>
              <w:bottom w:val="single" w:sz="8" w:space="0" w:color="D9D9D9" w:themeColor="background2" w:themeShade="D9"/>
              <w:right w:val="nil"/>
            </w:tcBorders>
            <w:shd w:val="solid" w:color="FFFFFF" w:fill="auto"/>
          </w:tcPr>
          <w:p w14:paraId="05EBF5F3" w14:textId="77777777" w:rsidR="005076DA" w:rsidRPr="00E76CB5" w:rsidRDefault="005076DA">
            <w:pPr>
              <w:autoSpaceDE w:val="0"/>
              <w:autoSpaceDN w:val="0"/>
              <w:adjustRightInd w:val="0"/>
              <w:spacing w:line="240" w:lineRule="auto"/>
              <w:jc w:val="right"/>
              <w:rPr>
                <w:rFonts w:ascii="Arial" w:hAnsi="Arial" w:cs="Arial"/>
                <w:sz w:val="15"/>
                <w:szCs w:val="15"/>
              </w:rPr>
            </w:pPr>
            <w:r w:rsidRPr="00E76CB5">
              <w:rPr>
                <w:rFonts w:ascii="Arial" w:hAnsi="Arial" w:cs="Arial"/>
                <w:sz w:val="15"/>
                <w:szCs w:val="15"/>
              </w:rPr>
              <w:t>112.312</w:t>
            </w:r>
          </w:p>
        </w:tc>
      </w:tr>
    </w:tbl>
    <w:p w14:paraId="7BD3B8FE" w14:textId="464BBAC6"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Anm.: Hvor meget vil det koste at tage et studielån på 100.000</w:t>
      </w:r>
      <w:r w:rsidR="00DD7D71">
        <w:rPr>
          <w:rFonts w:ascii="Campton Book" w:hAnsi="Campton Book"/>
          <w:sz w:val="16"/>
          <w:szCs w:val="16"/>
        </w:rPr>
        <w:t xml:space="preserve"> kr. ud fra følgende forudsætninger</w:t>
      </w:r>
      <w:r w:rsidRPr="00E76CB5">
        <w:rPr>
          <w:rFonts w:ascii="Campton Book" w:hAnsi="Campton Book"/>
          <w:sz w:val="16"/>
          <w:szCs w:val="16"/>
        </w:rPr>
        <w:t>: Studietid på fem år; den studerende optager hvert år under studiet et lån på 20.000 kr. som tilbagebetales over syv år: På baggrund af rentesatser for 201</w:t>
      </w:r>
      <w:r w:rsidR="00B82AF5" w:rsidRPr="00E76CB5">
        <w:rPr>
          <w:rFonts w:ascii="Campton Book" w:hAnsi="Campton Book"/>
          <w:sz w:val="16"/>
          <w:szCs w:val="16"/>
        </w:rPr>
        <w:t>8 undtagen Norge</w:t>
      </w:r>
      <w:r w:rsidR="006F73C6" w:rsidRPr="00E76CB5">
        <w:rPr>
          <w:rFonts w:ascii="Campton Book" w:hAnsi="Campton Book"/>
          <w:sz w:val="16"/>
          <w:szCs w:val="16"/>
        </w:rPr>
        <w:t xml:space="preserve"> og Finland</w:t>
      </w:r>
      <w:r w:rsidR="00B82AF5" w:rsidRPr="00E76CB5">
        <w:rPr>
          <w:rFonts w:ascii="Campton Book" w:hAnsi="Campton Book"/>
          <w:sz w:val="16"/>
          <w:szCs w:val="16"/>
        </w:rPr>
        <w:t>, hvor satserne er for 2019</w:t>
      </w:r>
      <w:r w:rsidRPr="00E76CB5">
        <w:rPr>
          <w:rFonts w:ascii="Campton Book" w:hAnsi="Campton Book"/>
          <w:sz w:val="16"/>
          <w:szCs w:val="16"/>
        </w:rPr>
        <w:t>. Beløbene er inklusive en eventuel afdragsfri periode efter afsluttet uddannelse</w:t>
      </w:r>
      <w:r w:rsidR="00A74349" w:rsidRPr="00E76CB5">
        <w:rPr>
          <w:rFonts w:ascii="Campton Book" w:hAnsi="Campton Book"/>
          <w:sz w:val="16"/>
          <w:szCs w:val="16"/>
        </w:rPr>
        <w:t xml:space="preserve"> og før tilbagebetalingsperioden påbegyndes</w:t>
      </w:r>
      <w:r w:rsidRPr="00E76CB5">
        <w:rPr>
          <w:rFonts w:ascii="Campton Book" w:hAnsi="Campton Book"/>
          <w:sz w:val="16"/>
          <w:szCs w:val="16"/>
        </w:rPr>
        <w:t>.</w:t>
      </w:r>
    </w:p>
    <w:p w14:paraId="046CD479" w14:textId="7777777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1) Renten i studietiden</w:t>
      </w:r>
    </w:p>
    <w:p w14:paraId="5E1FE485" w14:textId="7777777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xml:space="preserve">- Danmark 4,0 pct. </w:t>
      </w:r>
    </w:p>
    <w:p w14:paraId="088EB5DC" w14:textId="2973F8EA" w:rsidR="000C010A" w:rsidRPr="00E76CB5" w:rsidRDefault="00B82AF5" w:rsidP="007E3CEB">
      <w:pPr>
        <w:pStyle w:val="Liststycke"/>
        <w:spacing w:after="0" w:line="276" w:lineRule="auto"/>
        <w:rPr>
          <w:rFonts w:ascii="Campton Book" w:hAnsi="Campton Book"/>
          <w:sz w:val="16"/>
          <w:szCs w:val="16"/>
        </w:rPr>
      </w:pPr>
      <w:r w:rsidRPr="00E76CB5">
        <w:rPr>
          <w:rFonts w:ascii="Campton Book" w:hAnsi="Campton Book"/>
          <w:sz w:val="16"/>
          <w:szCs w:val="16"/>
        </w:rPr>
        <w:t>- Sverige 0,13</w:t>
      </w:r>
      <w:r w:rsidR="000C010A" w:rsidRPr="00E76CB5">
        <w:rPr>
          <w:rFonts w:ascii="Campton Book" w:hAnsi="Campton Book"/>
          <w:sz w:val="16"/>
          <w:szCs w:val="16"/>
        </w:rPr>
        <w:t xml:space="preserve"> pct.</w:t>
      </w:r>
      <w:r w:rsidRPr="00E76CB5">
        <w:rPr>
          <w:rFonts w:ascii="Campton Book" w:hAnsi="Campton Book"/>
          <w:sz w:val="16"/>
          <w:szCs w:val="16"/>
        </w:rPr>
        <w:t xml:space="preserve"> (den variable rente var i 2018 historisk lav)</w:t>
      </w:r>
    </w:p>
    <w:p w14:paraId="65E36FD8" w14:textId="7777777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Norge 0,0 pct.</w:t>
      </w:r>
    </w:p>
    <w:p w14:paraId="614690C7" w14:textId="3975B07E"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Finla</w:t>
      </w:r>
      <w:r w:rsidR="005B1628" w:rsidRPr="00E76CB5">
        <w:rPr>
          <w:rFonts w:ascii="Campton Book" w:hAnsi="Campton Book"/>
          <w:sz w:val="16"/>
          <w:szCs w:val="16"/>
        </w:rPr>
        <w:t>nd 0,0 – 0,5</w:t>
      </w:r>
      <w:r w:rsidRPr="00E76CB5">
        <w:rPr>
          <w:rFonts w:ascii="Campton Book" w:hAnsi="Campton Book"/>
          <w:sz w:val="16"/>
          <w:szCs w:val="16"/>
        </w:rPr>
        <w:t xml:space="preserve"> pct.</w:t>
      </w:r>
    </w:p>
    <w:p w14:paraId="6B2CFDEE" w14:textId="7777777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Island 0,0 % indeksreguleret</w:t>
      </w:r>
    </w:p>
    <w:p w14:paraId="381672EC" w14:textId="7777777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Færøerne 2 pct.</w:t>
      </w:r>
    </w:p>
    <w:p w14:paraId="50438AF2" w14:textId="7777777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Renten i tilbagebetalingsperioden</w:t>
      </w:r>
    </w:p>
    <w:p w14:paraId="4A363D21" w14:textId="7D6626FE"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xml:space="preserve">- Danmark 1,0 pct. </w:t>
      </w:r>
      <w:r w:rsidR="008C1F8D" w:rsidRPr="00E76CB5">
        <w:rPr>
          <w:rFonts w:ascii="Campton Book" w:hAnsi="Campton Book"/>
          <w:sz w:val="16"/>
          <w:szCs w:val="16"/>
        </w:rPr>
        <w:t>(+ diskonto (0 pct.)</w:t>
      </w:r>
    </w:p>
    <w:p w14:paraId="1DD40550" w14:textId="77C5273D" w:rsidR="000C010A" w:rsidRPr="00E76CB5" w:rsidRDefault="00B82AF5" w:rsidP="007E3CEB">
      <w:pPr>
        <w:pStyle w:val="Liststycke"/>
        <w:spacing w:after="0" w:line="276" w:lineRule="auto"/>
        <w:rPr>
          <w:rFonts w:ascii="Campton Book" w:hAnsi="Campton Book"/>
          <w:sz w:val="16"/>
          <w:szCs w:val="16"/>
        </w:rPr>
      </w:pPr>
      <w:r w:rsidRPr="00E76CB5">
        <w:rPr>
          <w:rFonts w:ascii="Campton Book" w:hAnsi="Campton Book"/>
          <w:sz w:val="16"/>
          <w:szCs w:val="16"/>
        </w:rPr>
        <w:t>- Sverige 0,13</w:t>
      </w:r>
      <w:r w:rsidR="000C010A" w:rsidRPr="00E76CB5">
        <w:rPr>
          <w:rFonts w:ascii="Campton Book" w:hAnsi="Campton Book"/>
          <w:sz w:val="16"/>
          <w:szCs w:val="16"/>
        </w:rPr>
        <w:t xml:space="preserve"> pct.</w:t>
      </w:r>
      <w:r w:rsidRPr="00E76CB5">
        <w:rPr>
          <w:rFonts w:ascii="Campton Book" w:hAnsi="Campton Book"/>
          <w:sz w:val="16"/>
          <w:szCs w:val="16"/>
        </w:rPr>
        <w:t xml:space="preserve"> (den variable rente var i 2018 historisk lav)</w:t>
      </w:r>
    </w:p>
    <w:p w14:paraId="69DC9E3C" w14:textId="598D28C3" w:rsidR="000C010A" w:rsidRPr="00E76CB5" w:rsidRDefault="00B82AF5" w:rsidP="007E3CEB">
      <w:pPr>
        <w:pStyle w:val="Liststycke"/>
        <w:spacing w:after="0" w:line="276" w:lineRule="auto"/>
        <w:rPr>
          <w:rFonts w:ascii="Campton Book" w:hAnsi="Campton Book"/>
          <w:sz w:val="16"/>
          <w:szCs w:val="16"/>
        </w:rPr>
      </w:pPr>
      <w:r w:rsidRPr="00E76CB5">
        <w:rPr>
          <w:rFonts w:ascii="Campton Book" w:hAnsi="Campton Book"/>
          <w:sz w:val="16"/>
          <w:szCs w:val="16"/>
        </w:rPr>
        <w:t>- Norge 2,198</w:t>
      </w:r>
      <w:r w:rsidR="000C010A" w:rsidRPr="00E76CB5">
        <w:rPr>
          <w:rFonts w:ascii="Campton Book" w:hAnsi="Campton Book"/>
          <w:sz w:val="16"/>
          <w:szCs w:val="16"/>
        </w:rPr>
        <w:t xml:space="preserve"> pct. </w:t>
      </w:r>
    </w:p>
    <w:p w14:paraId="4FAF4B46" w14:textId="008318F9"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xml:space="preserve">- Finland: </w:t>
      </w:r>
      <w:r w:rsidR="006F73C6" w:rsidRPr="00E76CB5">
        <w:rPr>
          <w:rFonts w:ascii="Campton Book" w:hAnsi="Campton Book"/>
          <w:sz w:val="16"/>
          <w:szCs w:val="16"/>
        </w:rPr>
        <w:t>0,48</w:t>
      </w:r>
      <w:r w:rsidRPr="00E76CB5">
        <w:rPr>
          <w:rFonts w:ascii="Campton Book" w:hAnsi="Campton Book"/>
          <w:sz w:val="16"/>
          <w:szCs w:val="16"/>
        </w:rPr>
        <w:t xml:space="preserve"> pct. (g</w:t>
      </w:r>
      <w:r w:rsidR="008C1F8D" w:rsidRPr="00E76CB5">
        <w:rPr>
          <w:rFonts w:ascii="Campton Book" w:hAnsi="Campton Book"/>
          <w:sz w:val="16"/>
          <w:szCs w:val="16"/>
        </w:rPr>
        <w:t xml:space="preserve">ennemsnitsrenten i </w:t>
      </w:r>
      <w:r w:rsidR="006F73C6" w:rsidRPr="00E76CB5">
        <w:rPr>
          <w:rFonts w:ascii="Campton Book" w:hAnsi="Campton Book"/>
          <w:sz w:val="16"/>
          <w:szCs w:val="16"/>
        </w:rPr>
        <w:t>januar 2019)</w:t>
      </w:r>
    </w:p>
    <w:p w14:paraId="12E7905A" w14:textId="7777777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Island 1,0 pct. max. 3 % + indeksreguleret</w:t>
      </w:r>
    </w:p>
    <w:p w14:paraId="589990F4" w14:textId="507252D2"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xml:space="preserve">2) For Norge gælder det, at rentesatsen i tilbagebetalingsperioden er variabel men med mulighed for at vælge en fast rente i tre, fem eller ti år. Det gælder yderligere, at en låntager efter endt uddannelse i særlige tilfælde kan blive fritaget fra at betale renter. Fritagelsen kan </w:t>
      </w:r>
      <w:r w:rsidR="007A54E7" w:rsidRPr="00E76CB5">
        <w:rPr>
          <w:rFonts w:ascii="Campton Book" w:hAnsi="Campton Book"/>
          <w:sz w:val="16"/>
          <w:szCs w:val="16"/>
        </w:rPr>
        <w:t>bl.a.</w:t>
      </w:r>
      <w:r w:rsidRPr="00E76CB5">
        <w:rPr>
          <w:rFonts w:ascii="Campton Book" w:hAnsi="Campton Book"/>
          <w:sz w:val="16"/>
          <w:szCs w:val="16"/>
        </w:rPr>
        <w:t xml:space="preserve"> ske som følge af ledighed, lav </w:t>
      </w:r>
      <w:r w:rsidR="007A54E7" w:rsidRPr="00E76CB5">
        <w:rPr>
          <w:rFonts w:ascii="Campton Book" w:hAnsi="Campton Book"/>
          <w:sz w:val="16"/>
          <w:szCs w:val="16"/>
        </w:rPr>
        <w:t>indkomst</w:t>
      </w:r>
      <w:r w:rsidRPr="00E76CB5">
        <w:rPr>
          <w:rFonts w:ascii="Campton Book" w:hAnsi="Campton Book"/>
          <w:sz w:val="16"/>
          <w:szCs w:val="16"/>
        </w:rPr>
        <w:t xml:space="preserve">, eller hvis den studerende bliver forældre. I eksemplet har låntager afsluttet sin uddannelse i </w:t>
      </w:r>
      <w:r w:rsidR="00B82AF5" w:rsidRPr="00E76CB5">
        <w:rPr>
          <w:rFonts w:ascii="Campton Book" w:hAnsi="Campton Book"/>
          <w:sz w:val="16"/>
          <w:szCs w:val="16"/>
        </w:rPr>
        <w:t>2019</w:t>
      </w:r>
      <w:r w:rsidRPr="00E76CB5">
        <w:rPr>
          <w:rFonts w:ascii="Campton Book" w:hAnsi="Campton Book"/>
          <w:sz w:val="16"/>
          <w:szCs w:val="16"/>
        </w:rPr>
        <w:t xml:space="preserve">. Normalt påbegyndes tilbagebetalingen syv måneder efter afsluttet uddannelse. Den oplyste rentesats afspejler derfor den variable rentesats i </w:t>
      </w:r>
      <w:r w:rsidR="00B82AF5" w:rsidRPr="00E76CB5">
        <w:rPr>
          <w:rFonts w:ascii="Campton Book" w:hAnsi="Campton Book"/>
          <w:sz w:val="16"/>
          <w:szCs w:val="16"/>
        </w:rPr>
        <w:t>juli</w:t>
      </w:r>
      <w:r w:rsidRPr="00E76CB5">
        <w:rPr>
          <w:rFonts w:ascii="Campton Book" w:hAnsi="Campton Book"/>
          <w:sz w:val="16"/>
          <w:szCs w:val="16"/>
        </w:rPr>
        <w:t xml:space="preserve"> 201</w:t>
      </w:r>
      <w:r w:rsidR="00B82AF5" w:rsidRPr="00E76CB5">
        <w:rPr>
          <w:rFonts w:ascii="Campton Book" w:hAnsi="Campton Book"/>
          <w:sz w:val="16"/>
          <w:szCs w:val="16"/>
        </w:rPr>
        <w:t>9</w:t>
      </w:r>
      <w:r w:rsidRPr="00E76CB5">
        <w:rPr>
          <w:rFonts w:ascii="Campton Book" w:hAnsi="Campton Book"/>
          <w:sz w:val="16"/>
          <w:szCs w:val="16"/>
        </w:rPr>
        <w:t>.</w:t>
      </w:r>
    </w:p>
    <w:p w14:paraId="165ACCB1" w14:textId="72AED297" w:rsidR="000C010A" w:rsidRPr="00E76CB5" w:rsidRDefault="000C010A" w:rsidP="007E3CEB">
      <w:pPr>
        <w:pStyle w:val="Liststycke"/>
        <w:spacing w:after="0" w:line="276" w:lineRule="auto"/>
        <w:rPr>
          <w:rFonts w:ascii="Campton Book" w:hAnsi="Campton Book"/>
          <w:sz w:val="16"/>
          <w:szCs w:val="16"/>
        </w:rPr>
      </w:pPr>
      <w:r w:rsidRPr="00E76CB5">
        <w:rPr>
          <w:rFonts w:ascii="Campton Book" w:hAnsi="Campton Book"/>
          <w:sz w:val="16"/>
          <w:szCs w:val="16"/>
        </w:rPr>
        <w:t xml:space="preserve">3) I Finland optager de studerende studielån i den private banksektor. I eksemplet er gennemsnitsrenten for Finlands Bank i </w:t>
      </w:r>
      <w:r w:rsidR="006F73C6" w:rsidRPr="00E76CB5">
        <w:rPr>
          <w:rFonts w:ascii="Campton Book" w:hAnsi="Campton Book"/>
          <w:sz w:val="16"/>
          <w:szCs w:val="16"/>
        </w:rPr>
        <w:t>januar 2019</w:t>
      </w:r>
      <w:r w:rsidRPr="00E76CB5">
        <w:rPr>
          <w:rFonts w:ascii="Campton Book" w:hAnsi="Campton Book"/>
          <w:sz w:val="16"/>
          <w:szCs w:val="16"/>
        </w:rPr>
        <w:t xml:space="preserve"> </w:t>
      </w:r>
      <w:r w:rsidR="00C161BC" w:rsidRPr="00E76CB5">
        <w:rPr>
          <w:rFonts w:ascii="Campton Book" w:hAnsi="Campton Book"/>
          <w:sz w:val="16"/>
          <w:szCs w:val="16"/>
        </w:rPr>
        <w:t>på 0,</w:t>
      </w:r>
      <w:r w:rsidR="006F73C6" w:rsidRPr="00E76CB5">
        <w:rPr>
          <w:rFonts w:ascii="Campton Book" w:hAnsi="Campton Book"/>
          <w:sz w:val="16"/>
          <w:szCs w:val="16"/>
        </w:rPr>
        <w:t>48</w:t>
      </w:r>
      <w:r w:rsidR="00C161BC" w:rsidRPr="00E76CB5">
        <w:rPr>
          <w:rFonts w:ascii="Campton Book" w:hAnsi="Campton Book"/>
          <w:sz w:val="16"/>
          <w:szCs w:val="16"/>
        </w:rPr>
        <w:t xml:space="preserve"> pct. </w:t>
      </w:r>
      <w:r w:rsidRPr="00E76CB5">
        <w:rPr>
          <w:rFonts w:ascii="Campton Book" w:hAnsi="Campton Book"/>
          <w:sz w:val="16"/>
          <w:szCs w:val="16"/>
        </w:rPr>
        <w:t>anvendt.</w:t>
      </w:r>
      <w:r w:rsidR="00C161BC" w:rsidRPr="00E76CB5">
        <w:rPr>
          <w:rFonts w:ascii="Campton Book" w:hAnsi="Campton Book"/>
          <w:sz w:val="16"/>
          <w:szCs w:val="16"/>
        </w:rPr>
        <w:t xml:space="preserve"> Renten er variabel.</w:t>
      </w:r>
      <w:r w:rsidRPr="00E76CB5">
        <w:rPr>
          <w:rFonts w:ascii="Campton Book" w:hAnsi="Campton Book"/>
          <w:sz w:val="16"/>
          <w:szCs w:val="16"/>
        </w:rPr>
        <w:t xml:space="preserve"> Der forudsættes månedlig afbetaling. I studietiden kapitaliseres renterne på studielånet 15. juni og 15.</w:t>
      </w:r>
      <w:r w:rsidR="001B1698">
        <w:rPr>
          <w:rFonts w:ascii="Campton Book" w:hAnsi="Campton Book"/>
          <w:sz w:val="16"/>
          <w:szCs w:val="16"/>
        </w:rPr>
        <w:t xml:space="preserve"> </w:t>
      </w:r>
      <w:r w:rsidRPr="00E76CB5">
        <w:rPr>
          <w:rFonts w:ascii="Campton Book" w:hAnsi="Campton Book"/>
          <w:sz w:val="16"/>
          <w:szCs w:val="16"/>
        </w:rPr>
        <w:t xml:space="preserve">december.  </w:t>
      </w:r>
    </w:p>
    <w:p w14:paraId="3545B285" w14:textId="37F1CA9C" w:rsidR="00BB19B1" w:rsidRPr="00E76CB5" w:rsidRDefault="006F73C6" w:rsidP="007E3CEB">
      <w:pPr>
        <w:pStyle w:val="Liststycke"/>
        <w:spacing w:after="0" w:line="276" w:lineRule="auto"/>
        <w:rPr>
          <w:rFonts w:ascii="Campton Book" w:hAnsi="Campton Book"/>
          <w:sz w:val="16"/>
          <w:szCs w:val="16"/>
        </w:rPr>
      </w:pPr>
      <w:r w:rsidRPr="00E76CB5">
        <w:rPr>
          <w:rFonts w:ascii="Campton Book" w:hAnsi="Campton Book"/>
          <w:sz w:val="16"/>
          <w:szCs w:val="16"/>
        </w:rPr>
        <w:t>4</w:t>
      </w:r>
      <w:r w:rsidR="00BB19B1" w:rsidRPr="00E76CB5">
        <w:rPr>
          <w:rFonts w:ascii="Campton Book" w:hAnsi="Campton Book"/>
          <w:sz w:val="16"/>
          <w:szCs w:val="16"/>
        </w:rPr>
        <w:t xml:space="preserve">) </w:t>
      </w:r>
      <w:r w:rsidR="002A7C67" w:rsidRPr="00E76CB5">
        <w:rPr>
          <w:rFonts w:ascii="Campton Book" w:hAnsi="Campton Book"/>
          <w:sz w:val="16"/>
          <w:szCs w:val="16"/>
        </w:rPr>
        <w:t xml:space="preserve">De danske tal er </w:t>
      </w:r>
      <w:r w:rsidR="00812912" w:rsidRPr="00E76CB5">
        <w:rPr>
          <w:rFonts w:ascii="Campton Book" w:hAnsi="Campton Book"/>
          <w:sz w:val="16"/>
          <w:szCs w:val="16"/>
        </w:rPr>
        <w:t>baseret på en månedlig udbetaling på</w:t>
      </w:r>
      <w:r w:rsidR="002A7C67" w:rsidRPr="00E76CB5">
        <w:rPr>
          <w:rFonts w:ascii="Campton Book" w:hAnsi="Campton Book"/>
          <w:sz w:val="16"/>
          <w:szCs w:val="16"/>
        </w:rPr>
        <w:t xml:space="preserve"> 1666,66</w:t>
      </w:r>
      <w:r w:rsidR="00812912" w:rsidRPr="00E76CB5">
        <w:rPr>
          <w:rFonts w:ascii="Campton Book" w:hAnsi="Campton Book"/>
          <w:sz w:val="16"/>
          <w:szCs w:val="16"/>
        </w:rPr>
        <w:t xml:space="preserve"> kr.</w:t>
      </w:r>
      <w:r w:rsidR="005C4618" w:rsidRPr="00E76CB5">
        <w:rPr>
          <w:rFonts w:ascii="Campton Book" w:hAnsi="Campton Book"/>
          <w:sz w:val="16"/>
          <w:szCs w:val="16"/>
        </w:rPr>
        <w:t xml:space="preserve"> oprundet til 1667 kr.</w:t>
      </w:r>
      <w:r w:rsidR="00812912" w:rsidRPr="00E76CB5">
        <w:rPr>
          <w:rFonts w:ascii="Campton Book" w:hAnsi="Campton Book"/>
          <w:sz w:val="16"/>
          <w:szCs w:val="16"/>
        </w:rPr>
        <w:t xml:space="preserve"> o</w:t>
      </w:r>
      <w:r w:rsidR="00197014" w:rsidRPr="00E76CB5">
        <w:rPr>
          <w:rFonts w:ascii="Campton Book" w:hAnsi="Campton Book"/>
          <w:sz w:val="16"/>
          <w:szCs w:val="16"/>
        </w:rPr>
        <w:t>ver fem</w:t>
      </w:r>
      <w:r w:rsidR="00640722" w:rsidRPr="00E76CB5">
        <w:rPr>
          <w:rFonts w:ascii="Campton Book" w:hAnsi="Campton Book"/>
          <w:sz w:val="16"/>
          <w:szCs w:val="16"/>
        </w:rPr>
        <w:t xml:space="preserve"> år. </w:t>
      </w:r>
      <w:r w:rsidR="005C4618" w:rsidRPr="00E76CB5">
        <w:rPr>
          <w:rFonts w:ascii="Campton Book" w:hAnsi="Campton Book"/>
          <w:sz w:val="16"/>
          <w:szCs w:val="16"/>
        </w:rPr>
        <w:t xml:space="preserve">I alt </w:t>
      </w:r>
      <w:r w:rsidR="00812912" w:rsidRPr="00E76CB5">
        <w:rPr>
          <w:rFonts w:ascii="Campton Book" w:hAnsi="Campton Book"/>
          <w:sz w:val="16"/>
          <w:szCs w:val="16"/>
        </w:rPr>
        <w:t>100</w:t>
      </w:r>
      <w:r w:rsidR="00640722" w:rsidRPr="00E76CB5">
        <w:rPr>
          <w:rFonts w:ascii="Campton Book" w:hAnsi="Campton Book"/>
          <w:sz w:val="16"/>
          <w:szCs w:val="16"/>
        </w:rPr>
        <w:t>.</w:t>
      </w:r>
      <w:r w:rsidR="00812912" w:rsidRPr="00E76CB5">
        <w:rPr>
          <w:rFonts w:ascii="Campton Book" w:hAnsi="Campton Book"/>
          <w:sz w:val="16"/>
          <w:szCs w:val="16"/>
        </w:rPr>
        <w:t>020</w:t>
      </w:r>
      <w:r w:rsidR="005C4618" w:rsidRPr="00E76CB5">
        <w:rPr>
          <w:rFonts w:ascii="Campton Book" w:hAnsi="Campton Book"/>
          <w:sz w:val="16"/>
          <w:szCs w:val="16"/>
        </w:rPr>
        <w:t xml:space="preserve"> kr.</w:t>
      </w:r>
    </w:p>
    <w:p w14:paraId="346B52EE" w14:textId="3E62FD9C" w:rsidR="000C010A" w:rsidRPr="00E76CB5" w:rsidRDefault="000C010A" w:rsidP="00181A58">
      <w:pPr>
        <w:pStyle w:val="Liststycke"/>
        <w:spacing w:after="0" w:line="276" w:lineRule="auto"/>
        <w:rPr>
          <w:rFonts w:ascii="Campton Book" w:hAnsi="Campton Book"/>
          <w:i/>
          <w:sz w:val="16"/>
          <w:szCs w:val="16"/>
        </w:rPr>
      </w:pPr>
      <w:r w:rsidRPr="00E76CB5">
        <w:rPr>
          <w:rFonts w:ascii="Campton Book" w:hAnsi="Campton Book"/>
          <w:i/>
          <w:sz w:val="16"/>
          <w:szCs w:val="16"/>
        </w:rPr>
        <w:t xml:space="preserve">Kilde: de nordiske studiestøtteadministrationer. </w:t>
      </w:r>
    </w:p>
    <w:p w14:paraId="3357AB59" w14:textId="31E6A337" w:rsidR="00F93ACA" w:rsidRDefault="00F93ACA" w:rsidP="00F93ACA"/>
    <w:p w14:paraId="78104D8B" w14:textId="57B6D801" w:rsidR="0069302F" w:rsidRDefault="0069302F" w:rsidP="00F93ACA"/>
    <w:p w14:paraId="1C897E29" w14:textId="5AF1C36F" w:rsidR="0069302F" w:rsidRDefault="0069302F" w:rsidP="00F93ACA"/>
    <w:p w14:paraId="07E359E9" w14:textId="7A8AE1D6" w:rsidR="0069302F" w:rsidRDefault="0069302F" w:rsidP="00F93ACA"/>
    <w:p w14:paraId="3D06D863" w14:textId="77777777" w:rsidR="00C51C58" w:rsidRDefault="00C51C58" w:rsidP="00F93ACA"/>
    <w:p w14:paraId="423E206F" w14:textId="39E6D294" w:rsidR="0069302F" w:rsidRPr="00E76CB5" w:rsidRDefault="0069302F" w:rsidP="00F93ACA"/>
    <w:p w14:paraId="40FA78C8" w14:textId="07D3628B" w:rsidR="000C010A" w:rsidRPr="00E76CB5" w:rsidRDefault="00693808" w:rsidP="00C06F8C">
      <w:pPr>
        <w:pStyle w:val="Rubrik1"/>
        <w:rPr>
          <w:color w:val="auto"/>
        </w:rPr>
      </w:pPr>
      <w:bookmarkStart w:id="88" w:name="_Toc20425525"/>
      <w:r w:rsidRPr="00E76CB5">
        <w:rPr>
          <w:color w:val="auto"/>
        </w:rPr>
        <w:t>10</w:t>
      </w:r>
      <w:r w:rsidR="000C010A" w:rsidRPr="00E76CB5">
        <w:rPr>
          <w:color w:val="auto"/>
        </w:rPr>
        <w:t xml:space="preserve">. Særlige </w:t>
      </w:r>
      <w:r w:rsidR="00502AEE" w:rsidRPr="00E76CB5">
        <w:rPr>
          <w:color w:val="auto"/>
        </w:rPr>
        <w:t>stipendie</w:t>
      </w:r>
      <w:r w:rsidR="000C010A" w:rsidRPr="00E76CB5">
        <w:rPr>
          <w:color w:val="auto"/>
        </w:rPr>
        <w:t xml:space="preserve">tillæg og supplerende </w:t>
      </w:r>
      <w:r w:rsidR="00502AEE" w:rsidRPr="00E76CB5">
        <w:rPr>
          <w:color w:val="auto"/>
        </w:rPr>
        <w:t>låne</w:t>
      </w:r>
      <w:r w:rsidR="000C010A" w:rsidRPr="00E76CB5">
        <w:rPr>
          <w:color w:val="auto"/>
        </w:rPr>
        <w:t>støtte</w:t>
      </w:r>
      <w:bookmarkEnd w:id="88"/>
    </w:p>
    <w:p w14:paraId="3D1785FA" w14:textId="0D81D30C" w:rsidR="00AA6FFB" w:rsidRPr="00E76CB5" w:rsidRDefault="00AA6FFB" w:rsidP="00AA6FFB">
      <w:pPr>
        <w:spacing w:line="276" w:lineRule="auto"/>
        <w:rPr>
          <w:rFonts w:cs="Calibri"/>
          <w:b/>
          <w:sz w:val="18"/>
          <w:szCs w:val="18"/>
        </w:rPr>
      </w:pPr>
      <w:r w:rsidRPr="00E76CB5">
        <w:rPr>
          <w:rFonts w:cs="Calibri"/>
          <w:b/>
          <w:sz w:val="18"/>
          <w:szCs w:val="18"/>
        </w:rPr>
        <w:t xml:space="preserve">Tabel </w:t>
      </w:r>
      <w:r w:rsidR="00F93ACA" w:rsidRPr="00E76CB5">
        <w:rPr>
          <w:rFonts w:cs="Calibri"/>
          <w:b/>
          <w:sz w:val="18"/>
          <w:szCs w:val="18"/>
        </w:rPr>
        <w:t>30</w:t>
      </w:r>
    </w:p>
    <w:p w14:paraId="4A7B8A22" w14:textId="77777777" w:rsidR="00AA6FFB" w:rsidRPr="00E76CB5" w:rsidRDefault="00AA6FFB" w:rsidP="00AA6FFB">
      <w:pPr>
        <w:spacing w:line="276" w:lineRule="auto"/>
        <w:rPr>
          <w:rFonts w:cs="Calibri"/>
          <w:b/>
          <w:sz w:val="18"/>
          <w:szCs w:val="18"/>
        </w:rPr>
      </w:pPr>
      <w:r w:rsidRPr="00E76CB5">
        <w:rPr>
          <w:rFonts w:cs="Calibri"/>
          <w:b/>
          <w:sz w:val="18"/>
          <w:szCs w:val="18"/>
        </w:rPr>
        <w:t xml:space="preserve">Særlige </w:t>
      </w:r>
      <w:r w:rsidRPr="00E76CB5">
        <w:rPr>
          <w:rFonts w:cs="Calibri"/>
          <w:b/>
          <w:sz w:val="18"/>
          <w:szCs w:val="18"/>
          <w:u w:val="single"/>
        </w:rPr>
        <w:t>tillæg til</w:t>
      </w:r>
      <w:r w:rsidRPr="00E76CB5">
        <w:rPr>
          <w:rFonts w:cs="Calibri"/>
          <w:b/>
          <w:sz w:val="18"/>
          <w:szCs w:val="18"/>
        </w:rPr>
        <w:t xml:space="preserve"> stipendiet i de nordiske lande, videregående uddannelser, udeboende, 2019</w:t>
      </w:r>
    </w:p>
    <w:tbl>
      <w:tblPr>
        <w:tblW w:w="9916" w:type="dxa"/>
        <w:tblCellMar>
          <w:left w:w="70" w:type="dxa"/>
          <w:right w:w="70" w:type="dxa"/>
        </w:tblCellMar>
        <w:tblLook w:val="04A0" w:firstRow="1" w:lastRow="0" w:firstColumn="1" w:lastColumn="0" w:noHBand="0" w:noVBand="1"/>
      </w:tblPr>
      <w:tblGrid>
        <w:gridCol w:w="5644"/>
        <w:gridCol w:w="795"/>
        <w:gridCol w:w="693"/>
        <w:gridCol w:w="582"/>
        <w:gridCol w:w="685"/>
        <w:gridCol w:w="582"/>
        <w:gridCol w:w="935"/>
      </w:tblGrid>
      <w:tr w:rsidR="00AA6FFB" w:rsidRPr="00E76CB5" w14:paraId="4A00ED18"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006F0AAE" w14:textId="77777777" w:rsidR="00AA6FFB" w:rsidRPr="00E76CB5" w:rsidRDefault="00AA6FFB" w:rsidP="00AA6FFB">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w:t>
            </w:r>
          </w:p>
        </w:tc>
        <w:tc>
          <w:tcPr>
            <w:tcW w:w="795" w:type="dxa"/>
            <w:tcBorders>
              <w:top w:val="single" w:sz="8" w:space="0" w:color="DADADA"/>
              <w:left w:val="nil"/>
              <w:bottom w:val="nil"/>
              <w:right w:val="nil"/>
            </w:tcBorders>
            <w:shd w:val="clear" w:color="000000" w:fill="FFFFFF"/>
            <w:noWrap/>
            <w:hideMark/>
          </w:tcPr>
          <w:p w14:paraId="3EF95DE6"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693" w:type="dxa"/>
            <w:tcBorders>
              <w:top w:val="single" w:sz="8" w:space="0" w:color="DADADA"/>
              <w:left w:val="nil"/>
              <w:bottom w:val="nil"/>
              <w:right w:val="nil"/>
            </w:tcBorders>
            <w:shd w:val="clear" w:color="000000" w:fill="FFFFFF"/>
            <w:noWrap/>
            <w:hideMark/>
          </w:tcPr>
          <w:p w14:paraId="7F940C3B"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582" w:type="dxa"/>
            <w:tcBorders>
              <w:top w:val="single" w:sz="8" w:space="0" w:color="DADADA"/>
              <w:left w:val="nil"/>
              <w:bottom w:val="nil"/>
              <w:right w:val="nil"/>
            </w:tcBorders>
            <w:shd w:val="clear" w:color="000000" w:fill="FFFFFF"/>
            <w:noWrap/>
            <w:hideMark/>
          </w:tcPr>
          <w:p w14:paraId="6DA62A44"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685" w:type="dxa"/>
            <w:tcBorders>
              <w:top w:val="single" w:sz="8" w:space="0" w:color="DADADA"/>
              <w:left w:val="nil"/>
              <w:bottom w:val="nil"/>
              <w:right w:val="nil"/>
            </w:tcBorders>
            <w:shd w:val="clear" w:color="000000" w:fill="FFFFFF"/>
            <w:noWrap/>
            <w:hideMark/>
          </w:tcPr>
          <w:p w14:paraId="1AB07634"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582" w:type="dxa"/>
            <w:tcBorders>
              <w:top w:val="single" w:sz="8" w:space="0" w:color="DADADA"/>
              <w:left w:val="nil"/>
              <w:bottom w:val="nil"/>
              <w:right w:val="nil"/>
            </w:tcBorders>
            <w:shd w:val="clear" w:color="000000" w:fill="FFFFFF"/>
            <w:noWrap/>
            <w:hideMark/>
          </w:tcPr>
          <w:p w14:paraId="7EB37A56"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c>
          <w:tcPr>
            <w:tcW w:w="935" w:type="dxa"/>
            <w:tcBorders>
              <w:top w:val="single" w:sz="8" w:space="0" w:color="DADADA"/>
              <w:left w:val="nil"/>
              <w:bottom w:val="nil"/>
              <w:right w:val="nil"/>
            </w:tcBorders>
            <w:shd w:val="clear" w:color="000000" w:fill="FFFFFF"/>
          </w:tcPr>
          <w:p w14:paraId="46692017"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Færøerne</w:t>
            </w:r>
            <w:r w:rsidRPr="00E76CB5">
              <w:rPr>
                <w:rFonts w:ascii="Arial" w:eastAsia="Times New Roman" w:hAnsi="Arial" w:cs="Arial"/>
                <w:b/>
                <w:bCs/>
                <w:sz w:val="15"/>
                <w:szCs w:val="15"/>
                <w:vertAlign w:val="superscript"/>
                <w:lang w:eastAsia="da-DK"/>
              </w:rPr>
              <w:t>2)</w:t>
            </w:r>
          </w:p>
        </w:tc>
      </w:tr>
      <w:tr w:rsidR="00AA6FFB" w:rsidRPr="00E76CB5" w14:paraId="0FA64572"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20948A49"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Tillæg til forsørgere</w:t>
            </w:r>
          </w:p>
        </w:tc>
        <w:tc>
          <w:tcPr>
            <w:tcW w:w="795" w:type="dxa"/>
            <w:tcBorders>
              <w:top w:val="single" w:sz="8" w:space="0" w:color="DADADA"/>
              <w:left w:val="nil"/>
              <w:bottom w:val="nil"/>
              <w:right w:val="nil"/>
            </w:tcBorders>
            <w:shd w:val="clear" w:color="000000" w:fill="FFFFFF"/>
            <w:noWrap/>
            <w:hideMark/>
          </w:tcPr>
          <w:p w14:paraId="7D89E0D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 </w:t>
            </w:r>
          </w:p>
        </w:tc>
        <w:tc>
          <w:tcPr>
            <w:tcW w:w="693" w:type="dxa"/>
            <w:tcBorders>
              <w:top w:val="single" w:sz="8" w:space="0" w:color="DADADA"/>
              <w:left w:val="nil"/>
              <w:bottom w:val="nil"/>
              <w:right w:val="nil"/>
            </w:tcBorders>
            <w:shd w:val="clear" w:color="000000" w:fill="FFFFFF"/>
            <w:noWrap/>
            <w:hideMark/>
          </w:tcPr>
          <w:p w14:paraId="2D82AB0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08E759F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2E727A2C"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78C5BAFB"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nil"/>
              <w:right w:val="nil"/>
            </w:tcBorders>
            <w:shd w:val="clear" w:color="000000" w:fill="FFFFFF"/>
          </w:tcPr>
          <w:p w14:paraId="54A31695"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6FA5218F"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78C2EECB"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Tillæg til forsørgere, der bor sammen med en anden studiestøttemodtager</w:t>
            </w:r>
          </w:p>
        </w:tc>
        <w:tc>
          <w:tcPr>
            <w:tcW w:w="795" w:type="dxa"/>
            <w:tcBorders>
              <w:top w:val="single" w:sz="8" w:space="0" w:color="DADADA"/>
              <w:left w:val="nil"/>
              <w:bottom w:val="nil"/>
              <w:right w:val="nil"/>
            </w:tcBorders>
            <w:shd w:val="clear" w:color="000000" w:fill="FFFFFF"/>
            <w:noWrap/>
            <w:hideMark/>
          </w:tcPr>
          <w:p w14:paraId="694FCD6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93" w:type="dxa"/>
            <w:tcBorders>
              <w:top w:val="single" w:sz="8" w:space="0" w:color="DADADA"/>
              <w:left w:val="nil"/>
              <w:bottom w:val="nil"/>
              <w:right w:val="nil"/>
            </w:tcBorders>
            <w:shd w:val="clear" w:color="000000" w:fill="FFFFFF"/>
            <w:noWrap/>
            <w:hideMark/>
          </w:tcPr>
          <w:p w14:paraId="35885C7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4B4FE57F"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53240FAE"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297A582F"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nil"/>
              <w:right w:val="nil"/>
            </w:tcBorders>
            <w:shd w:val="clear" w:color="000000" w:fill="FFFFFF"/>
          </w:tcPr>
          <w:p w14:paraId="5595D1F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42BE45AE"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2D055E91"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Tillæg til enlige forsørgere</w:t>
            </w:r>
          </w:p>
        </w:tc>
        <w:tc>
          <w:tcPr>
            <w:tcW w:w="795" w:type="dxa"/>
            <w:tcBorders>
              <w:top w:val="single" w:sz="8" w:space="0" w:color="DADADA"/>
              <w:left w:val="nil"/>
              <w:bottom w:val="nil"/>
              <w:right w:val="nil"/>
            </w:tcBorders>
            <w:shd w:val="clear" w:color="000000" w:fill="FFFFFF"/>
            <w:noWrap/>
            <w:hideMark/>
          </w:tcPr>
          <w:p w14:paraId="42099EA4"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93" w:type="dxa"/>
            <w:tcBorders>
              <w:top w:val="single" w:sz="8" w:space="0" w:color="DADADA"/>
              <w:left w:val="nil"/>
              <w:bottom w:val="nil"/>
              <w:right w:val="nil"/>
            </w:tcBorders>
            <w:shd w:val="clear" w:color="000000" w:fill="FFFFFF"/>
            <w:noWrap/>
            <w:hideMark/>
          </w:tcPr>
          <w:p w14:paraId="0617DBB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5C559330"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59FC74BF"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4517BB32"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nil"/>
              <w:right w:val="nil"/>
            </w:tcBorders>
            <w:shd w:val="clear" w:color="000000" w:fill="FFFFFF"/>
          </w:tcPr>
          <w:p w14:paraId="3A75580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2E3EC7F4"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1883EED8"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støtte til barsel</w:t>
            </w:r>
          </w:p>
        </w:tc>
        <w:tc>
          <w:tcPr>
            <w:tcW w:w="795" w:type="dxa"/>
            <w:tcBorders>
              <w:top w:val="single" w:sz="8" w:space="0" w:color="DADADA"/>
              <w:left w:val="nil"/>
              <w:bottom w:val="nil"/>
              <w:right w:val="nil"/>
            </w:tcBorders>
            <w:shd w:val="clear" w:color="000000" w:fill="FFFFFF"/>
            <w:noWrap/>
            <w:hideMark/>
          </w:tcPr>
          <w:p w14:paraId="186E84A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93" w:type="dxa"/>
            <w:tcBorders>
              <w:top w:val="single" w:sz="8" w:space="0" w:color="DADADA"/>
              <w:left w:val="nil"/>
              <w:bottom w:val="nil"/>
              <w:right w:val="nil"/>
            </w:tcBorders>
            <w:shd w:val="clear" w:color="000000" w:fill="FFFFFF"/>
            <w:noWrap/>
            <w:hideMark/>
          </w:tcPr>
          <w:p w14:paraId="62E3A64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582" w:type="dxa"/>
            <w:tcBorders>
              <w:top w:val="single" w:sz="8" w:space="0" w:color="DADADA"/>
              <w:left w:val="nil"/>
              <w:bottom w:val="nil"/>
              <w:right w:val="nil"/>
            </w:tcBorders>
            <w:shd w:val="clear" w:color="000000" w:fill="FFFFFF"/>
            <w:noWrap/>
            <w:hideMark/>
          </w:tcPr>
          <w:p w14:paraId="526EC0B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7DE32A6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0EDEA50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nil"/>
              <w:right w:val="nil"/>
            </w:tcBorders>
            <w:shd w:val="clear" w:color="000000" w:fill="FFFFFF"/>
          </w:tcPr>
          <w:p w14:paraId="0E6E083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68C64CDD"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3989B388"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Støtte til studerende med et handicap/en funktionsnedsættelse</w:t>
            </w:r>
          </w:p>
        </w:tc>
        <w:tc>
          <w:tcPr>
            <w:tcW w:w="795" w:type="dxa"/>
            <w:tcBorders>
              <w:top w:val="single" w:sz="8" w:space="0" w:color="DADADA"/>
              <w:left w:val="nil"/>
              <w:bottom w:val="nil"/>
              <w:right w:val="nil"/>
            </w:tcBorders>
            <w:shd w:val="clear" w:color="000000" w:fill="FFFFFF"/>
            <w:noWrap/>
            <w:hideMark/>
          </w:tcPr>
          <w:p w14:paraId="72B944B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93" w:type="dxa"/>
            <w:tcBorders>
              <w:top w:val="single" w:sz="8" w:space="0" w:color="DADADA"/>
              <w:left w:val="nil"/>
              <w:bottom w:val="nil"/>
              <w:right w:val="nil"/>
            </w:tcBorders>
            <w:shd w:val="clear" w:color="000000" w:fill="FFFFFF"/>
            <w:noWrap/>
            <w:hideMark/>
          </w:tcPr>
          <w:p w14:paraId="488E184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0E46B9CF"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4A52F564"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6B9CEA32"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 </w:t>
            </w:r>
          </w:p>
        </w:tc>
        <w:tc>
          <w:tcPr>
            <w:tcW w:w="935" w:type="dxa"/>
            <w:tcBorders>
              <w:top w:val="single" w:sz="8" w:space="0" w:color="DADADA"/>
              <w:left w:val="nil"/>
              <w:bottom w:val="nil"/>
              <w:right w:val="nil"/>
            </w:tcBorders>
            <w:shd w:val="clear" w:color="000000" w:fill="FFFFFF"/>
          </w:tcPr>
          <w:p w14:paraId="7DD17D7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0EBF58F6"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1A7F9B05"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Tilskud til undervisningsafgift/deltagerbetaling, indland</w:t>
            </w:r>
          </w:p>
        </w:tc>
        <w:tc>
          <w:tcPr>
            <w:tcW w:w="795" w:type="dxa"/>
            <w:tcBorders>
              <w:top w:val="single" w:sz="8" w:space="0" w:color="DADADA"/>
              <w:left w:val="nil"/>
              <w:bottom w:val="nil"/>
              <w:right w:val="nil"/>
            </w:tcBorders>
            <w:shd w:val="clear" w:color="000000" w:fill="FFFFFF"/>
            <w:noWrap/>
            <w:hideMark/>
          </w:tcPr>
          <w:p w14:paraId="2C6AD56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93" w:type="dxa"/>
            <w:tcBorders>
              <w:top w:val="single" w:sz="8" w:space="0" w:color="DADADA"/>
              <w:left w:val="nil"/>
              <w:bottom w:val="nil"/>
              <w:right w:val="nil"/>
            </w:tcBorders>
            <w:shd w:val="clear" w:color="000000" w:fill="FFFFFF"/>
            <w:noWrap/>
            <w:hideMark/>
          </w:tcPr>
          <w:p w14:paraId="198987F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4C30F2E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0CE282C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68BFA205"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nil"/>
              <w:right w:val="nil"/>
            </w:tcBorders>
            <w:shd w:val="clear" w:color="000000" w:fill="FFFFFF"/>
          </w:tcPr>
          <w:p w14:paraId="1AB78D95"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29EE5417"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5DC481F3"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Støtte til sprogundervisning ved studieophold uden for Norden (Sverige: ordning for sig selv, men alm. SU)</w:t>
            </w:r>
          </w:p>
        </w:tc>
        <w:tc>
          <w:tcPr>
            <w:tcW w:w="795" w:type="dxa"/>
            <w:tcBorders>
              <w:top w:val="single" w:sz="8" w:space="0" w:color="DADADA"/>
              <w:left w:val="nil"/>
              <w:bottom w:val="nil"/>
              <w:right w:val="nil"/>
            </w:tcBorders>
            <w:shd w:val="clear" w:color="000000" w:fill="FFFFFF"/>
            <w:noWrap/>
            <w:hideMark/>
          </w:tcPr>
          <w:p w14:paraId="56BA240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93" w:type="dxa"/>
            <w:tcBorders>
              <w:top w:val="single" w:sz="8" w:space="0" w:color="DADADA"/>
              <w:left w:val="nil"/>
              <w:bottom w:val="nil"/>
              <w:right w:val="nil"/>
            </w:tcBorders>
            <w:shd w:val="clear" w:color="000000" w:fill="FFFFFF"/>
            <w:noWrap/>
            <w:hideMark/>
          </w:tcPr>
          <w:p w14:paraId="3E05688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7087D52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2609891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56DD39A8"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nil"/>
              <w:right w:val="nil"/>
            </w:tcBorders>
            <w:shd w:val="clear" w:color="000000" w:fill="FFFFFF"/>
          </w:tcPr>
          <w:p w14:paraId="7FF9B6FF"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012152B4" w14:textId="77777777" w:rsidTr="00AA6FFB">
        <w:trPr>
          <w:trHeight w:val="388"/>
        </w:trPr>
        <w:tc>
          <w:tcPr>
            <w:tcW w:w="5644" w:type="dxa"/>
            <w:tcBorders>
              <w:top w:val="single" w:sz="8" w:space="0" w:color="DADADA"/>
              <w:left w:val="nil"/>
              <w:bottom w:val="nil"/>
              <w:right w:val="nil"/>
            </w:tcBorders>
            <w:shd w:val="clear" w:color="000000" w:fill="FFFFFF"/>
            <w:noWrap/>
            <w:hideMark/>
          </w:tcPr>
          <w:p w14:paraId="371CCF25"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Stipendie til betaling af undervisningsafgift til en hel uddannelse i udlandet</w:t>
            </w:r>
          </w:p>
        </w:tc>
        <w:tc>
          <w:tcPr>
            <w:tcW w:w="795" w:type="dxa"/>
            <w:tcBorders>
              <w:top w:val="single" w:sz="8" w:space="0" w:color="DADADA"/>
              <w:left w:val="nil"/>
              <w:bottom w:val="nil"/>
              <w:right w:val="nil"/>
            </w:tcBorders>
            <w:shd w:val="clear" w:color="000000" w:fill="FFFFFF"/>
            <w:noWrap/>
            <w:hideMark/>
          </w:tcPr>
          <w:p w14:paraId="6743A1A5"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693" w:type="dxa"/>
            <w:tcBorders>
              <w:top w:val="single" w:sz="8" w:space="0" w:color="DADADA"/>
              <w:left w:val="nil"/>
              <w:bottom w:val="nil"/>
              <w:right w:val="nil"/>
            </w:tcBorders>
            <w:shd w:val="clear" w:color="000000" w:fill="FFFFFF"/>
            <w:noWrap/>
            <w:hideMark/>
          </w:tcPr>
          <w:p w14:paraId="289D23A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2F6DF9B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85" w:type="dxa"/>
            <w:tcBorders>
              <w:top w:val="single" w:sz="8" w:space="0" w:color="DADADA"/>
              <w:left w:val="nil"/>
              <w:bottom w:val="nil"/>
              <w:right w:val="nil"/>
            </w:tcBorders>
            <w:shd w:val="clear" w:color="000000" w:fill="FFFFFF"/>
            <w:noWrap/>
            <w:hideMark/>
          </w:tcPr>
          <w:p w14:paraId="29129E5B"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nil"/>
              <w:right w:val="nil"/>
            </w:tcBorders>
            <w:shd w:val="clear" w:color="000000" w:fill="FFFFFF"/>
            <w:noWrap/>
            <w:hideMark/>
          </w:tcPr>
          <w:p w14:paraId="4A51C29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nil"/>
              <w:right w:val="nil"/>
            </w:tcBorders>
            <w:shd w:val="clear" w:color="000000" w:fill="FFFFFF"/>
          </w:tcPr>
          <w:p w14:paraId="3DA37AF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p w14:paraId="43B13A96" w14:textId="77777777" w:rsidR="00AA6FFB" w:rsidRPr="00E76CB5" w:rsidRDefault="00AA6FFB" w:rsidP="00AA6FFB">
            <w:pPr>
              <w:spacing w:line="276" w:lineRule="auto"/>
              <w:jc w:val="right"/>
              <w:rPr>
                <w:rFonts w:ascii="Arial" w:eastAsia="Times New Roman" w:hAnsi="Arial" w:cs="Arial"/>
                <w:sz w:val="15"/>
                <w:szCs w:val="15"/>
                <w:lang w:eastAsia="da-DK"/>
              </w:rPr>
            </w:pPr>
          </w:p>
        </w:tc>
      </w:tr>
      <w:tr w:rsidR="00AA6FFB" w:rsidRPr="00E76CB5" w14:paraId="17C82B5A" w14:textId="77777777" w:rsidTr="00AA6FFB">
        <w:trPr>
          <w:trHeight w:val="388"/>
        </w:trPr>
        <w:tc>
          <w:tcPr>
            <w:tcW w:w="5644" w:type="dxa"/>
            <w:tcBorders>
              <w:top w:val="single" w:sz="8" w:space="0" w:color="DADADA"/>
              <w:left w:val="nil"/>
              <w:bottom w:val="single" w:sz="8" w:space="0" w:color="DADADA"/>
              <w:right w:val="nil"/>
            </w:tcBorders>
            <w:shd w:val="clear" w:color="000000" w:fill="FFFFFF"/>
            <w:noWrap/>
            <w:hideMark/>
          </w:tcPr>
          <w:p w14:paraId="766E7E6E"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Stipendie til betaling af rejseudgifter i forbindelse en hel uddannelse i udlandet</w:t>
            </w:r>
          </w:p>
        </w:tc>
        <w:tc>
          <w:tcPr>
            <w:tcW w:w="795" w:type="dxa"/>
            <w:tcBorders>
              <w:top w:val="single" w:sz="8" w:space="0" w:color="DADADA"/>
              <w:left w:val="nil"/>
              <w:bottom w:val="single" w:sz="8" w:space="0" w:color="DADADA"/>
              <w:right w:val="nil"/>
            </w:tcBorders>
            <w:shd w:val="clear" w:color="000000" w:fill="FFFFFF"/>
            <w:noWrap/>
            <w:hideMark/>
          </w:tcPr>
          <w:p w14:paraId="07F5474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693" w:type="dxa"/>
            <w:tcBorders>
              <w:top w:val="single" w:sz="8" w:space="0" w:color="DADADA"/>
              <w:left w:val="nil"/>
              <w:bottom w:val="single" w:sz="8" w:space="0" w:color="DADADA"/>
              <w:right w:val="nil"/>
            </w:tcBorders>
            <w:shd w:val="clear" w:color="000000" w:fill="FFFFFF"/>
            <w:noWrap/>
            <w:hideMark/>
          </w:tcPr>
          <w:p w14:paraId="67BB99BF"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single" w:sz="8" w:space="0" w:color="DADADA"/>
              <w:right w:val="nil"/>
            </w:tcBorders>
            <w:shd w:val="clear" w:color="000000" w:fill="FFFFFF"/>
            <w:noWrap/>
            <w:hideMark/>
          </w:tcPr>
          <w:p w14:paraId="23062E5F"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r w:rsidRPr="00E76CB5">
              <w:rPr>
                <w:rFonts w:ascii="Arial" w:eastAsia="Times New Roman" w:hAnsi="Arial" w:cs="Arial"/>
                <w:b/>
                <w:bCs/>
                <w:sz w:val="15"/>
                <w:szCs w:val="15"/>
                <w:vertAlign w:val="superscript"/>
                <w:lang w:eastAsia="da-DK"/>
              </w:rPr>
              <w:t>1)</w:t>
            </w:r>
          </w:p>
        </w:tc>
        <w:tc>
          <w:tcPr>
            <w:tcW w:w="685" w:type="dxa"/>
            <w:tcBorders>
              <w:top w:val="single" w:sz="8" w:space="0" w:color="DADADA"/>
              <w:left w:val="nil"/>
              <w:bottom w:val="single" w:sz="8" w:space="0" w:color="DADADA"/>
              <w:right w:val="nil"/>
            </w:tcBorders>
            <w:shd w:val="clear" w:color="000000" w:fill="FFFFFF"/>
            <w:noWrap/>
            <w:hideMark/>
          </w:tcPr>
          <w:p w14:paraId="3F2DC14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82" w:type="dxa"/>
            <w:tcBorders>
              <w:top w:val="single" w:sz="8" w:space="0" w:color="DADADA"/>
              <w:left w:val="nil"/>
              <w:bottom w:val="single" w:sz="8" w:space="0" w:color="DADADA"/>
              <w:right w:val="nil"/>
            </w:tcBorders>
            <w:shd w:val="clear" w:color="000000" w:fill="FFFFFF"/>
            <w:noWrap/>
            <w:hideMark/>
          </w:tcPr>
          <w:p w14:paraId="595BFD82"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35" w:type="dxa"/>
            <w:tcBorders>
              <w:top w:val="single" w:sz="8" w:space="0" w:color="DADADA"/>
              <w:left w:val="nil"/>
              <w:bottom w:val="single" w:sz="8" w:space="0" w:color="DADADA"/>
              <w:right w:val="nil"/>
            </w:tcBorders>
            <w:shd w:val="clear" w:color="000000" w:fill="FFFFFF"/>
          </w:tcPr>
          <w:p w14:paraId="391939B8"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bl>
    <w:p w14:paraId="7533D78F" w14:textId="77777777" w:rsidR="00AA6FFB" w:rsidRPr="00E76CB5" w:rsidRDefault="00AA6FFB" w:rsidP="00AA6FFB">
      <w:pPr>
        <w:pStyle w:val="Liststycke"/>
        <w:spacing w:after="0" w:line="276" w:lineRule="auto"/>
        <w:rPr>
          <w:rFonts w:ascii="Campton Book" w:hAnsi="Campton Book"/>
          <w:sz w:val="16"/>
          <w:szCs w:val="16"/>
        </w:rPr>
      </w:pPr>
      <w:r w:rsidRPr="00E76CB5">
        <w:rPr>
          <w:rFonts w:ascii="Campton Book" w:hAnsi="Campton Book"/>
          <w:sz w:val="16"/>
          <w:szCs w:val="16"/>
        </w:rPr>
        <w:t>Anm.: Tabellen afspejler kun de støttemuligheder, der findes i uddannelsesstøttesystemet.</w:t>
      </w:r>
    </w:p>
    <w:p w14:paraId="60E18E2C" w14:textId="77777777" w:rsidR="00AA6FFB" w:rsidRPr="00E76CB5" w:rsidRDefault="00AA6FFB" w:rsidP="00AA6FFB">
      <w:pPr>
        <w:spacing w:line="276" w:lineRule="auto"/>
        <w:rPr>
          <w:sz w:val="16"/>
          <w:szCs w:val="16"/>
        </w:rPr>
      </w:pPr>
      <w:r w:rsidRPr="00E76CB5">
        <w:rPr>
          <w:rFonts w:cs="Arial"/>
          <w:sz w:val="16"/>
          <w:szCs w:val="16"/>
        </w:rPr>
        <w:t>1)</w:t>
      </w:r>
      <w:r w:rsidRPr="00E76CB5">
        <w:rPr>
          <w:sz w:val="16"/>
          <w:szCs w:val="16"/>
        </w:rPr>
        <w:t xml:space="preserve"> ’Rejsestøtten’ bliver givet som 35 pct. stipendie og 65 pct. lån, hvorfor den fremgår i både tabel 28 og 29.</w:t>
      </w:r>
    </w:p>
    <w:p w14:paraId="48180653" w14:textId="77777777" w:rsidR="00AA6FFB" w:rsidRPr="00E76CB5" w:rsidRDefault="00AA6FFB" w:rsidP="00AA6FFB">
      <w:pPr>
        <w:spacing w:line="276" w:lineRule="auto"/>
        <w:rPr>
          <w:sz w:val="16"/>
          <w:szCs w:val="16"/>
        </w:rPr>
      </w:pPr>
      <w:r w:rsidRPr="00E76CB5">
        <w:rPr>
          <w:sz w:val="16"/>
          <w:szCs w:val="16"/>
        </w:rPr>
        <w:t>2) Det bemærkes, at en udtømmende kvalificering af særlige stipendietillæg og supplerende lånemuligheder i Færøerne indtil videre udestår.</w:t>
      </w:r>
    </w:p>
    <w:p w14:paraId="5CB77DE9" w14:textId="25A253E6" w:rsidR="00AA6FFB" w:rsidRPr="00E76CB5" w:rsidRDefault="00AA6FFB" w:rsidP="00AA6FFB">
      <w:pPr>
        <w:pStyle w:val="Liststycke"/>
        <w:spacing w:after="120" w:line="276" w:lineRule="auto"/>
        <w:rPr>
          <w:rFonts w:ascii="Campton Book" w:hAnsi="Campton Book"/>
          <w:i/>
          <w:sz w:val="16"/>
          <w:szCs w:val="16"/>
        </w:rPr>
      </w:pPr>
      <w:r w:rsidRPr="00E76CB5">
        <w:rPr>
          <w:rFonts w:ascii="Campton Book" w:hAnsi="Campton Book"/>
          <w:i/>
          <w:sz w:val="16"/>
          <w:szCs w:val="16"/>
        </w:rPr>
        <w:t xml:space="preserve">Kilde: De nordiske studiestøtteadministrationer. </w:t>
      </w:r>
    </w:p>
    <w:p w14:paraId="40B14760" w14:textId="77777777" w:rsidR="00B42A85" w:rsidRPr="00E76CB5" w:rsidRDefault="00B42A85" w:rsidP="00AA6FFB">
      <w:pPr>
        <w:pStyle w:val="Liststycke"/>
        <w:spacing w:after="120" w:line="276" w:lineRule="auto"/>
        <w:rPr>
          <w:rFonts w:ascii="Campton Book" w:hAnsi="Campton Book"/>
          <w:i/>
          <w:sz w:val="16"/>
          <w:szCs w:val="16"/>
        </w:rPr>
      </w:pPr>
    </w:p>
    <w:p w14:paraId="066632BB" w14:textId="0AC06935" w:rsidR="00AA6FFB" w:rsidRPr="00E76CB5" w:rsidRDefault="00AA6FFB" w:rsidP="00AA6FFB">
      <w:pPr>
        <w:pStyle w:val="Liststycke"/>
        <w:spacing w:after="0" w:line="276" w:lineRule="auto"/>
        <w:ind w:left="-57"/>
        <w:rPr>
          <w:rFonts w:ascii="Campton Book" w:hAnsi="Campton Book"/>
          <w:i/>
          <w:sz w:val="16"/>
          <w:szCs w:val="16"/>
        </w:rPr>
      </w:pPr>
      <w:r w:rsidRPr="00E76CB5">
        <w:rPr>
          <w:rFonts w:ascii="Campton Book" w:hAnsi="Campton Book"/>
          <w:i/>
          <w:sz w:val="16"/>
          <w:szCs w:val="16"/>
        </w:rPr>
        <w:t xml:space="preserve"> </w:t>
      </w:r>
      <w:r w:rsidRPr="00E76CB5">
        <w:rPr>
          <w:rFonts w:ascii="Campton Book" w:hAnsi="Campton Book" w:cs="Calibri"/>
          <w:b/>
          <w:sz w:val="18"/>
          <w:szCs w:val="18"/>
        </w:rPr>
        <w:t xml:space="preserve">Tabel </w:t>
      </w:r>
      <w:r w:rsidR="00F93ACA" w:rsidRPr="00E76CB5">
        <w:rPr>
          <w:rFonts w:ascii="Campton Book" w:hAnsi="Campton Book" w:cs="Calibri"/>
          <w:b/>
          <w:sz w:val="18"/>
          <w:szCs w:val="18"/>
        </w:rPr>
        <w:t>31</w:t>
      </w:r>
    </w:p>
    <w:p w14:paraId="19B4F6AB" w14:textId="77777777" w:rsidR="00AA6FFB" w:rsidRPr="00E76CB5" w:rsidRDefault="00AA6FFB" w:rsidP="00AA6FFB">
      <w:pPr>
        <w:spacing w:line="276" w:lineRule="auto"/>
        <w:rPr>
          <w:rFonts w:cs="Calibri"/>
          <w:b/>
          <w:sz w:val="18"/>
          <w:szCs w:val="18"/>
        </w:rPr>
      </w:pPr>
      <w:r w:rsidRPr="00E76CB5">
        <w:rPr>
          <w:rFonts w:cs="Calibri"/>
          <w:b/>
          <w:sz w:val="18"/>
          <w:szCs w:val="18"/>
          <w:u w:val="single"/>
        </w:rPr>
        <w:t>Supplerende lån</w:t>
      </w:r>
      <w:r w:rsidRPr="00E76CB5">
        <w:rPr>
          <w:rFonts w:cs="Calibri"/>
          <w:sz w:val="18"/>
          <w:szCs w:val="18"/>
        </w:rPr>
        <w:t xml:space="preserve"> </w:t>
      </w:r>
      <w:r w:rsidRPr="00E76CB5">
        <w:rPr>
          <w:rFonts w:cs="Calibri"/>
          <w:b/>
          <w:sz w:val="18"/>
          <w:szCs w:val="18"/>
        </w:rPr>
        <w:t>i de nordiske lande, videregående uddannelser, udeboende, 2019</w:t>
      </w:r>
    </w:p>
    <w:tbl>
      <w:tblPr>
        <w:tblW w:w="9999" w:type="dxa"/>
        <w:tblCellMar>
          <w:left w:w="70" w:type="dxa"/>
          <w:right w:w="70" w:type="dxa"/>
        </w:tblCellMar>
        <w:tblLook w:val="04A0" w:firstRow="1" w:lastRow="0" w:firstColumn="1" w:lastColumn="0" w:noHBand="0" w:noVBand="1"/>
      </w:tblPr>
      <w:tblGrid>
        <w:gridCol w:w="5354"/>
        <w:gridCol w:w="813"/>
        <w:gridCol w:w="709"/>
        <w:gridCol w:w="596"/>
        <w:gridCol w:w="864"/>
        <w:gridCol w:w="706"/>
        <w:gridCol w:w="957"/>
      </w:tblGrid>
      <w:tr w:rsidR="00AA6FFB" w:rsidRPr="00E76CB5" w14:paraId="7B12EB04"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4E67C394" w14:textId="77777777" w:rsidR="00AA6FFB" w:rsidRPr="00E76CB5" w:rsidRDefault="00AA6FFB" w:rsidP="00AA6FFB">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w:t>
            </w:r>
          </w:p>
        </w:tc>
        <w:tc>
          <w:tcPr>
            <w:tcW w:w="813" w:type="dxa"/>
            <w:tcBorders>
              <w:top w:val="single" w:sz="8" w:space="0" w:color="DADADA"/>
              <w:left w:val="nil"/>
              <w:bottom w:val="nil"/>
              <w:right w:val="nil"/>
            </w:tcBorders>
            <w:shd w:val="clear" w:color="000000" w:fill="FFFFFF"/>
            <w:noWrap/>
            <w:hideMark/>
          </w:tcPr>
          <w:p w14:paraId="7DC6ED36"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709" w:type="dxa"/>
            <w:tcBorders>
              <w:top w:val="single" w:sz="8" w:space="0" w:color="DADADA"/>
              <w:left w:val="nil"/>
              <w:bottom w:val="nil"/>
              <w:right w:val="nil"/>
            </w:tcBorders>
            <w:shd w:val="clear" w:color="000000" w:fill="FFFFFF"/>
            <w:noWrap/>
            <w:hideMark/>
          </w:tcPr>
          <w:p w14:paraId="538738C3"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596" w:type="dxa"/>
            <w:tcBorders>
              <w:top w:val="single" w:sz="8" w:space="0" w:color="DADADA"/>
              <w:left w:val="nil"/>
              <w:bottom w:val="nil"/>
              <w:right w:val="nil"/>
            </w:tcBorders>
            <w:shd w:val="clear" w:color="000000" w:fill="FFFFFF"/>
            <w:noWrap/>
            <w:hideMark/>
          </w:tcPr>
          <w:p w14:paraId="05996C55"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864" w:type="dxa"/>
            <w:tcBorders>
              <w:top w:val="single" w:sz="8" w:space="0" w:color="DADADA"/>
              <w:left w:val="nil"/>
              <w:bottom w:val="nil"/>
              <w:right w:val="nil"/>
            </w:tcBorders>
            <w:shd w:val="clear" w:color="000000" w:fill="FFFFFF"/>
            <w:noWrap/>
            <w:hideMark/>
          </w:tcPr>
          <w:p w14:paraId="69DDA409"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706" w:type="dxa"/>
            <w:tcBorders>
              <w:top w:val="single" w:sz="8" w:space="0" w:color="DADADA"/>
              <w:left w:val="nil"/>
              <w:bottom w:val="nil"/>
              <w:right w:val="nil"/>
            </w:tcBorders>
            <w:shd w:val="clear" w:color="000000" w:fill="FFFFFF"/>
            <w:noWrap/>
            <w:hideMark/>
          </w:tcPr>
          <w:p w14:paraId="76EADF15"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c>
          <w:tcPr>
            <w:tcW w:w="957" w:type="dxa"/>
            <w:tcBorders>
              <w:top w:val="single" w:sz="8" w:space="0" w:color="DADADA"/>
              <w:left w:val="nil"/>
              <w:bottom w:val="nil"/>
              <w:right w:val="nil"/>
            </w:tcBorders>
            <w:shd w:val="clear" w:color="000000" w:fill="FFFFFF"/>
          </w:tcPr>
          <w:p w14:paraId="2B7D2576" w14:textId="77777777" w:rsidR="00AA6FFB" w:rsidRPr="00E76CB5" w:rsidRDefault="00AA6FFB" w:rsidP="00AA6FFB">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Færøerne</w:t>
            </w:r>
            <w:r w:rsidRPr="00E76CB5">
              <w:rPr>
                <w:rFonts w:ascii="Arial" w:eastAsia="Times New Roman" w:hAnsi="Arial" w:cs="Arial"/>
                <w:b/>
                <w:bCs/>
                <w:sz w:val="15"/>
                <w:szCs w:val="15"/>
                <w:vertAlign w:val="superscript"/>
                <w:lang w:eastAsia="da-DK"/>
              </w:rPr>
              <w:t>2)</w:t>
            </w:r>
          </w:p>
        </w:tc>
      </w:tr>
      <w:tr w:rsidR="00AA6FFB" w:rsidRPr="00E76CB5" w14:paraId="61A11730"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1FCEFFC7"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Supplerende studielån til forsørgere</w:t>
            </w:r>
          </w:p>
        </w:tc>
        <w:tc>
          <w:tcPr>
            <w:tcW w:w="813" w:type="dxa"/>
            <w:tcBorders>
              <w:top w:val="single" w:sz="8" w:space="0" w:color="DADADA"/>
              <w:left w:val="nil"/>
              <w:bottom w:val="nil"/>
              <w:right w:val="nil"/>
            </w:tcBorders>
            <w:shd w:val="clear" w:color="000000" w:fill="FFFFFF"/>
            <w:noWrap/>
            <w:hideMark/>
          </w:tcPr>
          <w:p w14:paraId="63372A9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5668DC22"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0FD1EDEE"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03A1745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 </w:t>
            </w:r>
          </w:p>
        </w:tc>
        <w:tc>
          <w:tcPr>
            <w:tcW w:w="706" w:type="dxa"/>
            <w:tcBorders>
              <w:top w:val="single" w:sz="8" w:space="0" w:color="DADADA"/>
              <w:left w:val="nil"/>
              <w:bottom w:val="nil"/>
              <w:right w:val="nil"/>
            </w:tcBorders>
            <w:shd w:val="clear" w:color="000000" w:fill="FFFFFF"/>
            <w:noWrap/>
            <w:hideMark/>
          </w:tcPr>
          <w:p w14:paraId="63F80B62"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57" w:type="dxa"/>
            <w:tcBorders>
              <w:top w:val="single" w:sz="8" w:space="0" w:color="DADADA"/>
              <w:left w:val="nil"/>
              <w:bottom w:val="nil"/>
              <w:right w:val="nil"/>
            </w:tcBorders>
            <w:shd w:val="clear" w:color="000000" w:fill="FFFFFF"/>
          </w:tcPr>
          <w:p w14:paraId="3DD9A52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59CF98FC"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7C0386B8"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lån til forsørgere, der bor sammen med en anden studiestøttemodtager</w:t>
            </w:r>
          </w:p>
        </w:tc>
        <w:tc>
          <w:tcPr>
            <w:tcW w:w="813" w:type="dxa"/>
            <w:tcBorders>
              <w:top w:val="single" w:sz="8" w:space="0" w:color="DADADA"/>
              <w:left w:val="nil"/>
              <w:bottom w:val="nil"/>
              <w:right w:val="nil"/>
            </w:tcBorders>
            <w:shd w:val="clear" w:color="000000" w:fill="FFFFFF"/>
            <w:noWrap/>
            <w:hideMark/>
          </w:tcPr>
          <w:p w14:paraId="2E542B78"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6E14605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1EC13AA8"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75F4107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nil"/>
              <w:right w:val="nil"/>
            </w:tcBorders>
            <w:shd w:val="clear" w:color="000000" w:fill="FFFFFF"/>
            <w:noWrap/>
            <w:hideMark/>
          </w:tcPr>
          <w:p w14:paraId="2F29032B"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57" w:type="dxa"/>
            <w:tcBorders>
              <w:top w:val="single" w:sz="8" w:space="0" w:color="DADADA"/>
              <w:left w:val="nil"/>
              <w:bottom w:val="nil"/>
              <w:right w:val="nil"/>
            </w:tcBorders>
            <w:shd w:val="clear" w:color="000000" w:fill="FFFFFF"/>
          </w:tcPr>
          <w:p w14:paraId="536B635C"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33E30E13"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0C2CF037"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lån til enlige forsørgere</w:t>
            </w:r>
          </w:p>
        </w:tc>
        <w:tc>
          <w:tcPr>
            <w:tcW w:w="813" w:type="dxa"/>
            <w:tcBorders>
              <w:top w:val="single" w:sz="8" w:space="0" w:color="DADADA"/>
              <w:left w:val="nil"/>
              <w:bottom w:val="nil"/>
              <w:right w:val="nil"/>
            </w:tcBorders>
            <w:shd w:val="clear" w:color="000000" w:fill="FFFFFF"/>
            <w:noWrap/>
            <w:hideMark/>
          </w:tcPr>
          <w:p w14:paraId="33081A5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58E7437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3B13E720"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059687A0"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nil"/>
              <w:right w:val="nil"/>
            </w:tcBorders>
            <w:shd w:val="clear" w:color="000000" w:fill="FFFFFF"/>
            <w:noWrap/>
            <w:hideMark/>
          </w:tcPr>
          <w:p w14:paraId="7ADDC62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957" w:type="dxa"/>
            <w:tcBorders>
              <w:top w:val="single" w:sz="8" w:space="0" w:color="DADADA"/>
              <w:left w:val="nil"/>
              <w:bottom w:val="nil"/>
              <w:right w:val="nil"/>
            </w:tcBorders>
            <w:shd w:val="clear" w:color="000000" w:fill="FFFFFF"/>
          </w:tcPr>
          <w:p w14:paraId="2908063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1575D7B2"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289FBB2E"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lån i forbindelse med fødsel/barsel</w:t>
            </w:r>
          </w:p>
        </w:tc>
        <w:tc>
          <w:tcPr>
            <w:tcW w:w="813" w:type="dxa"/>
            <w:tcBorders>
              <w:top w:val="single" w:sz="8" w:space="0" w:color="DADADA"/>
              <w:left w:val="nil"/>
              <w:bottom w:val="nil"/>
              <w:right w:val="nil"/>
            </w:tcBorders>
            <w:shd w:val="clear" w:color="000000" w:fill="FFFFFF"/>
            <w:noWrap/>
            <w:hideMark/>
          </w:tcPr>
          <w:p w14:paraId="12DCAA1B"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367691D8"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596" w:type="dxa"/>
            <w:tcBorders>
              <w:top w:val="single" w:sz="8" w:space="0" w:color="DADADA"/>
              <w:left w:val="nil"/>
              <w:bottom w:val="nil"/>
              <w:right w:val="nil"/>
            </w:tcBorders>
            <w:shd w:val="clear" w:color="000000" w:fill="FFFFFF"/>
            <w:noWrap/>
            <w:hideMark/>
          </w:tcPr>
          <w:p w14:paraId="7DC5E29B"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2B935E0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nil"/>
              <w:right w:val="nil"/>
            </w:tcBorders>
            <w:shd w:val="clear" w:color="000000" w:fill="FFFFFF"/>
            <w:noWrap/>
            <w:hideMark/>
          </w:tcPr>
          <w:p w14:paraId="4F8B06F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957" w:type="dxa"/>
            <w:tcBorders>
              <w:top w:val="single" w:sz="8" w:space="0" w:color="DADADA"/>
              <w:left w:val="nil"/>
              <w:bottom w:val="nil"/>
              <w:right w:val="nil"/>
            </w:tcBorders>
            <w:shd w:val="clear" w:color="000000" w:fill="FFFFFF"/>
          </w:tcPr>
          <w:p w14:paraId="2397E69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5B2B5C97"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64E07AEA"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lån til studerende med et handicap/en funktionsnedsættelse</w:t>
            </w:r>
          </w:p>
        </w:tc>
        <w:tc>
          <w:tcPr>
            <w:tcW w:w="813" w:type="dxa"/>
            <w:tcBorders>
              <w:top w:val="single" w:sz="8" w:space="0" w:color="DADADA"/>
              <w:left w:val="nil"/>
              <w:bottom w:val="nil"/>
              <w:right w:val="nil"/>
            </w:tcBorders>
            <w:shd w:val="clear" w:color="000000" w:fill="FFFFFF"/>
            <w:noWrap/>
            <w:hideMark/>
          </w:tcPr>
          <w:p w14:paraId="12D84624"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0E07927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538AD2B2"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0FC1CCFC"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nil"/>
              <w:right w:val="nil"/>
            </w:tcBorders>
            <w:shd w:val="clear" w:color="000000" w:fill="FFFFFF"/>
            <w:noWrap/>
            <w:hideMark/>
          </w:tcPr>
          <w:p w14:paraId="18E19C9E"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957" w:type="dxa"/>
            <w:tcBorders>
              <w:top w:val="single" w:sz="8" w:space="0" w:color="DADADA"/>
              <w:left w:val="nil"/>
              <w:bottom w:val="nil"/>
              <w:right w:val="nil"/>
            </w:tcBorders>
            <w:shd w:val="clear" w:color="000000" w:fill="FFFFFF"/>
          </w:tcPr>
          <w:p w14:paraId="22420E4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6C3590D2"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298BE4AC"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Lånemulighed til betaling af undervisningsafgift/deltagerbetaling, indland</w:t>
            </w:r>
          </w:p>
        </w:tc>
        <w:tc>
          <w:tcPr>
            <w:tcW w:w="813" w:type="dxa"/>
            <w:tcBorders>
              <w:top w:val="single" w:sz="8" w:space="0" w:color="DADADA"/>
              <w:left w:val="nil"/>
              <w:bottom w:val="nil"/>
              <w:right w:val="nil"/>
            </w:tcBorders>
            <w:shd w:val="clear" w:color="000000" w:fill="FFFFFF"/>
            <w:noWrap/>
            <w:hideMark/>
          </w:tcPr>
          <w:p w14:paraId="76D06FD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355EED9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15CD57C1"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01AC4CC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nil"/>
              <w:right w:val="nil"/>
            </w:tcBorders>
            <w:shd w:val="clear" w:color="000000" w:fill="FFFFFF"/>
            <w:noWrap/>
            <w:hideMark/>
          </w:tcPr>
          <w:p w14:paraId="4A0B051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57" w:type="dxa"/>
            <w:tcBorders>
              <w:top w:val="single" w:sz="8" w:space="0" w:color="DADADA"/>
              <w:left w:val="nil"/>
              <w:bottom w:val="nil"/>
              <w:right w:val="nil"/>
            </w:tcBorders>
            <w:shd w:val="clear" w:color="000000" w:fill="FFFFFF"/>
          </w:tcPr>
          <w:p w14:paraId="23CF8BDE"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01DA545D"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5E01CBF0"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Supplerende lån til studerende i udlandet (dvs. ud over ordinære lånemuligheder som i hjemlandet)</w:t>
            </w:r>
          </w:p>
        </w:tc>
        <w:tc>
          <w:tcPr>
            <w:tcW w:w="813" w:type="dxa"/>
            <w:tcBorders>
              <w:top w:val="single" w:sz="8" w:space="0" w:color="DADADA"/>
              <w:left w:val="nil"/>
              <w:bottom w:val="nil"/>
              <w:right w:val="nil"/>
            </w:tcBorders>
            <w:shd w:val="clear" w:color="000000" w:fill="FFFFFF"/>
            <w:noWrap/>
            <w:hideMark/>
          </w:tcPr>
          <w:p w14:paraId="05F9959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52EBE4A5"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3EAF6948"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6A66B2B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 </w:t>
            </w:r>
          </w:p>
        </w:tc>
        <w:tc>
          <w:tcPr>
            <w:tcW w:w="706" w:type="dxa"/>
            <w:tcBorders>
              <w:top w:val="single" w:sz="8" w:space="0" w:color="DADADA"/>
              <w:left w:val="nil"/>
              <w:bottom w:val="nil"/>
              <w:right w:val="nil"/>
            </w:tcBorders>
            <w:shd w:val="clear" w:color="000000" w:fill="FFFFFF"/>
            <w:noWrap/>
            <w:hideMark/>
          </w:tcPr>
          <w:p w14:paraId="00E3F6B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957" w:type="dxa"/>
            <w:tcBorders>
              <w:top w:val="single" w:sz="8" w:space="0" w:color="DADADA"/>
              <w:left w:val="nil"/>
              <w:bottom w:val="nil"/>
              <w:right w:val="nil"/>
            </w:tcBorders>
            <w:shd w:val="clear" w:color="000000" w:fill="FFFFFF"/>
          </w:tcPr>
          <w:p w14:paraId="447CC690"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61F1DB7D"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2FE32EC1"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lån til betaling af sprogundervisning ved studieophold uden for Norden</w:t>
            </w:r>
          </w:p>
        </w:tc>
        <w:tc>
          <w:tcPr>
            <w:tcW w:w="813" w:type="dxa"/>
            <w:tcBorders>
              <w:top w:val="single" w:sz="8" w:space="0" w:color="DADADA"/>
              <w:left w:val="nil"/>
              <w:bottom w:val="nil"/>
              <w:right w:val="nil"/>
            </w:tcBorders>
            <w:shd w:val="clear" w:color="000000" w:fill="FFFFFF"/>
            <w:noWrap/>
            <w:hideMark/>
          </w:tcPr>
          <w:p w14:paraId="39857A15"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50A94B8C"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09C4247C"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44B86EBB"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nil"/>
              <w:right w:val="nil"/>
            </w:tcBorders>
            <w:shd w:val="clear" w:color="000000" w:fill="FFFFFF"/>
            <w:noWrap/>
            <w:hideMark/>
          </w:tcPr>
          <w:p w14:paraId="727CD2EC"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c>
          <w:tcPr>
            <w:tcW w:w="957" w:type="dxa"/>
            <w:tcBorders>
              <w:top w:val="single" w:sz="8" w:space="0" w:color="DADADA"/>
              <w:left w:val="nil"/>
              <w:bottom w:val="nil"/>
              <w:right w:val="nil"/>
            </w:tcBorders>
            <w:shd w:val="clear" w:color="000000" w:fill="FFFFFF"/>
          </w:tcPr>
          <w:p w14:paraId="39B4A384"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6B36E323" w14:textId="77777777" w:rsidTr="00AA6FFB">
        <w:trPr>
          <w:trHeight w:val="332"/>
        </w:trPr>
        <w:tc>
          <w:tcPr>
            <w:tcW w:w="5354" w:type="dxa"/>
            <w:tcBorders>
              <w:top w:val="single" w:sz="8" w:space="0" w:color="DADADA"/>
              <w:left w:val="nil"/>
              <w:bottom w:val="nil"/>
              <w:right w:val="nil"/>
            </w:tcBorders>
            <w:shd w:val="clear" w:color="000000" w:fill="FFFFFF"/>
            <w:noWrap/>
            <w:hideMark/>
          </w:tcPr>
          <w:p w14:paraId="167E30C4"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lån til betaling af undervisningsafgift til en hel uddannelse i udlandet</w:t>
            </w:r>
          </w:p>
        </w:tc>
        <w:tc>
          <w:tcPr>
            <w:tcW w:w="813" w:type="dxa"/>
            <w:tcBorders>
              <w:top w:val="single" w:sz="8" w:space="0" w:color="DADADA"/>
              <w:left w:val="nil"/>
              <w:bottom w:val="nil"/>
              <w:right w:val="nil"/>
            </w:tcBorders>
            <w:shd w:val="clear" w:color="000000" w:fill="FFFFFF"/>
            <w:noWrap/>
            <w:hideMark/>
          </w:tcPr>
          <w:p w14:paraId="02218754"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nil"/>
              <w:right w:val="nil"/>
            </w:tcBorders>
            <w:shd w:val="clear" w:color="000000" w:fill="FFFFFF"/>
            <w:noWrap/>
            <w:hideMark/>
          </w:tcPr>
          <w:p w14:paraId="5B5156D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nil"/>
              <w:right w:val="nil"/>
            </w:tcBorders>
            <w:shd w:val="clear" w:color="000000" w:fill="FFFFFF"/>
            <w:noWrap/>
            <w:hideMark/>
          </w:tcPr>
          <w:p w14:paraId="5A7E42B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864" w:type="dxa"/>
            <w:tcBorders>
              <w:top w:val="single" w:sz="8" w:space="0" w:color="DADADA"/>
              <w:left w:val="nil"/>
              <w:bottom w:val="nil"/>
              <w:right w:val="nil"/>
            </w:tcBorders>
            <w:shd w:val="clear" w:color="000000" w:fill="FFFFFF"/>
            <w:noWrap/>
            <w:hideMark/>
          </w:tcPr>
          <w:p w14:paraId="38D23C9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nil"/>
              <w:right w:val="nil"/>
            </w:tcBorders>
            <w:shd w:val="clear" w:color="000000" w:fill="FFFFFF"/>
            <w:noWrap/>
            <w:hideMark/>
          </w:tcPr>
          <w:p w14:paraId="746AA1ED"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57" w:type="dxa"/>
            <w:tcBorders>
              <w:top w:val="single" w:sz="8" w:space="0" w:color="DADADA"/>
              <w:left w:val="nil"/>
              <w:bottom w:val="nil"/>
              <w:right w:val="nil"/>
            </w:tcBorders>
            <w:shd w:val="clear" w:color="000000" w:fill="FFFFFF"/>
          </w:tcPr>
          <w:p w14:paraId="39D2E8B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r w:rsidR="00AA6FFB" w:rsidRPr="00E76CB5" w14:paraId="7CE31971" w14:textId="77777777" w:rsidTr="00AA6FFB">
        <w:trPr>
          <w:trHeight w:val="332"/>
        </w:trPr>
        <w:tc>
          <w:tcPr>
            <w:tcW w:w="5354" w:type="dxa"/>
            <w:tcBorders>
              <w:top w:val="single" w:sz="8" w:space="0" w:color="DADADA"/>
              <w:left w:val="nil"/>
              <w:bottom w:val="single" w:sz="8" w:space="0" w:color="DADADA"/>
              <w:right w:val="nil"/>
            </w:tcBorders>
            <w:shd w:val="clear" w:color="000000" w:fill="FFFFFF"/>
            <w:noWrap/>
            <w:hideMark/>
          </w:tcPr>
          <w:p w14:paraId="33B49F11" w14:textId="77777777" w:rsidR="00AA6FFB" w:rsidRPr="00E76CB5" w:rsidRDefault="00AA6FFB" w:rsidP="00AA6FFB">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Særlig lån til betaling af rejseudgifter i forbindelse en hel uddannelse i udlandet</w:t>
            </w:r>
          </w:p>
        </w:tc>
        <w:tc>
          <w:tcPr>
            <w:tcW w:w="813" w:type="dxa"/>
            <w:tcBorders>
              <w:top w:val="single" w:sz="8" w:space="0" w:color="DADADA"/>
              <w:left w:val="nil"/>
              <w:bottom w:val="single" w:sz="8" w:space="0" w:color="DADADA"/>
              <w:right w:val="nil"/>
            </w:tcBorders>
            <w:shd w:val="clear" w:color="000000" w:fill="FFFFFF"/>
            <w:noWrap/>
            <w:hideMark/>
          </w:tcPr>
          <w:p w14:paraId="334711A3"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9" w:type="dxa"/>
            <w:tcBorders>
              <w:top w:val="single" w:sz="8" w:space="0" w:color="DADADA"/>
              <w:left w:val="nil"/>
              <w:bottom w:val="single" w:sz="8" w:space="0" w:color="DADADA"/>
              <w:right w:val="nil"/>
            </w:tcBorders>
            <w:shd w:val="clear" w:color="000000" w:fill="FFFFFF"/>
            <w:noWrap/>
            <w:hideMark/>
          </w:tcPr>
          <w:p w14:paraId="487C7879"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596" w:type="dxa"/>
            <w:tcBorders>
              <w:top w:val="single" w:sz="8" w:space="0" w:color="DADADA"/>
              <w:left w:val="nil"/>
              <w:bottom w:val="single" w:sz="8" w:space="0" w:color="DADADA"/>
              <w:right w:val="nil"/>
            </w:tcBorders>
            <w:shd w:val="clear" w:color="000000" w:fill="FFFFFF"/>
            <w:noWrap/>
            <w:hideMark/>
          </w:tcPr>
          <w:p w14:paraId="6A26A720"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r w:rsidRPr="00E76CB5">
              <w:rPr>
                <w:rFonts w:ascii="Arial" w:eastAsia="Times New Roman" w:hAnsi="Arial" w:cs="Arial"/>
                <w:b/>
                <w:bCs/>
                <w:sz w:val="15"/>
                <w:szCs w:val="15"/>
                <w:vertAlign w:val="superscript"/>
                <w:lang w:eastAsia="da-DK"/>
              </w:rPr>
              <w:t>1)</w:t>
            </w:r>
          </w:p>
        </w:tc>
        <w:tc>
          <w:tcPr>
            <w:tcW w:w="864" w:type="dxa"/>
            <w:tcBorders>
              <w:top w:val="single" w:sz="8" w:space="0" w:color="DADADA"/>
              <w:left w:val="nil"/>
              <w:bottom w:val="single" w:sz="8" w:space="0" w:color="DADADA"/>
              <w:right w:val="nil"/>
            </w:tcBorders>
            <w:shd w:val="clear" w:color="000000" w:fill="FFFFFF"/>
            <w:noWrap/>
            <w:hideMark/>
          </w:tcPr>
          <w:p w14:paraId="67E6696A"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706" w:type="dxa"/>
            <w:tcBorders>
              <w:top w:val="single" w:sz="8" w:space="0" w:color="DADADA"/>
              <w:left w:val="nil"/>
              <w:bottom w:val="single" w:sz="8" w:space="0" w:color="DADADA"/>
              <w:right w:val="nil"/>
            </w:tcBorders>
            <w:shd w:val="clear" w:color="000000" w:fill="FFFFFF"/>
            <w:noWrap/>
            <w:hideMark/>
          </w:tcPr>
          <w:p w14:paraId="0D66EBD7"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xml:space="preserve"> +</w:t>
            </w:r>
          </w:p>
        </w:tc>
        <w:tc>
          <w:tcPr>
            <w:tcW w:w="957" w:type="dxa"/>
            <w:tcBorders>
              <w:top w:val="single" w:sz="8" w:space="0" w:color="DADADA"/>
              <w:left w:val="nil"/>
              <w:bottom w:val="single" w:sz="8" w:space="0" w:color="DADADA"/>
              <w:right w:val="nil"/>
            </w:tcBorders>
            <w:shd w:val="clear" w:color="000000" w:fill="FFFFFF"/>
          </w:tcPr>
          <w:p w14:paraId="407252E6" w14:textId="77777777" w:rsidR="00AA6FFB" w:rsidRPr="00E76CB5" w:rsidRDefault="00AA6FFB" w:rsidP="00AA6FFB">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w:t>
            </w:r>
          </w:p>
        </w:tc>
      </w:tr>
    </w:tbl>
    <w:p w14:paraId="2F5406BA" w14:textId="77777777" w:rsidR="00AA6FFB" w:rsidRPr="00E76CB5" w:rsidRDefault="00AA6FFB" w:rsidP="00AA6FFB">
      <w:pPr>
        <w:pStyle w:val="Liststycke"/>
        <w:spacing w:after="0" w:line="276" w:lineRule="auto"/>
        <w:rPr>
          <w:rFonts w:ascii="Campton Book" w:hAnsi="Campton Book"/>
          <w:sz w:val="16"/>
          <w:szCs w:val="16"/>
        </w:rPr>
      </w:pPr>
      <w:r w:rsidRPr="00E76CB5">
        <w:rPr>
          <w:rFonts w:ascii="Campton Book" w:hAnsi="Campton Book"/>
          <w:sz w:val="16"/>
          <w:szCs w:val="16"/>
        </w:rPr>
        <w:t>Anm.: Tabellen afspejler kun de støttemuligheder, der findes i uddannelsesstøttesystemet.</w:t>
      </w:r>
    </w:p>
    <w:p w14:paraId="4592DF04" w14:textId="77777777" w:rsidR="00AA6FFB" w:rsidRPr="00E76CB5" w:rsidRDefault="00AA6FFB" w:rsidP="00AA6FFB">
      <w:pPr>
        <w:pStyle w:val="Liststycke"/>
        <w:spacing w:after="0" w:line="276" w:lineRule="auto"/>
        <w:rPr>
          <w:rFonts w:ascii="Campton Book" w:hAnsi="Campton Book"/>
          <w:sz w:val="16"/>
          <w:szCs w:val="16"/>
        </w:rPr>
      </w:pPr>
      <w:r w:rsidRPr="00E76CB5">
        <w:rPr>
          <w:rFonts w:ascii="Campton Book" w:hAnsi="Campton Book"/>
          <w:sz w:val="16"/>
          <w:szCs w:val="16"/>
        </w:rPr>
        <w:t xml:space="preserve">1) ’Rejsestøtten’ bliver givet som 35 pct. stipendie og 65 pct. lån, hvorfor den fremgår i </w:t>
      </w:r>
      <w:bookmarkStart w:id="89" w:name="_Toc514855665"/>
      <w:r w:rsidRPr="00E76CB5">
        <w:rPr>
          <w:rFonts w:ascii="Campton Book" w:hAnsi="Campton Book"/>
          <w:sz w:val="16"/>
          <w:szCs w:val="16"/>
        </w:rPr>
        <w:t>både tabel 28 og 29.</w:t>
      </w:r>
    </w:p>
    <w:p w14:paraId="2E82874D" w14:textId="77777777" w:rsidR="00AA6FFB" w:rsidRPr="00E76CB5" w:rsidRDefault="00AA6FFB" w:rsidP="00AA6FFB">
      <w:pPr>
        <w:spacing w:line="276" w:lineRule="auto"/>
        <w:rPr>
          <w:sz w:val="16"/>
          <w:szCs w:val="16"/>
        </w:rPr>
      </w:pPr>
      <w:r w:rsidRPr="00E76CB5">
        <w:rPr>
          <w:sz w:val="16"/>
          <w:szCs w:val="16"/>
        </w:rPr>
        <w:t>2) Det bemærkes, at en udtømmende kvalificering af særlige stipendietillæg og supplerende lånemuligheder i Færøerne indtil videre udestår.</w:t>
      </w:r>
    </w:p>
    <w:p w14:paraId="608D6F8F" w14:textId="54219611" w:rsidR="00AA6FFB" w:rsidRPr="00E76CB5" w:rsidRDefault="00AA6FFB" w:rsidP="00AA6FFB">
      <w:pPr>
        <w:pStyle w:val="Liststycke"/>
        <w:spacing w:after="0" w:line="276" w:lineRule="auto"/>
        <w:rPr>
          <w:rFonts w:ascii="Campton Book" w:hAnsi="Campton Book"/>
          <w:i/>
          <w:sz w:val="16"/>
          <w:szCs w:val="16"/>
        </w:rPr>
      </w:pPr>
      <w:r w:rsidRPr="00E76CB5">
        <w:rPr>
          <w:rFonts w:ascii="Campton Book" w:hAnsi="Campton Book"/>
          <w:i/>
          <w:sz w:val="16"/>
          <w:szCs w:val="16"/>
        </w:rPr>
        <w:t>Kilde: De nordiske</w:t>
      </w:r>
      <w:r w:rsidRPr="00E76CB5">
        <w:rPr>
          <w:rFonts w:ascii="Campton Book" w:hAnsi="Campton Book"/>
          <w:sz w:val="16"/>
          <w:szCs w:val="16"/>
        </w:rPr>
        <w:t xml:space="preserve"> </w:t>
      </w:r>
      <w:r w:rsidRPr="00E76CB5">
        <w:rPr>
          <w:rFonts w:ascii="Campton Book" w:hAnsi="Campton Book"/>
          <w:i/>
          <w:sz w:val="16"/>
          <w:szCs w:val="16"/>
        </w:rPr>
        <w:t xml:space="preserve">studiestøtteadministrationer.  </w:t>
      </w:r>
    </w:p>
    <w:p w14:paraId="2CFDB1F1" w14:textId="77777777" w:rsidR="00AA6FFB" w:rsidRPr="00E76CB5" w:rsidRDefault="00AA6FFB" w:rsidP="00AA6FFB">
      <w:pPr>
        <w:pStyle w:val="Liststycke"/>
        <w:spacing w:after="0" w:line="276" w:lineRule="auto"/>
        <w:rPr>
          <w:rFonts w:ascii="Campton Book" w:hAnsi="Campton Book"/>
          <w:i/>
          <w:sz w:val="16"/>
          <w:szCs w:val="16"/>
        </w:rPr>
      </w:pPr>
    </w:p>
    <w:p w14:paraId="1BA04118" w14:textId="696DD1F4" w:rsidR="00AA6FFB" w:rsidRPr="00E76CB5" w:rsidRDefault="00AA6FFB" w:rsidP="00AA6FFB">
      <w:pPr>
        <w:spacing w:line="276" w:lineRule="auto"/>
      </w:pPr>
      <w:r w:rsidRPr="00E76CB5">
        <w:t xml:space="preserve">Ud over de ordinære stipendier og lånemuligheder findes en række særlige stipendietillæg og muligheder for supplerende lånestøtte. I tabellerne er inddraget de primære muligheder </w:t>
      </w:r>
      <w:r w:rsidR="00182ED2" w:rsidRPr="00E76CB5">
        <w:t>f</w:t>
      </w:r>
      <w:r w:rsidRPr="00E76CB5">
        <w:t>or særlig støtte, der ligger inden for reglerne om uddannelsesstøtte i de nordiske lande.</w:t>
      </w:r>
    </w:p>
    <w:p w14:paraId="6DEE07B0" w14:textId="77777777" w:rsidR="00AA6FFB" w:rsidRPr="00E76CB5" w:rsidRDefault="00AA6FFB" w:rsidP="00AA6FFB">
      <w:pPr>
        <w:spacing w:line="276" w:lineRule="auto"/>
      </w:pPr>
    </w:p>
    <w:p w14:paraId="5FA9E033" w14:textId="77777777" w:rsidR="00AA6FFB" w:rsidRPr="00E76CB5" w:rsidRDefault="00AA6FFB" w:rsidP="00AA6FFB">
      <w:pPr>
        <w:spacing w:line="276" w:lineRule="auto"/>
      </w:pPr>
      <w:r w:rsidRPr="00E76CB5">
        <w:t>I det følgende uddybes støttemuligheder, satser og forbehold, der ligger inden for rammerne af de nationale regler vedrørende særlige stipendietillæg og muligheder for supplerende lånestøtte i de forskellige lande.</w:t>
      </w:r>
    </w:p>
    <w:p w14:paraId="130AE8B6" w14:textId="77777777" w:rsidR="00AA6FFB" w:rsidRPr="00E76CB5" w:rsidRDefault="00AA6FFB" w:rsidP="00AA6FFB">
      <w:pPr>
        <w:spacing w:line="276" w:lineRule="auto"/>
      </w:pPr>
    </w:p>
    <w:p w14:paraId="248E3BFA" w14:textId="77777777" w:rsidR="00AA6FFB" w:rsidRPr="00E76CB5" w:rsidRDefault="00AA6FFB" w:rsidP="00AA6FFB">
      <w:pPr>
        <w:spacing w:line="276" w:lineRule="auto"/>
      </w:pPr>
      <w:r w:rsidRPr="00E76CB5">
        <w:t xml:space="preserve">De nævnte satser for Danmark, Sverige og Finland er de gældende satser for kalenderåret 2019 medmindre andet er angivet. Satserne for Norge, Island og Færøerne er de gældende satser for studieåret 2019/2020. </w:t>
      </w:r>
    </w:p>
    <w:p w14:paraId="7F9F9F96" w14:textId="77777777" w:rsidR="00AA6FFB" w:rsidRPr="00E76CB5" w:rsidRDefault="00AA6FFB" w:rsidP="00AA6FFB">
      <w:pPr>
        <w:pStyle w:val="Ingetavstnd"/>
      </w:pPr>
    </w:p>
    <w:p w14:paraId="29BA3F6B" w14:textId="77777777" w:rsidR="00AA6FFB" w:rsidRPr="00E76CB5" w:rsidRDefault="00AA6FFB" w:rsidP="00AA6FFB">
      <w:pPr>
        <w:pStyle w:val="Rubrik2"/>
        <w:rPr>
          <w:color w:val="auto"/>
        </w:rPr>
      </w:pPr>
      <w:bookmarkStart w:id="90" w:name="_Toc20425526"/>
      <w:r w:rsidRPr="00E76CB5">
        <w:rPr>
          <w:color w:val="auto"/>
        </w:rPr>
        <w:t>10.1. Tillæg og supplerende studielån til forsørgere</w:t>
      </w:r>
      <w:bookmarkEnd w:id="89"/>
      <w:bookmarkEnd w:id="90"/>
    </w:p>
    <w:p w14:paraId="691FC482" w14:textId="77777777" w:rsidR="00AA6FFB" w:rsidRPr="00E76CB5" w:rsidRDefault="00AA6FFB" w:rsidP="00AA6FFB">
      <w:pPr>
        <w:spacing w:line="276" w:lineRule="auto"/>
      </w:pPr>
      <w:r w:rsidRPr="00E76CB5">
        <w:t xml:space="preserve">I Danmark tilbydes stipendie til enlige forsørgere på 6.166 kr. om måneden. Til forsørgere, der bor sammen med en anden modtager af studiestøtte, tilbydes 2.463 kr. om måneden, hvor begge forsørgere således har mulighed for at modtage supplerende støtte. Yderligere har alle forsørgere ret til et supplerende studielån på 1.578 kr. om måneden. </w:t>
      </w:r>
    </w:p>
    <w:p w14:paraId="02C2AADD" w14:textId="77777777" w:rsidR="00AA6FFB" w:rsidRPr="00E76CB5" w:rsidRDefault="00AA6FFB" w:rsidP="00AA6FFB">
      <w:pPr>
        <w:spacing w:line="276" w:lineRule="auto"/>
      </w:pPr>
    </w:p>
    <w:p w14:paraId="01218887" w14:textId="77777777" w:rsidR="00AA6FFB" w:rsidRPr="00E76CB5" w:rsidRDefault="00AA6FFB" w:rsidP="00AA6FFB">
      <w:pPr>
        <w:spacing w:line="276" w:lineRule="auto"/>
      </w:pPr>
      <w:r w:rsidRPr="00E76CB5">
        <w:t>I Sverige tilbydes et stipendie (tilläggsbidrag), der er udregnet på baggrund af antal børn og studieintensitet. En heltidsstuderende med ét barn modtager f. eks. 112 kr. om ugen, mens en heltidsstuderende med tre børn modtager 219 kr. om ugen. Selvom barnet har to forsørgere, er det kun den ene, der kan modtage stipendie. Stipendiet kan modtages til og med det kvartal, hvor barnet fylder 18 år.</w:t>
      </w:r>
    </w:p>
    <w:p w14:paraId="7E7F44E9" w14:textId="77777777" w:rsidR="00AA6FFB" w:rsidRPr="00E76CB5" w:rsidRDefault="00AA6FFB" w:rsidP="00AA6FFB">
      <w:pPr>
        <w:spacing w:line="276" w:lineRule="auto"/>
      </w:pPr>
    </w:p>
    <w:p w14:paraId="73839360" w14:textId="29CEB8D8" w:rsidR="00AA6FFB" w:rsidRPr="00E76CB5" w:rsidRDefault="00AA6FFB" w:rsidP="00AA6FFB">
      <w:pPr>
        <w:spacing w:line="276" w:lineRule="auto"/>
      </w:pPr>
      <w:r w:rsidRPr="00E76CB5">
        <w:t xml:space="preserve">I Norge gives stipendie til forsørgere på op til 1.286 kr. per barn om måneden for hver af de første to børn, man har, mens børn ud over de to første giver op til 837 kr. om måneden. Man kan tidligst modtage stipendiet tre uger før, barnet bliver født, og ægtefælle eller samlevers barn giver ligeledes ret til forsørgertillæg. Ansøger skal bo sammen med barnet i 12 dage eller mere i månedlige intervaller, der løber i perioden fra den 16. i måneden til den 15. i den efterfølgende måned. Forsørgerstipendiet bliver behovsprøvet på baggrund af en eventuel ægtefælles person- og kapitalindkomst. Stipendiet bliver reduceret med 5%, hvis indkomstgrænsen overskrides. Reduceringen sker ved at stipendiet konverteres til lån. Lånebeløbet indgår herefter som en del den samlede studielånsgæld, som skal tilbagebetales efter endt uddannelse. </w:t>
      </w:r>
    </w:p>
    <w:p w14:paraId="7A95F302" w14:textId="77777777" w:rsidR="00A457B6" w:rsidRPr="00E76CB5" w:rsidRDefault="00A457B6" w:rsidP="00AA6FFB">
      <w:pPr>
        <w:spacing w:line="276" w:lineRule="auto"/>
      </w:pPr>
    </w:p>
    <w:p w14:paraId="19B9B6E6" w14:textId="77777777" w:rsidR="00AA6FFB" w:rsidRPr="00E76CB5" w:rsidRDefault="00AA6FFB" w:rsidP="00AA6FFB">
      <w:pPr>
        <w:spacing w:line="276" w:lineRule="auto"/>
      </w:pPr>
      <w:r w:rsidRPr="00E76CB5">
        <w:t xml:space="preserve">I Finland tilbydes et tillæg på 560 kr. om måneden, hvis man har et eller flere børn. Tillægget er fast og påvirkes ikke af antal børn, indkomst eller formue. </w:t>
      </w:r>
    </w:p>
    <w:p w14:paraId="04AA5420" w14:textId="77777777" w:rsidR="00AA6FFB" w:rsidRPr="00E76CB5" w:rsidRDefault="00AA6FFB" w:rsidP="00AA6FFB">
      <w:pPr>
        <w:spacing w:line="276" w:lineRule="auto"/>
      </w:pPr>
    </w:p>
    <w:p w14:paraId="1569F671" w14:textId="77777777" w:rsidR="00AA6FFB" w:rsidRPr="00E76CB5" w:rsidRDefault="00AA6FFB" w:rsidP="00AA6FFB">
      <w:pPr>
        <w:spacing w:line="276" w:lineRule="auto"/>
      </w:pPr>
      <w:r w:rsidRPr="00E76CB5">
        <w:t>I Island tilbydes et tillægslån på 17.856 kr. per barn per studieår. Forsørgere med ægtefælle/samlever tilbydes derudover et supplerende lån til boligomkostninger på 4.744 kr. per studieår, hvis de forsørger ét barn, mens der tilbydes 7.380 kr. per studieår, hvis de forsørger to eller flere børn. For enlige forsørgere er satsen 25.828 kr. per studieår, hvis man forsørger ét barn og 31.104 kr. per studieår, hvis man forsørger to eller flere børn.</w:t>
      </w:r>
    </w:p>
    <w:p w14:paraId="1D2003FA" w14:textId="77777777" w:rsidR="00AA6FFB" w:rsidRPr="00E76CB5" w:rsidRDefault="00AA6FFB" w:rsidP="00AA6FFB">
      <w:pPr>
        <w:spacing w:line="276" w:lineRule="auto"/>
      </w:pPr>
    </w:p>
    <w:p w14:paraId="704546C3" w14:textId="77777777" w:rsidR="00AA6FFB" w:rsidRPr="00E76CB5" w:rsidRDefault="00AA6FFB" w:rsidP="00AA6FFB">
      <w:pPr>
        <w:spacing w:line="276" w:lineRule="auto"/>
      </w:pPr>
      <w:r w:rsidRPr="00E76CB5">
        <w:t>I Færøerne gives stipendie til forsørgere på 1.011 kr. om måneden for hvert hjemmeboende barn. Derudover får enlige forsørgere et tillæg på 1.549 kr. om måneden.</w:t>
      </w:r>
    </w:p>
    <w:p w14:paraId="2CB8A8D8" w14:textId="77777777" w:rsidR="00AA6FFB" w:rsidRPr="00E76CB5" w:rsidRDefault="00AA6FFB" w:rsidP="00AA6FFB">
      <w:pPr>
        <w:spacing w:line="276" w:lineRule="auto"/>
      </w:pPr>
    </w:p>
    <w:p w14:paraId="43321FA4" w14:textId="77777777" w:rsidR="00AA6FFB" w:rsidRPr="00E76CB5" w:rsidRDefault="00AA6FFB" w:rsidP="00AA6FFB">
      <w:pPr>
        <w:pStyle w:val="Rubrik2"/>
        <w:rPr>
          <w:color w:val="auto"/>
        </w:rPr>
      </w:pPr>
      <w:bookmarkStart w:id="91" w:name="_Toc514855666"/>
      <w:bookmarkStart w:id="92" w:name="_Toc20425527"/>
      <w:r w:rsidRPr="00E76CB5">
        <w:rPr>
          <w:color w:val="auto"/>
        </w:rPr>
        <w:t>10.2. Særlige støttemuligheder i forbindelse med fødsel og barsel</w:t>
      </w:r>
      <w:bookmarkEnd w:id="91"/>
      <w:bookmarkEnd w:id="92"/>
    </w:p>
    <w:p w14:paraId="74F4A0C1" w14:textId="77777777" w:rsidR="00AA6FFB" w:rsidRPr="00E76CB5" w:rsidRDefault="00AA6FFB" w:rsidP="00AA6FFB">
      <w:pPr>
        <w:spacing w:line="276" w:lineRule="auto"/>
      </w:pPr>
      <w:r w:rsidRPr="00E76CB5">
        <w:t xml:space="preserve">I Danmark får man udvidet sin overordnede studiestøtteramme i forbindelse med fødsel og barsel. Moren får tolv ekstra måneder med studiestøtte, mens faren får seks måneder ekstra. Der er ikke krav om studieaktivitet, mens den ekstra støtte modtages. </w:t>
      </w:r>
    </w:p>
    <w:p w14:paraId="67C80592" w14:textId="77777777" w:rsidR="00AA6FFB" w:rsidRPr="00E76CB5" w:rsidRDefault="00AA6FFB" w:rsidP="00AA6FFB">
      <w:pPr>
        <w:spacing w:line="276" w:lineRule="auto"/>
      </w:pPr>
    </w:p>
    <w:p w14:paraId="7F8A9CCF" w14:textId="77777777" w:rsidR="00AA6FFB" w:rsidRPr="00E76CB5" w:rsidRDefault="00AA6FFB" w:rsidP="00AA6FFB">
      <w:pPr>
        <w:spacing w:line="276" w:lineRule="auto"/>
      </w:pPr>
      <w:r w:rsidRPr="00E76CB5">
        <w:t>I forbindelse med fødsel og barsel kan man i Norge modtage stipendie i stedet for lån (foreldrestipend). Stipendiet svarer til den ordinære lånemulighed (basisstøtte) på 9.258 kr. om måneden og kan modtages i 49 uger. Man kan samtidig modtage tillæg til forsørgere, som det er beskrevet i afsnit 10.1.</w:t>
      </w:r>
    </w:p>
    <w:p w14:paraId="03AEAB30" w14:textId="77777777" w:rsidR="00AA6FFB" w:rsidRPr="00E76CB5" w:rsidRDefault="00AA6FFB" w:rsidP="00AA6FFB">
      <w:pPr>
        <w:spacing w:line="276" w:lineRule="auto"/>
      </w:pPr>
    </w:p>
    <w:p w14:paraId="5EE9F8D3" w14:textId="77777777" w:rsidR="00AA6FFB" w:rsidRPr="00E76CB5" w:rsidRDefault="00AA6FFB" w:rsidP="00AA6FFB">
      <w:pPr>
        <w:spacing w:line="276" w:lineRule="auto"/>
      </w:pPr>
      <w:r w:rsidRPr="00E76CB5">
        <w:t>Island har ikke særlige støttemuligheder i forbindelse med fødsel og barsel, men der kan søges om fritagelse for kravet om fuld studieaktivitet.</w:t>
      </w:r>
    </w:p>
    <w:p w14:paraId="50FB8CD2" w14:textId="77777777" w:rsidR="00AA6FFB" w:rsidRPr="00E76CB5" w:rsidRDefault="00AA6FFB" w:rsidP="00AA6FFB">
      <w:pPr>
        <w:spacing w:line="276" w:lineRule="auto"/>
      </w:pPr>
    </w:p>
    <w:p w14:paraId="5D5629C8" w14:textId="77777777" w:rsidR="00AA6FFB" w:rsidRPr="00E76CB5" w:rsidRDefault="00AA6FFB" w:rsidP="00AA6FFB">
      <w:pPr>
        <w:spacing w:line="276" w:lineRule="auto"/>
      </w:pPr>
      <w:r w:rsidRPr="00E76CB5">
        <w:t>I forbindelse med barsel eller adoption kan man på Færøerne modtage stipendie i 11 måneder. Stipendiet er det samme, som den studerende normalt modtager. Begge forældre kan ikke samtidigt modtage støtte i forbindelse med barsel eller adoption.</w:t>
      </w:r>
    </w:p>
    <w:p w14:paraId="4D8DC129" w14:textId="77777777" w:rsidR="00AA6FFB" w:rsidRPr="00E76CB5" w:rsidRDefault="00AA6FFB" w:rsidP="00AA6FFB">
      <w:pPr>
        <w:spacing w:line="276" w:lineRule="auto"/>
      </w:pPr>
    </w:p>
    <w:p w14:paraId="52382420" w14:textId="77777777" w:rsidR="00AA6FFB" w:rsidRPr="00E76CB5" w:rsidRDefault="00AA6FFB" w:rsidP="00AA6FFB">
      <w:pPr>
        <w:pStyle w:val="Rubrik2"/>
        <w:rPr>
          <w:color w:val="auto"/>
        </w:rPr>
      </w:pPr>
      <w:bookmarkStart w:id="93" w:name="_Toc514855667"/>
      <w:bookmarkStart w:id="94" w:name="_Toc20425528"/>
      <w:r w:rsidRPr="00E76CB5">
        <w:rPr>
          <w:color w:val="auto"/>
        </w:rPr>
        <w:t>10.3. Særlige støttemuligheder til studerende med en funktionsnedsættelse</w:t>
      </w:r>
      <w:bookmarkEnd w:id="93"/>
      <w:bookmarkEnd w:id="94"/>
    </w:p>
    <w:p w14:paraId="4ECEBE7C" w14:textId="77777777" w:rsidR="00AA6FFB" w:rsidRPr="00E76CB5" w:rsidRDefault="00AA6FFB" w:rsidP="00AA6FFB">
      <w:pPr>
        <w:spacing w:line="276" w:lineRule="auto"/>
      </w:pPr>
      <w:r w:rsidRPr="00E76CB5">
        <w:t xml:space="preserve">I Danmark kan studerende, der har en varig fysisk eller psykisk funktionsnedsættelse, der giver betydelige begrænsninger i evnen til at påtage sig et erhvervsarbejde, tildeles særlig støtte (handicaptillæg). Af samme årsag sker en nedsættelse af grænsen for, hvor stor en indkomst den studerende må have. Tillægget er på 8.770 kr. om måneden. </w:t>
      </w:r>
    </w:p>
    <w:p w14:paraId="6C6E733C" w14:textId="77777777" w:rsidR="00AA6FFB" w:rsidRPr="00E76CB5" w:rsidRDefault="00AA6FFB" w:rsidP="00AA6FFB">
      <w:pPr>
        <w:spacing w:line="276" w:lineRule="auto"/>
      </w:pPr>
    </w:p>
    <w:p w14:paraId="6447BCFB" w14:textId="77777777" w:rsidR="00AA6FFB" w:rsidRPr="00E76CB5" w:rsidRDefault="00AA6FFB" w:rsidP="00AA6FFB">
      <w:pPr>
        <w:spacing w:line="276" w:lineRule="auto"/>
      </w:pPr>
      <w:r w:rsidRPr="00E76CB5">
        <w:t xml:space="preserve">I Sverige tilbydes ikke et særlig tillæg til studerende med en funktionsnedsættelse, men der kan studeres på nedsat tid, uden at det påvirker tildelingen af studiestøtte. </w:t>
      </w:r>
    </w:p>
    <w:p w14:paraId="2F29D083" w14:textId="77777777" w:rsidR="00AA6FFB" w:rsidRPr="00E76CB5" w:rsidRDefault="00AA6FFB" w:rsidP="00AA6FFB">
      <w:pPr>
        <w:spacing w:line="276" w:lineRule="auto"/>
      </w:pPr>
    </w:p>
    <w:p w14:paraId="7230F792" w14:textId="77777777" w:rsidR="00AA6FFB" w:rsidRPr="00E76CB5" w:rsidRDefault="00AA6FFB" w:rsidP="00AA6FFB">
      <w:pPr>
        <w:spacing w:line="276" w:lineRule="auto"/>
      </w:pPr>
      <w:r w:rsidRPr="00E76CB5">
        <w:t>Studerende med en funktionsnedsættelse kan i Norge modtage et stipendie på 2.767 kr. i tillæg (ekstrastipend) til basisstøtten. Funktionsnedsættelsen skal påvirke den studerende i en sådan grad, at det ikke vil være muligt at opretholde en normal studieprogression, hvis den studerende havde et arbejde ved siden af sine studier. Stipendiet kan tildeles for efterårs-, forårs- og sommerperioden, og det er ikke tilladt at arbejde i den periode, som tillægget gælder for. Hvis man for eksempel kun modtager tillægget i efterårssemestret, kan man arbejde frem til efterårssemestrets start. Bliver man forsinket som følge af en funktionsnedsættelse, kan man desuden få konverteret lån til stipendie.</w:t>
      </w:r>
    </w:p>
    <w:p w14:paraId="5B968EE7" w14:textId="77777777" w:rsidR="00AA6FFB" w:rsidRPr="00E76CB5" w:rsidRDefault="00AA6FFB" w:rsidP="00AA6FFB">
      <w:pPr>
        <w:spacing w:line="276" w:lineRule="auto"/>
      </w:pPr>
    </w:p>
    <w:p w14:paraId="39F51F4A" w14:textId="77777777" w:rsidR="00AA6FFB" w:rsidRPr="00E76CB5" w:rsidRDefault="00AA6FFB" w:rsidP="00AA6FFB">
      <w:pPr>
        <w:spacing w:line="276" w:lineRule="auto"/>
      </w:pPr>
      <w:r w:rsidRPr="00E76CB5">
        <w:t>I Finland findes ikke et særlig tillæg til studerende med en funktionsnedsættelse. Der kan imidlertid søges om ’rehabiliteringsstöd’. Støtten er formelt set ikke en uddannelsesstøtte, men kan tildeles til personer under uddannelse, der som følge af en fysisk eller psykisk funktionsnedsættelse midlertidigt har mistet erhvervsevnen.</w:t>
      </w:r>
    </w:p>
    <w:p w14:paraId="0BBE3EE4" w14:textId="77777777" w:rsidR="00AA6FFB" w:rsidRPr="00E76CB5" w:rsidRDefault="00AA6FFB" w:rsidP="00AA6FFB">
      <w:pPr>
        <w:spacing w:line="276" w:lineRule="auto"/>
      </w:pPr>
    </w:p>
    <w:p w14:paraId="1C7F5E9D" w14:textId="77777777" w:rsidR="00AA6FFB" w:rsidRPr="00E76CB5" w:rsidRDefault="00AA6FFB" w:rsidP="00AA6FFB">
      <w:pPr>
        <w:spacing w:line="276" w:lineRule="auto"/>
      </w:pPr>
      <w:r w:rsidRPr="00E76CB5">
        <w:t>I Island kan studerende med en funktionsnedsættelse søge om at få nedsat kravet om studieaktivitet, uden at det påvirker muligheden for at få studielån. Derudover tilbydes et særlig lån til studerende med ægtefælle, hvis der er særlige grunde til det.</w:t>
      </w:r>
    </w:p>
    <w:p w14:paraId="5D5D5FD6" w14:textId="77777777" w:rsidR="00AA6FFB" w:rsidRPr="00E76CB5" w:rsidRDefault="00AA6FFB" w:rsidP="00AA6FFB">
      <w:pPr>
        <w:spacing w:line="276" w:lineRule="auto"/>
      </w:pPr>
    </w:p>
    <w:p w14:paraId="6232746D" w14:textId="77777777" w:rsidR="00AA6FFB" w:rsidRPr="00E76CB5" w:rsidRDefault="00AA6FFB" w:rsidP="00AA6FFB">
      <w:pPr>
        <w:pStyle w:val="Rubrik2"/>
        <w:rPr>
          <w:color w:val="auto"/>
        </w:rPr>
      </w:pPr>
      <w:bookmarkStart w:id="95" w:name="_Toc514855668"/>
      <w:bookmarkStart w:id="96" w:name="_Toc20425529"/>
      <w:r w:rsidRPr="00E76CB5">
        <w:rPr>
          <w:color w:val="auto"/>
        </w:rPr>
        <w:t>10.4. Stipendie og lånemuligheder til undervisningsafgift</w:t>
      </w:r>
      <w:bookmarkEnd w:id="95"/>
      <w:bookmarkEnd w:id="96"/>
    </w:p>
    <w:p w14:paraId="44A951B7" w14:textId="77777777" w:rsidR="00AA6FFB" w:rsidRPr="00E76CB5" w:rsidRDefault="00AA6FFB" w:rsidP="00AA6FFB">
      <w:pPr>
        <w:spacing w:line="276" w:lineRule="auto"/>
      </w:pPr>
      <w:r w:rsidRPr="00E76CB5">
        <w:t xml:space="preserve">I Danmark kan der i visse tilfælde tildeles tilskud til undervisningsafgift. Der kan højst tildeles 85 pct. af den gennemsnitlige månedlige afgift (beregnet på årsbasis). Der kan maksimalt tildeles 2.407 kr. i tilskud for hver måned. </w:t>
      </w:r>
    </w:p>
    <w:p w14:paraId="2EB0A456" w14:textId="77777777" w:rsidR="00AA6FFB" w:rsidRPr="00E76CB5" w:rsidRDefault="00AA6FFB" w:rsidP="00AA6FFB">
      <w:pPr>
        <w:spacing w:line="276" w:lineRule="auto"/>
      </w:pPr>
    </w:p>
    <w:p w14:paraId="499D3C53" w14:textId="77777777" w:rsidR="00AA6FFB" w:rsidRPr="00E76CB5" w:rsidRDefault="00AA6FFB" w:rsidP="00AA6FFB">
      <w:pPr>
        <w:spacing w:line="276" w:lineRule="auto"/>
      </w:pPr>
      <w:r w:rsidRPr="00E76CB5">
        <w:t xml:space="preserve">I Sverige tilbydes op til 2.162 kr. i lån om ugen til betaling af undervisningsafgift, men maksimalt 259.483 kr. i sammenlagt 240 uger. </w:t>
      </w:r>
    </w:p>
    <w:p w14:paraId="30202820" w14:textId="77777777" w:rsidR="00AA6FFB" w:rsidRPr="00E76CB5" w:rsidRDefault="00AA6FFB" w:rsidP="00AA6FFB">
      <w:pPr>
        <w:spacing w:line="276" w:lineRule="auto"/>
      </w:pPr>
    </w:p>
    <w:p w14:paraId="5CB023A6" w14:textId="77777777" w:rsidR="00AA6FFB" w:rsidRPr="00E76CB5" w:rsidRDefault="00AA6FFB" w:rsidP="00AA6FFB">
      <w:pPr>
        <w:spacing w:line="276" w:lineRule="auto"/>
      </w:pPr>
      <w:r w:rsidRPr="00E76CB5">
        <w:t>I Norge tilbydes lån på op til 48.937 kr. per studieår. Lånet kan højest dække de faktiske omkostninger til undervisningsafgiften, og det er en forudsætning, at man ikke modtager støtte andre steder fra.</w:t>
      </w:r>
    </w:p>
    <w:p w14:paraId="6C5470D7" w14:textId="77777777" w:rsidR="00AA6FFB" w:rsidRPr="00E76CB5" w:rsidRDefault="00AA6FFB" w:rsidP="00AA6FFB">
      <w:pPr>
        <w:spacing w:line="276" w:lineRule="auto"/>
      </w:pPr>
    </w:p>
    <w:p w14:paraId="7E79EAA1" w14:textId="77777777" w:rsidR="00AA6FFB" w:rsidRPr="00E76CB5" w:rsidRDefault="00AA6FFB" w:rsidP="00AA6FFB">
      <w:pPr>
        <w:spacing w:line="276" w:lineRule="auto"/>
      </w:pPr>
      <w:r w:rsidRPr="00E76CB5">
        <w:t>I Island er det maksimale lånebeløb 204.236 kr. til hele uddannelsen uanset studieniveau, men dog aldrig mere end den faktiske undervisningsafgift. Bachelorstuderende kan få udbetalt op til en tredjedel af beløbet per studieår, mens studerende på kandidat-/masterniveau kan få hele beløbet udbetalt for ét semester, hvis undervisningsafgiften er så høj.</w:t>
      </w:r>
    </w:p>
    <w:p w14:paraId="262B0C84" w14:textId="77777777" w:rsidR="00AA6FFB" w:rsidRPr="00E76CB5" w:rsidRDefault="00AA6FFB" w:rsidP="00AA6FFB">
      <w:pPr>
        <w:spacing w:line="276" w:lineRule="auto"/>
      </w:pPr>
    </w:p>
    <w:p w14:paraId="5C8BD854" w14:textId="77777777" w:rsidR="00AA6FFB" w:rsidRPr="00E76CB5" w:rsidRDefault="00AA6FFB" w:rsidP="00AA6FFB">
      <w:pPr>
        <w:pStyle w:val="Rubrik2"/>
        <w:rPr>
          <w:color w:val="auto"/>
        </w:rPr>
      </w:pPr>
      <w:bookmarkStart w:id="97" w:name="_Toc514855669"/>
      <w:bookmarkStart w:id="98" w:name="_Toc20425530"/>
      <w:r w:rsidRPr="00E76CB5">
        <w:rPr>
          <w:color w:val="auto"/>
        </w:rPr>
        <w:t>10.5. Særlige støttemuligheder til sprogundervisning ved studieophold uden for Norden</w:t>
      </w:r>
      <w:bookmarkEnd w:id="97"/>
      <w:bookmarkEnd w:id="98"/>
    </w:p>
    <w:p w14:paraId="7BF6E714" w14:textId="77777777" w:rsidR="00AA6FFB" w:rsidRPr="00E76CB5" w:rsidRDefault="00AA6FFB" w:rsidP="00AA6FFB">
      <w:pPr>
        <w:spacing w:line="276" w:lineRule="auto"/>
      </w:pPr>
      <w:r w:rsidRPr="00E76CB5">
        <w:t xml:space="preserve">I de svenske regler gælder det, at der inden for EU kan studeres alle sprog, at man som minimum skal studere på deltid, samt at sprogkurset skal afsluttes med en eksamen. For sprogkurser uden for EU skal sproget skal have officiel status i det land, der studeres i, der skal studeres på heltid (oftest 15-20 timers lektioner per uge) og sprogkurset skal afsluttes med en eksamen. Til et sprogkursus tilbydes det ordinære stipendie og lånemuligheder. </w:t>
      </w:r>
    </w:p>
    <w:p w14:paraId="4A0BDEEE" w14:textId="77777777" w:rsidR="00AA6FFB" w:rsidRPr="00E76CB5" w:rsidRDefault="00AA6FFB" w:rsidP="00AA6FFB">
      <w:pPr>
        <w:spacing w:line="276" w:lineRule="auto"/>
      </w:pPr>
    </w:p>
    <w:p w14:paraId="44742342" w14:textId="77777777" w:rsidR="00AA6FFB" w:rsidRPr="00E76CB5" w:rsidRDefault="00AA6FFB" w:rsidP="00AA6FFB">
      <w:pPr>
        <w:spacing w:line="276" w:lineRule="auto"/>
      </w:pPr>
      <w:r w:rsidRPr="00E76CB5">
        <w:t xml:space="preserve">I Norge tilbydes stipendie til forberedende sprogkurser til studerende, som skal studere i udlandet på en ikke-engelsksproget uddannelse uden for Norden (Finland og Island undtaget). Det forudsættes, at sprogkurset har en varighed på mindst fire uger med minimum 15 timers undervisning om ugen. Der tilbydes op til 15.997 kr. til betaling af kurset. </w:t>
      </w:r>
    </w:p>
    <w:p w14:paraId="367969CD" w14:textId="77777777" w:rsidR="00AA6FFB" w:rsidRPr="00E76CB5" w:rsidRDefault="00AA6FFB" w:rsidP="00AA6FFB">
      <w:pPr>
        <w:spacing w:line="276" w:lineRule="auto"/>
      </w:pPr>
    </w:p>
    <w:p w14:paraId="6ADCBA9B" w14:textId="77777777" w:rsidR="00AA6FFB" w:rsidRPr="00E76CB5" w:rsidRDefault="00AA6FFB" w:rsidP="00AA6FFB">
      <w:pPr>
        <w:spacing w:line="276" w:lineRule="auto"/>
      </w:pPr>
      <w:r w:rsidRPr="00E76CB5">
        <w:t>Island tilbyder et særligt lån til sprogkurser i første til tredje semester i forbindelse med et studieophold i udlandet, dog ikke i engelsksprogede lande samt Danmark, Norge og Sverige.</w:t>
      </w:r>
    </w:p>
    <w:p w14:paraId="30EFC40C" w14:textId="77777777" w:rsidR="00AA6FFB" w:rsidRPr="00E76CB5" w:rsidRDefault="00AA6FFB" w:rsidP="00AA6FFB">
      <w:pPr>
        <w:spacing w:line="276" w:lineRule="auto"/>
      </w:pPr>
    </w:p>
    <w:p w14:paraId="7940BE06" w14:textId="6859A0B3" w:rsidR="00AA6FFB" w:rsidRPr="00E76CB5" w:rsidRDefault="00AA6FFB" w:rsidP="00AA6FFB">
      <w:pPr>
        <w:spacing w:line="276" w:lineRule="auto"/>
      </w:pPr>
      <w:r w:rsidRPr="00E76CB5">
        <w:t>I Færøerne tilbydes stipendie til forberedende sprogkurser til studerende, der skal studere i et ikke-engelsksproget land uden for Norden (Finland og Grønland undtaget). Der tilbydes op til 20.000 kr. til betaling af undervisningsafgiften, mens der samtidig gives stipendie svarende til 4.362 kr. om måneden. Støtten bliver i første om</w:t>
      </w:r>
      <w:r w:rsidR="001B1698">
        <w:t>g</w:t>
      </w:r>
      <w:r w:rsidRPr="00E76CB5">
        <w:t>ang tildelt som et lån. Hvis man inden 15 måneder efter afsluttet sprogkursus påbegynder en uddannelse i et land, hvor hovedsproget er det samme som på kurset, bliver lånet omgjort til stipendie.</w:t>
      </w:r>
    </w:p>
    <w:p w14:paraId="43C6D8D3" w14:textId="77777777" w:rsidR="00AA6FFB" w:rsidRPr="00E76CB5" w:rsidRDefault="00AA6FFB" w:rsidP="00AA6FFB">
      <w:pPr>
        <w:spacing w:line="276" w:lineRule="auto"/>
      </w:pPr>
    </w:p>
    <w:p w14:paraId="3E78FF2D" w14:textId="77777777" w:rsidR="00AA6FFB" w:rsidRPr="00E76CB5" w:rsidRDefault="00AA6FFB" w:rsidP="00AA6FFB">
      <w:pPr>
        <w:pStyle w:val="Rubrik2"/>
        <w:rPr>
          <w:color w:val="auto"/>
        </w:rPr>
      </w:pPr>
      <w:bookmarkStart w:id="99" w:name="_Toc514855670"/>
      <w:bookmarkStart w:id="100" w:name="_Toc20425531"/>
      <w:r w:rsidRPr="00E76CB5">
        <w:rPr>
          <w:color w:val="auto"/>
        </w:rPr>
        <w:t>10.6. Stipendie og lån til betaling af undervisningsafgift til en hel uddannelse i udlandet</w:t>
      </w:r>
      <w:bookmarkEnd w:id="99"/>
      <w:bookmarkEnd w:id="100"/>
    </w:p>
    <w:p w14:paraId="42E24A19" w14:textId="093A017D" w:rsidR="00AA6FFB" w:rsidRPr="00E76CB5" w:rsidRDefault="00AA6FFB" w:rsidP="00AA6FFB">
      <w:pPr>
        <w:spacing w:line="276" w:lineRule="auto"/>
      </w:pPr>
      <w:r w:rsidRPr="00E76CB5">
        <w:t>I Danmark kan der til en hel kandidat-/masteruddannelse i udlandet tildeles hel eller delvis dækning af studieafgiften i op til to år. Stipendiets størrelse afhænger uddannelsen, idet satsen svarer til, hvad gives i tilskud fra staten til en tilsvarende uddannelse i Danmark. Der findes tre takstniveauer på op til 4</w:t>
      </w:r>
      <w:r w:rsidR="00A457B6" w:rsidRPr="00E76CB5">
        <w:t>3</w:t>
      </w:r>
      <w:r w:rsidRPr="00E76CB5">
        <w:t>.100 kr., 6</w:t>
      </w:r>
      <w:r w:rsidR="002C7034" w:rsidRPr="00E76CB5">
        <w:t>1</w:t>
      </w:r>
      <w:r w:rsidRPr="00E76CB5">
        <w:t xml:space="preserve">.300 kr. og </w:t>
      </w:r>
      <w:r w:rsidR="00A457B6" w:rsidRPr="00E76CB5">
        <w:t>89</w:t>
      </w:r>
      <w:r w:rsidRPr="00E76CB5">
        <w:t>.</w:t>
      </w:r>
      <w:r w:rsidR="00A457B6" w:rsidRPr="00E76CB5">
        <w:t>6</w:t>
      </w:r>
      <w:r w:rsidRPr="00E76CB5">
        <w:t xml:space="preserve">00 kr. per studieår. Der gives i sjældne tilfælde op til i </w:t>
      </w:r>
      <w:r w:rsidR="00503055" w:rsidRPr="00E76CB5">
        <w:t>242.800</w:t>
      </w:r>
      <w:r w:rsidRPr="00E76CB5">
        <w:t xml:space="preserve"> kr. per studieår til visse kunstneriske uddannelser. Hvis stipendiet ikke dækker hele studieafgiften, kan der lånes op til 10</w:t>
      </w:r>
      <w:r w:rsidR="00A30AD5" w:rsidRPr="00E76CB5">
        <w:t>7</w:t>
      </w:r>
      <w:r w:rsidRPr="00E76CB5">
        <w:t>.</w:t>
      </w:r>
      <w:r w:rsidR="00A30AD5" w:rsidRPr="00E76CB5">
        <w:t>206</w:t>
      </w:r>
      <w:r w:rsidRPr="00E76CB5">
        <w:t xml:space="preserve"> kr. til hele uddannelsen. </w:t>
      </w:r>
    </w:p>
    <w:p w14:paraId="7E41785F" w14:textId="77777777" w:rsidR="00AA6FFB" w:rsidRPr="00E76CB5" w:rsidRDefault="00AA6FFB" w:rsidP="00AA6FFB">
      <w:pPr>
        <w:spacing w:line="276" w:lineRule="auto"/>
      </w:pPr>
    </w:p>
    <w:p w14:paraId="30B3C5CE" w14:textId="77777777" w:rsidR="00AA6FFB" w:rsidRPr="00E76CB5" w:rsidRDefault="00AA6FFB" w:rsidP="00AA6FFB">
      <w:pPr>
        <w:spacing w:line="276" w:lineRule="auto"/>
      </w:pPr>
      <w:r w:rsidRPr="00E76CB5">
        <w:t xml:space="preserve">I Sverige tilbydes op til 2.162 kr. i lån om ugen </w:t>
      </w:r>
      <w:r w:rsidRPr="00E76CB5">
        <w:rPr>
          <w:szCs w:val="22"/>
        </w:rPr>
        <w:t>til betaling af undervisningsafgift til en hel uddannelse i udlandet</w:t>
      </w:r>
      <w:r w:rsidRPr="00E76CB5">
        <w:t xml:space="preserve">, men maksimalt 259.483 kr. i sammenlagt 240 uger. </w:t>
      </w:r>
    </w:p>
    <w:p w14:paraId="7BB83BE3" w14:textId="77777777" w:rsidR="00AA6FFB" w:rsidRPr="00E76CB5" w:rsidRDefault="00AA6FFB" w:rsidP="00AA6FFB">
      <w:pPr>
        <w:spacing w:line="276" w:lineRule="auto"/>
      </w:pPr>
    </w:p>
    <w:p w14:paraId="65DE5B50" w14:textId="77777777" w:rsidR="00AA6FFB" w:rsidRPr="00E76CB5" w:rsidRDefault="00AA6FFB" w:rsidP="00AA6FFB">
      <w:pPr>
        <w:spacing w:line="276" w:lineRule="auto"/>
      </w:pPr>
      <w:r w:rsidRPr="00E76CB5">
        <w:t xml:space="preserve">I Norge afhænger muligheden for støtte </w:t>
      </w:r>
      <w:r w:rsidRPr="00E76CB5">
        <w:rPr>
          <w:szCs w:val="22"/>
        </w:rPr>
        <w:t>til betaling af undervisningsafgift til en hel uddannelse i udlandet</w:t>
      </w:r>
      <w:r w:rsidRPr="00E76CB5">
        <w:t xml:space="preserve"> af de faktiske studieafgifter. Der tilbydes op til 100.140 kr. for studieåret, der delvis tildeles som et stipendie og delvis som et lån. Forholdet mellem stipendiets og lånets størrelse afhænger af uddannelsestrinnet. Yderligere tilbydes et tillægslån ved høje studieafgifter samt et tillægsstipendie til uddannelser ved udvalgte uddannelsesinstitutioner af høj kvalitet. </w:t>
      </w:r>
    </w:p>
    <w:p w14:paraId="1E6202FA" w14:textId="77777777" w:rsidR="00AA6FFB" w:rsidRPr="00E76CB5" w:rsidRDefault="00AA6FFB" w:rsidP="00AA6FFB">
      <w:pPr>
        <w:spacing w:line="276" w:lineRule="auto"/>
      </w:pPr>
    </w:p>
    <w:p w14:paraId="3118EE6A" w14:textId="77777777" w:rsidR="00AA6FFB" w:rsidRPr="00E76CB5" w:rsidRDefault="00AA6FFB" w:rsidP="00AA6FFB">
      <w:pPr>
        <w:spacing w:line="276" w:lineRule="auto"/>
      </w:pPr>
      <w:bookmarkStart w:id="101" w:name="_Toc514855671"/>
      <w:r w:rsidRPr="00E76CB5">
        <w:t>I Island er det maksimale lånebeløb 204.236 kr. til hele uddannelsen uanset studieniveau, men dog aldrig mere end den faktiske undervisningsafgift. Bachelorstuderende kan få udbetalt op til en tredjedel af beløbet per studieår, mens studerende på kandidat-/masterniveau kan få hele beløbet udbetalt for ét semester, hvis undervisningsafgiften er så høj.</w:t>
      </w:r>
    </w:p>
    <w:p w14:paraId="247F17D3" w14:textId="77777777" w:rsidR="00AA6FFB" w:rsidRPr="00E76CB5" w:rsidRDefault="00AA6FFB" w:rsidP="00AA6FFB">
      <w:pPr>
        <w:spacing w:line="276" w:lineRule="auto"/>
      </w:pPr>
    </w:p>
    <w:p w14:paraId="3AC1BFC9" w14:textId="77777777" w:rsidR="00AA6FFB" w:rsidRPr="00E76CB5" w:rsidRDefault="00AA6FFB" w:rsidP="00AA6FFB">
      <w:pPr>
        <w:spacing w:line="276" w:lineRule="auto"/>
      </w:pPr>
      <w:r w:rsidRPr="00E76CB5">
        <w:t xml:space="preserve">I Færøerne kan der til en hel bachelor eller kandidat/masteruddannelse i udlandet tildeles hel eller delvis dækning af studieafgiften. Stipendiets størrelse er op til 80.000 kr. om året. Hvis stipendiet ikke dækker hele studieafgiften, kan der lånes op til 80.000 kr. om året. Modtager man i forvejen stipendie fra Danmark til betaling af studieafgift i udlandet, fratrækkes det danske støttebeløb. </w:t>
      </w:r>
    </w:p>
    <w:p w14:paraId="35E75C75" w14:textId="77777777" w:rsidR="00AA6FFB" w:rsidRPr="00E76CB5" w:rsidRDefault="00AA6FFB" w:rsidP="00AA6FFB">
      <w:pPr>
        <w:spacing w:line="276" w:lineRule="auto"/>
      </w:pPr>
    </w:p>
    <w:p w14:paraId="07D2D790" w14:textId="77777777" w:rsidR="00AA6FFB" w:rsidRPr="00E76CB5" w:rsidRDefault="00AA6FFB" w:rsidP="00AA6FFB">
      <w:pPr>
        <w:pStyle w:val="Rubrik2"/>
        <w:rPr>
          <w:color w:val="auto"/>
        </w:rPr>
      </w:pPr>
      <w:bookmarkStart w:id="102" w:name="_Toc20425532"/>
      <w:r w:rsidRPr="00E76CB5">
        <w:rPr>
          <w:color w:val="auto"/>
        </w:rPr>
        <w:t>10.7. Supplerende lån til studerende i udlandet (dvs. ud over ordinære lånemuligheder som i hjemlandet)</w:t>
      </w:r>
      <w:bookmarkEnd w:id="101"/>
      <w:bookmarkEnd w:id="102"/>
    </w:p>
    <w:p w14:paraId="3EA467BC" w14:textId="77777777" w:rsidR="00AA6FFB" w:rsidRPr="00E76CB5" w:rsidRDefault="00AA6FFB" w:rsidP="00AA6FFB">
      <w:pPr>
        <w:spacing w:line="276" w:lineRule="auto"/>
      </w:pPr>
      <w:r w:rsidRPr="00E76CB5">
        <w:t>Finland og Sverige tilbyder som de eneste lande i Norden et supplerende lån til studerende i udlandet, der ikke er bundet op på specifikke udgifter. I Sverige tilbydes lån på 17.434 kr. over en uddannelsesperiode med 40 uger. I Finland tilbydes lånet som et statsgaranteret banklån på 5.974 kr. om måneden, hvor lånebetingelserne aftales mellem den studerende og deres bank.</w:t>
      </w:r>
    </w:p>
    <w:p w14:paraId="442C6885" w14:textId="77777777" w:rsidR="00AA6FFB" w:rsidRPr="00E76CB5" w:rsidRDefault="00AA6FFB" w:rsidP="00AA6FFB">
      <w:pPr>
        <w:spacing w:line="276" w:lineRule="auto"/>
      </w:pPr>
    </w:p>
    <w:p w14:paraId="76B28C42" w14:textId="77777777" w:rsidR="00AA6FFB" w:rsidRPr="00E76CB5" w:rsidRDefault="00AA6FFB" w:rsidP="00AA6FFB">
      <w:pPr>
        <w:pStyle w:val="Rubrik2"/>
        <w:rPr>
          <w:color w:val="auto"/>
        </w:rPr>
      </w:pPr>
      <w:bookmarkStart w:id="103" w:name="_Toc514855672"/>
      <w:bookmarkStart w:id="104" w:name="_Toc20425533"/>
      <w:r w:rsidRPr="00E76CB5">
        <w:rPr>
          <w:color w:val="auto"/>
        </w:rPr>
        <w:t>10.8. Stipendie og lån til betaling af rejseudgifter i forbindelse en uddannelse i udlandet</w:t>
      </w:r>
      <w:bookmarkEnd w:id="103"/>
      <w:bookmarkEnd w:id="104"/>
    </w:p>
    <w:p w14:paraId="3ABBA6EE" w14:textId="77777777" w:rsidR="00AA6FFB" w:rsidRPr="00E76CB5" w:rsidRDefault="00AA6FFB" w:rsidP="00AA6FFB">
      <w:pPr>
        <w:spacing w:line="276" w:lineRule="auto"/>
      </w:pPr>
      <w:r w:rsidRPr="00E76CB5">
        <w:t>I Sverige tilbydes der fra 1. juli 2018 lån til rejseomkostninger på 3.379 kr. per kalenderår ved studier inden for EU og 10.136 kr. per kalenderår ved studier uden for EU. I særlige tilfælde tilbydes højere lån, herunder eksempelvis til studerende med en funktionsnedsættelse.</w:t>
      </w:r>
    </w:p>
    <w:p w14:paraId="4BFFC21D" w14:textId="77777777" w:rsidR="00AA6FFB" w:rsidRPr="00E76CB5" w:rsidRDefault="00AA6FFB" w:rsidP="00AA6FFB">
      <w:pPr>
        <w:spacing w:line="276" w:lineRule="auto"/>
      </w:pPr>
    </w:p>
    <w:p w14:paraId="2DC6C195" w14:textId="77777777" w:rsidR="00AA6FFB" w:rsidRPr="00E76CB5" w:rsidRDefault="00AA6FFB" w:rsidP="00AA6FFB">
      <w:pPr>
        <w:spacing w:line="276" w:lineRule="auto"/>
      </w:pPr>
      <w:r w:rsidRPr="00E76CB5">
        <w:t xml:space="preserve">I Norge tilbydes støtte til rejser uden for Norden, hvor 35 pct. tildeles som stipendie og 65 pct. som lån. Støttens størrelse afhænger af, hvor man studerer. Satsen for Europa per rejse er 928 kr. Satsen for Nord- og Mellemamerika per rejse er 3.501 kr. Satsen for Oceanien per rejse er 5.108 kr. Satsen for Sydamerika per rejse er 4.482 kr. Satsen for Asien per rejse er 3.222 kr. Satsen for Afrika per rejse er 3.857 kr. Ved studieophold på under seks måneder tilbydes der støtte til en tur-/returrejse, mens der ved studieophold på over seks måneder tilbydes støtte til to tur-/returrejser per studieår. Studerende, der bor sammen med en eller begge af deres forældre i studielandet, kan ikke modtage støtte til rejseudgifter. Der blev tidligere givet rejsestipendie til indenrigsrejser, men fra og med undervisningsåret 2017/2018 er denne ordning bortfaldet. </w:t>
      </w:r>
    </w:p>
    <w:p w14:paraId="3CFD2BF3" w14:textId="77777777" w:rsidR="00AA6FFB" w:rsidRPr="00E76CB5" w:rsidRDefault="00AA6FFB" w:rsidP="00AA6FFB">
      <w:pPr>
        <w:spacing w:line="276" w:lineRule="auto"/>
      </w:pPr>
    </w:p>
    <w:p w14:paraId="578BD34E" w14:textId="77777777" w:rsidR="00AA6FFB" w:rsidRPr="00E76CB5" w:rsidRDefault="00AA6FFB" w:rsidP="00AA6FFB">
      <w:pPr>
        <w:spacing w:line="276" w:lineRule="auto"/>
      </w:pPr>
      <w:r w:rsidRPr="00E76CB5">
        <w:t xml:space="preserve">I Island tilbydes lån til rejseomkostninger, hvor lånet er proportionelt i forhold til, hvor den studerende tager sin uddannelse. Inden for Europa tilbydes 2.917 kr. om året, mens der uden for Europa tilbydes 6.127 kr. om året. Der ydes rejseomkostningslån på 3.858 kr. om året for studier i USA. Der tilbydes desuden lån til sundhedsforsikring i forbindelse med studieophold i udlandet. </w:t>
      </w:r>
    </w:p>
    <w:p w14:paraId="2A3642DC" w14:textId="77777777" w:rsidR="00AA6FFB" w:rsidRPr="00E76CB5" w:rsidRDefault="00AA6FFB" w:rsidP="00AA6FFB">
      <w:pPr>
        <w:spacing w:line="276" w:lineRule="auto"/>
      </w:pPr>
    </w:p>
    <w:p w14:paraId="1EC513B7" w14:textId="33D0693A" w:rsidR="001D1440" w:rsidRPr="00E76CB5" w:rsidRDefault="00AA6FFB" w:rsidP="00E76CB5">
      <w:pPr>
        <w:spacing w:line="276" w:lineRule="auto"/>
      </w:pPr>
      <w:r w:rsidRPr="00E76CB5">
        <w:t>Færinger, der studerer i udlandet (inklusiv deres børn) får rejsestøtte en gang årligt til at rejse hjem til Færøerne. Beløbet er forskelligt, alt efter i hvilken verdensdel man studerer i. Formålet med støtten er at øge muligheden for, at de studerende vender hjem igen efter endt uddannelse.</w:t>
      </w:r>
    </w:p>
    <w:p w14:paraId="636F83AF" w14:textId="2579BEE6" w:rsidR="000C010A" w:rsidRPr="00E76CB5" w:rsidRDefault="00693808" w:rsidP="00034F7F">
      <w:pPr>
        <w:pStyle w:val="Rubrik1"/>
        <w:spacing w:after="0"/>
        <w:rPr>
          <w:color w:val="auto"/>
        </w:rPr>
      </w:pPr>
      <w:bookmarkStart w:id="105" w:name="_Toc20425534"/>
      <w:r w:rsidRPr="00E76CB5">
        <w:rPr>
          <w:color w:val="auto"/>
        </w:rPr>
        <w:t>11</w:t>
      </w:r>
      <w:r w:rsidR="0025403B" w:rsidRPr="00E76CB5">
        <w:rPr>
          <w:color w:val="auto"/>
        </w:rPr>
        <w:t>.</w:t>
      </w:r>
      <w:r w:rsidR="000C010A" w:rsidRPr="00E76CB5">
        <w:rPr>
          <w:color w:val="auto"/>
        </w:rPr>
        <w:t xml:space="preserve"> Leveomkostninger</w:t>
      </w:r>
      <w:bookmarkEnd w:id="105"/>
    </w:p>
    <w:p w14:paraId="044AED22" w14:textId="18914270" w:rsidR="00DB1CD4" w:rsidRPr="00E76CB5" w:rsidRDefault="0082354D" w:rsidP="00034F7F">
      <w:pPr>
        <w:spacing w:line="276" w:lineRule="auto"/>
      </w:pPr>
      <w:r w:rsidRPr="00E76CB5">
        <w:t>T</w:t>
      </w:r>
      <w:r w:rsidR="000C010A" w:rsidRPr="00E76CB5">
        <w:t>abel</w:t>
      </w:r>
      <w:r w:rsidR="0069302F">
        <w:t xml:space="preserve"> 32 og 33</w:t>
      </w:r>
      <w:r w:rsidR="000C010A" w:rsidRPr="00E76CB5">
        <w:t xml:space="preserve"> viser de studerendes egen vurdering af, hvad de i gennemsnit har af månedlige leveomkostninger. Omkostninger som eksempelvis studieafgifter er direkte relateret til den studerendes status som studerende, mens mad, husleje mv. er udtryk for generelle udgifter. For studerende i Norden (såvel som resten af Europa) er der en forholdsmæssig stor del af deres omkostninger, som bliver absorberet af forældre, partner/ægtefælle, arbejdsgiver eller lignende. Oversigterne differentierer derfor mellem omkostninger, der er betalt af den studerende selv og omkostninger, der er direkte betalt af andre.</w:t>
      </w:r>
    </w:p>
    <w:p w14:paraId="0C5C606E" w14:textId="283A67F3" w:rsidR="001916C6" w:rsidRPr="00E76CB5" w:rsidRDefault="001916C6" w:rsidP="00AF63B4">
      <w:pPr>
        <w:spacing w:line="276" w:lineRule="auto"/>
      </w:pPr>
    </w:p>
    <w:p w14:paraId="545B0BCA" w14:textId="0488F068" w:rsidR="000C010A" w:rsidRPr="00E76CB5" w:rsidRDefault="00E76CB5" w:rsidP="00AF63B4">
      <w:pPr>
        <w:spacing w:line="276" w:lineRule="auto"/>
        <w:ind w:left="-57"/>
        <w:rPr>
          <w:b/>
          <w:sz w:val="18"/>
          <w:szCs w:val="18"/>
        </w:rPr>
      </w:pPr>
      <w:r w:rsidRPr="00E76CB5">
        <w:rPr>
          <w:b/>
          <w:sz w:val="18"/>
          <w:szCs w:val="18"/>
        </w:rPr>
        <w:t>Tabel 32</w:t>
      </w:r>
    </w:p>
    <w:p w14:paraId="43E02F15" w14:textId="77777777" w:rsidR="000C010A" w:rsidRPr="00E76CB5" w:rsidRDefault="000C010A" w:rsidP="00AF63B4">
      <w:pPr>
        <w:spacing w:line="276" w:lineRule="auto"/>
        <w:ind w:left="-57"/>
        <w:rPr>
          <w:b/>
          <w:sz w:val="18"/>
          <w:szCs w:val="18"/>
        </w:rPr>
      </w:pPr>
      <w:r w:rsidRPr="00E76CB5">
        <w:rPr>
          <w:b/>
          <w:sz w:val="18"/>
          <w:szCs w:val="18"/>
        </w:rPr>
        <w:t>Studerendes egen vurdering af faste månedlige leveomkostninger, efter skat, udeboende, DKK, 2016</w:t>
      </w:r>
    </w:p>
    <w:tbl>
      <w:tblPr>
        <w:tblW w:w="9499" w:type="dxa"/>
        <w:tblCellMar>
          <w:left w:w="70" w:type="dxa"/>
          <w:right w:w="70" w:type="dxa"/>
        </w:tblCellMar>
        <w:tblLook w:val="04A0" w:firstRow="1" w:lastRow="0" w:firstColumn="1" w:lastColumn="0" w:noHBand="0" w:noVBand="1"/>
      </w:tblPr>
      <w:tblGrid>
        <w:gridCol w:w="3639"/>
        <w:gridCol w:w="1123"/>
        <w:gridCol w:w="1052"/>
        <w:gridCol w:w="958"/>
        <w:gridCol w:w="958"/>
        <w:gridCol w:w="958"/>
        <w:gridCol w:w="811"/>
      </w:tblGrid>
      <w:tr w:rsidR="000C010A" w:rsidRPr="00E76CB5" w14:paraId="09F4D6C9" w14:textId="77777777" w:rsidTr="006C7925">
        <w:trPr>
          <w:trHeight w:val="219"/>
        </w:trPr>
        <w:tc>
          <w:tcPr>
            <w:tcW w:w="3639" w:type="dxa"/>
            <w:tcBorders>
              <w:top w:val="single" w:sz="8" w:space="0" w:color="DADADA"/>
              <w:left w:val="nil"/>
              <w:bottom w:val="single" w:sz="8" w:space="0" w:color="DADADA"/>
              <w:right w:val="nil"/>
            </w:tcBorders>
            <w:shd w:val="clear" w:color="000000" w:fill="FFFFFF"/>
            <w:noWrap/>
            <w:hideMark/>
          </w:tcPr>
          <w:p w14:paraId="0A7B0549" w14:textId="77777777" w:rsidR="000C010A" w:rsidRPr="00E76CB5" w:rsidRDefault="000C010A" w:rsidP="00AF63B4">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w:t>
            </w:r>
          </w:p>
        </w:tc>
        <w:tc>
          <w:tcPr>
            <w:tcW w:w="1123" w:type="dxa"/>
            <w:tcBorders>
              <w:top w:val="single" w:sz="8" w:space="0" w:color="DADADA"/>
              <w:left w:val="nil"/>
              <w:bottom w:val="single" w:sz="8" w:space="0" w:color="DADADA"/>
              <w:right w:val="nil"/>
            </w:tcBorders>
            <w:shd w:val="clear" w:color="000000" w:fill="FFFFFF"/>
            <w:noWrap/>
            <w:hideMark/>
          </w:tcPr>
          <w:p w14:paraId="2C866E07"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Betalt af</w:t>
            </w:r>
          </w:p>
        </w:tc>
        <w:tc>
          <w:tcPr>
            <w:tcW w:w="1052" w:type="dxa"/>
            <w:tcBorders>
              <w:top w:val="single" w:sz="8" w:space="0" w:color="DADADA"/>
              <w:left w:val="nil"/>
              <w:bottom w:val="single" w:sz="8" w:space="0" w:color="DADADA"/>
              <w:right w:val="nil"/>
            </w:tcBorders>
            <w:shd w:val="clear" w:color="000000" w:fill="FFFFFF"/>
            <w:noWrap/>
            <w:hideMark/>
          </w:tcPr>
          <w:p w14:paraId="3C37D856"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958" w:type="dxa"/>
            <w:tcBorders>
              <w:top w:val="single" w:sz="8" w:space="0" w:color="DADADA"/>
              <w:left w:val="nil"/>
              <w:bottom w:val="single" w:sz="8" w:space="0" w:color="DADADA"/>
              <w:right w:val="nil"/>
            </w:tcBorders>
            <w:shd w:val="clear" w:color="000000" w:fill="FFFFFF"/>
          </w:tcPr>
          <w:p w14:paraId="45733442"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958" w:type="dxa"/>
            <w:tcBorders>
              <w:top w:val="single" w:sz="8" w:space="0" w:color="DADADA"/>
              <w:left w:val="nil"/>
              <w:bottom w:val="single" w:sz="8" w:space="0" w:color="DADADA"/>
              <w:right w:val="nil"/>
            </w:tcBorders>
            <w:shd w:val="clear" w:color="000000" w:fill="FFFFFF"/>
          </w:tcPr>
          <w:p w14:paraId="6FA899B9"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958" w:type="dxa"/>
            <w:tcBorders>
              <w:top w:val="single" w:sz="8" w:space="0" w:color="DADADA"/>
              <w:left w:val="nil"/>
              <w:bottom w:val="single" w:sz="8" w:space="0" w:color="DADADA"/>
              <w:right w:val="nil"/>
            </w:tcBorders>
            <w:shd w:val="clear" w:color="000000" w:fill="FFFFFF"/>
            <w:noWrap/>
            <w:hideMark/>
          </w:tcPr>
          <w:p w14:paraId="321E2E91"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811" w:type="dxa"/>
            <w:tcBorders>
              <w:top w:val="single" w:sz="8" w:space="0" w:color="DADADA"/>
              <w:left w:val="nil"/>
              <w:bottom w:val="single" w:sz="8" w:space="0" w:color="DADADA"/>
              <w:right w:val="nil"/>
            </w:tcBorders>
            <w:shd w:val="clear" w:color="000000" w:fill="FFFFFF"/>
            <w:noWrap/>
            <w:hideMark/>
          </w:tcPr>
          <w:p w14:paraId="4AED3AC8" w14:textId="77777777" w:rsidR="000C010A" w:rsidRPr="00E76CB5" w:rsidRDefault="000C010A" w:rsidP="00AF63B4">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r>
      <w:tr w:rsidR="000C010A" w:rsidRPr="00E76CB5" w14:paraId="38985B4B" w14:textId="77777777" w:rsidTr="006C7925">
        <w:trPr>
          <w:trHeight w:val="219"/>
        </w:trPr>
        <w:tc>
          <w:tcPr>
            <w:tcW w:w="3639" w:type="dxa"/>
            <w:vMerge w:val="restart"/>
            <w:tcBorders>
              <w:top w:val="single" w:sz="8" w:space="0" w:color="DADADA"/>
              <w:left w:val="nil"/>
              <w:bottom w:val="single" w:sz="8" w:space="0" w:color="DADADA"/>
              <w:right w:val="nil"/>
            </w:tcBorders>
            <w:shd w:val="clear" w:color="000000" w:fill="FFFFFF"/>
            <w:noWrap/>
            <w:hideMark/>
          </w:tcPr>
          <w:p w14:paraId="10E0A57A"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Husleje</w:t>
            </w:r>
            <w:r w:rsidRPr="00E76CB5">
              <w:rPr>
                <w:rFonts w:ascii="Arial" w:eastAsia="Times New Roman" w:hAnsi="Arial" w:cs="Arial"/>
                <w:sz w:val="15"/>
                <w:szCs w:val="15"/>
                <w:lang w:eastAsia="da-DK"/>
              </w:rPr>
              <w:t xml:space="preserve"> (lejeudgifter, ejerudgifter, realkreditlån/boliglån samt forbrug som vand, varme mv., men fratrukket evt. boligsikring)</w:t>
            </w:r>
          </w:p>
        </w:tc>
        <w:tc>
          <w:tcPr>
            <w:tcW w:w="1123" w:type="dxa"/>
            <w:tcBorders>
              <w:top w:val="single" w:sz="8" w:space="0" w:color="DADADA"/>
              <w:left w:val="nil"/>
              <w:bottom w:val="single" w:sz="8" w:space="0" w:color="DADADA"/>
              <w:right w:val="nil"/>
            </w:tcBorders>
            <w:shd w:val="clear" w:color="000000" w:fill="FFFFFF"/>
            <w:noWrap/>
            <w:hideMark/>
          </w:tcPr>
          <w:p w14:paraId="1539059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single" w:sz="8" w:space="0" w:color="DADADA"/>
              <w:right w:val="nil"/>
            </w:tcBorders>
            <w:shd w:val="clear" w:color="000000" w:fill="FFFFFF"/>
            <w:noWrap/>
            <w:hideMark/>
          </w:tcPr>
          <w:p w14:paraId="479894F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3.183</w:t>
            </w:r>
          </w:p>
        </w:tc>
        <w:tc>
          <w:tcPr>
            <w:tcW w:w="958" w:type="dxa"/>
            <w:tcBorders>
              <w:top w:val="single" w:sz="8" w:space="0" w:color="DADADA"/>
              <w:left w:val="nil"/>
              <w:bottom w:val="single" w:sz="8" w:space="0" w:color="DADADA"/>
              <w:right w:val="nil"/>
            </w:tcBorders>
            <w:shd w:val="clear" w:color="000000" w:fill="FFFFFF"/>
          </w:tcPr>
          <w:p w14:paraId="4397FED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2.700</w:t>
            </w:r>
          </w:p>
        </w:tc>
        <w:tc>
          <w:tcPr>
            <w:tcW w:w="958" w:type="dxa"/>
            <w:tcBorders>
              <w:top w:val="single" w:sz="8" w:space="0" w:color="DADADA"/>
              <w:left w:val="nil"/>
              <w:bottom w:val="single" w:sz="8" w:space="0" w:color="DADADA"/>
              <w:right w:val="nil"/>
            </w:tcBorders>
            <w:shd w:val="clear" w:color="000000" w:fill="FFFFFF"/>
          </w:tcPr>
          <w:p w14:paraId="3918EEB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4.296</w:t>
            </w:r>
          </w:p>
        </w:tc>
        <w:tc>
          <w:tcPr>
            <w:tcW w:w="958" w:type="dxa"/>
            <w:tcBorders>
              <w:top w:val="single" w:sz="8" w:space="0" w:color="DADADA"/>
              <w:left w:val="nil"/>
              <w:bottom w:val="single" w:sz="8" w:space="0" w:color="DADADA"/>
              <w:right w:val="nil"/>
            </w:tcBorders>
            <w:shd w:val="clear" w:color="000000" w:fill="FFFFFF"/>
            <w:noWrap/>
            <w:hideMark/>
          </w:tcPr>
          <w:p w14:paraId="0C8A2C6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2.918</w:t>
            </w:r>
          </w:p>
        </w:tc>
        <w:tc>
          <w:tcPr>
            <w:tcW w:w="811" w:type="dxa"/>
            <w:tcBorders>
              <w:top w:val="single" w:sz="8" w:space="0" w:color="DADADA"/>
              <w:left w:val="nil"/>
              <w:bottom w:val="single" w:sz="8" w:space="0" w:color="DADADA"/>
              <w:right w:val="nil"/>
            </w:tcBorders>
            <w:shd w:val="clear" w:color="000000" w:fill="FFFFFF"/>
            <w:noWrap/>
            <w:hideMark/>
          </w:tcPr>
          <w:p w14:paraId="2BD57FE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4.722</w:t>
            </w:r>
          </w:p>
        </w:tc>
      </w:tr>
      <w:tr w:rsidR="000C010A" w:rsidRPr="00E76CB5" w14:paraId="78AD79BE" w14:textId="77777777" w:rsidTr="006C7925">
        <w:trPr>
          <w:trHeight w:val="219"/>
        </w:trPr>
        <w:tc>
          <w:tcPr>
            <w:tcW w:w="3639" w:type="dxa"/>
            <w:vMerge/>
            <w:tcBorders>
              <w:top w:val="single" w:sz="8" w:space="0" w:color="DADADA"/>
              <w:left w:val="nil"/>
              <w:bottom w:val="nil"/>
              <w:right w:val="nil"/>
            </w:tcBorders>
            <w:vAlign w:val="center"/>
            <w:hideMark/>
          </w:tcPr>
          <w:p w14:paraId="47F323B0"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55ACEFC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667875A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841</w:t>
            </w:r>
          </w:p>
        </w:tc>
        <w:tc>
          <w:tcPr>
            <w:tcW w:w="958" w:type="dxa"/>
            <w:tcBorders>
              <w:top w:val="single" w:sz="8" w:space="0" w:color="DADADA"/>
              <w:left w:val="nil"/>
              <w:bottom w:val="nil"/>
              <w:right w:val="nil"/>
            </w:tcBorders>
            <w:shd w:val="clear" w:color="000000" w:fill="FFFFFF"/>
          </w:tcPr>
          <w:p w14:paraId="3646238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627</w:t>
            </w:r>
          </w:p>
        </w:tc>
        <w:tc>
          <w:tcPr>
            <w:tcW w:w="958" w:type="dxa"/>
            <w:tcBorders>
              <w:top w:val="single" w:sz="8" w:space="0" w:color="DADADA"/>
              <w:left w:val="nil"/>
              <w:bottom w:val="nil"/>
              <w:right w:val="nil"/>
            </w:tcBorders>
            <w:shd w:val="clear" w:color="000000" w:fill="FFFFFF"/>
          </w:tcPr>
          <w:p w14:paraId="3BCE54D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408</w:t>
            </w:r>
          </w:p>
        </w:tc>
        <w:tc>
          <w:tcPr>
            <w:tcW w:w="958" w:type="dxa"/>
            <w:tcBorders>
              <w:top w:val="single" w:sz="8" w:space="0" w:color="DADADA"/>
              <w:left w:val="nil"/>
              <w:bottom w:val="nil"/>
              <w:right w:val="nil"/>
            </w:tcBorders>
            <w:shd w:val="clear" w:color="000000" w:fill="FFFFFF"/>
            <w:noWrap/>
            <w:hideMark/>
          </w:tcPr>
          <w:p w14:paraId="759A025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675</w:t>
            </w:r>
          </w:p>
        </w:tc>
        <w:tc>
          <w:tcPr>
            <w:tcW w:w="811" w:type="dxa"/>
            <w:tcBorders>
              <w:top w:val="single" w:sz="8" w:space="0" w:color="DADADA"/>
              <w:left w:val="nil"/>
              <w:bottom w:val="nil"/>
              <w:right w:val="nil"/>
            </w:tcBorders>
            <w:shd w:val="clear" w:color="000000" w:fill="FFFFFF"/>
            <w:noWrap/>
            <w:hideMark/>
          </w:tcPr>
          <w:p w14:paraId="30599B7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1.753</w:t>
            </w:r>
          </w:p>
        </w:tc>
      </w:tr>
      <w:tr w:rsidR="000C010A" w:rsidRPr="00E76CB5" w14:paraId="133F7EC8" w14:textId="77777777" w:rsidTr="006C7925">
        <w:trPr>
          <w:trHeight w:val="219"/>
        </w:trPr>
        <w:tc>
          <w:tcPr>
            <w:tcW w:w="3639" w:type="dxa"/>
            <w:vMerge/>
            <w:tcBorders>
              <w:top w:val="single" w:sz="8" w:space="0" w:color="DADADA"/>
              <w:left w:val="nil"/>
              <w:bottom w:val="nil"/>
              <w:right w:val="nil"/>
            </w:tcBorders>
            <w:vAlign w:val="center"/>
            <w:hideMark/>
          </w:tcPr>
          <w:p w14:paraId="32246E9A"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3AB3D81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2075FBD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4.024</w:t>
            </w:r>
          </w:p>
        </w:tc>
        <w:tc>
          <w:tcPr>
            <w:tcW w:w="958" w:type="dxa"/>
            <w:tcBorders>
              <w:top w:val="single" w:sz="8" w:space="0" w:color="DADADA"/>
              <w:left w:val="nil"/>
              <w:bottom w:val="nil"/>
              <w:right w:val="nil"/>
            </w:tcBorders>
            <w:shd w:val="clear" w:color="000000" w:fill="FFFFFF"/>
          </w:tcPr>
          <w:p w14:paraId="694C43B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3.327</w:t>
            </w:r>
          </w:p>
        </w:tc>
        <w:tc>
          <w:tcPr>
            <w:tcW w:w="958" w:type="dxa"/>
            <w:tcBorders>
              <w:top w:val="single" w:sz="8" w:space="0" w:color="DADADA"/>
              <w:left w:val="nil"/>
              <w:bottom w:val="nil"/>
              <w:right w:val="nil"/>
            </w:tcBorders>
            <w:shd w:val="clear" w:color="000000" w:fill="FFFFFF"/>
          </w:tcPr>
          <w:p w14:paraId="2DCFD6E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4.704</w:t>
            </w:r>
          </w:p>
        </w:tc>
        <w:tc>
          <w:tcPr>
            <w:tcW w:w="958" w:type="dxa"/>
            <w:tcBorders>
              <w:top w:val="single" w:sz="8" w:space="0" w:color="DADADA"/>
              <w:left w:val="nil"/>
              <w:bottom w:val="nil"/>
              <w:right w:val="nil"/>
            </w:tcBorders>
            <w:shd w:val="clear" w:color="000000" w:fill="FFFFFF"/>
            <w:noWrap/>
            <w:hideMark/>
          </w:tcPr>
          <w:p w14:paraId="1973E73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3.593</w:t>
            </w:r>
          </w:p>
        </w:tc>
        <w:tc>
          <w:tcPr>
            <w:tcW w:w="811" w:type="dxa"/>
            <w:tcBorders>
              <w:top w:val="single" w:sz="8" w:space="0" w:color="DADADA"/>
              <w:left w:val="nil"/>
              <w:bottom w:val="nil"/>
              <w:right w:val="nil"/>
            </w:tcBorders>
            <w:shd w:val="clear" w:color="000000" w:fill="FFFFFF"/>
            <w:noWrap/>
            <w:hideMark/>
          </w:tcPr>
          <w:p w14:paraId="0E7AACA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6.476</w:t>
            </w:r>
          </w:p>
        </w:tc>
      </w:tr>
      <w:tr w:rsidR="000C010A" w:rsidRPr="00E76CB5" w14:paraId="3B52FEEB"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05EF83E5"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Mad</w:t>
            </w:r>
          </w:p>
        </w:tc>
        <w:tc>
          <w:tcPr>
            <w:tcW w:w="1123" w:type="dxa"/>
            <w:tcBorders>
              <w:top w:val="single" w:sz="8" w:space="0" w:color="DADADA"/>
              <w:left w:val="nil"/>
              <w:bottom w:val="nil"/>
              <w:right w:val="nil"/>
            </w:tcBorders>
            <w:shd w:val="clear" w:color="000000" w:fill="FFFFFF"/>
            <w:noWrap/>
            <w:hideMark/>
          </w:tcPr>
          <w:p w14:paraId="50A3955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2EA64BA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1.537</w:t>
            </w:r>
          </w:p>
        </w:tc>
        <w:tc>
          <w:tcPr>
            <w:tcW w:w="958" w:type="dxa"/>
            <w:tcBorders>
              <w:top w:val="single" w:sz="8" w:space="0" w:color="DADADA"/>
              <w:left w:val="nil"/>
              <w:bottom w:val="nil"/>
              <w:right w:val="nil"/>
            </w:tcBorders>
            <w:shd w:val="clear" w:color="000000" w:fill="FFFFFF"/>
          </w:tcPr>
          <w:p w14:paraId="3CB1465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1.584</w:t>
            </w:r>
          </w:p>
        </w:tc>
        <w:tc>
          <w:tcPr>
            <w:tcW w:w="958" w:type="dxa"/>
            <w:tcBorders>
              <w:top w:val="single" w:sz="8" w:space="0" w:color="DADADA"/>
              <w:left w:val="nil"/>
              <w:bottom w:val="nil"/>
              <w:right w:val="nil"/>
            </w:tcBorders>
            <w:shd w:val="clear" w:color="000000" w:fill="FFFFFF"/>
          </w:tcPr>
          <w:p w14:paraId="77E38CE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2.091</w:t>
            </w:r>
          </w:p>
        </w:tc>
        <w:tc>
          <w:tcPr>
            <w:tcW w:w="958" w:type="dxa"/>
            <w:tcBorders>
              <w:top w:val="single" w:sz="8" w:space="0" w:color="DADADA"/>
              <w:left w:val="nil"/>
              <w:bottom w:val="nil"/>
              <w:right w:val="nil"/>
            </w:tcBorders>
            <w:shd w:val="clear" w:color="000000" w:fill="FFFFFF"/>
            <w:noWrap/>
            <w:hideMark/>
          </w:tcPr>
          <w:p w14:paraId="6FA1874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1.515</w:t>
            </w:r>
          </w:p>
        </w:tc>
        <w:tc>
          <w:tcPr>
            <w:tcW w:w="811" w:type="dxa"/>
            <w:tcBorders>
              <w:top w:val="single" w:sz="8" w:space="0" w:color="DADADA"/>
              <w:left w:val="nil"/>
              <w:bottom w:val="nil"/>
              <w:right w:val="nil"/>
            </w:tcBorders>
            <w:shd w:val="clear" w:color="000000" w:fill="FFFFFF"/>
            <w:noWrap/>
            <w:hideMark/>
          </w:tcPr>
          <w:p w14:paraId="22D0B24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3.094</w:t>
            </w:r>
          </w:p>
        </w:tc>
      </w:tr>
      <w:tr w:rsidR="000C010A" w:rsidRPr="00E76CB5" w14:paraId="1A0B1C63" w14:textId="77777777" w:rsidTr="006C7925">
        <w:trPr>
          <w:trHeight w:val="219"/>
        </w:trPr>
        <w:tc>
          <w:tcPr>
            <w:tcW w:w="3639" w:type="dxa"/>
            <w:vMerge/>
            <w:tcBorders>
              <w:top w:val="single" w:sz="8" w:space="0" w:color="DADADA"/>
              <w:left w:val="nil"/>
              <w:bottom w:val="nil"/>
              <w:right w:val="nil"/>
            </w:tcBorders>
            <w:vAlign w:val="center"/>
            <w:hideMark/>
          </w:tcPr>
          <w:p w14:paraId="7A0A43A7"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76D2460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7BD5EEE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269</w:t>
            </w:r>
          </w:p>
        </w:tc>
        <w:tc>
          <w:tcPr>
            <w:tcW w:w="958" w:type="dxa"/>
            <w:tcBorders>
              <w:top w:val="single" w:sz="8" w:space="0" w:color="DADADA"/>
              <w:left w:val="nil"/>
              <w:bottom w:val="nil"/>
              <w:right w:val="nil"/>
            </w:tcBorders>
            <w:shd w:val="clear" w:color="000000" w:fill="FFFFFF"/>
          </w:tcPr>
          <w:p w14:paraId="593A3AA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244</w:t>
            </w:r>
          </w:p>
        </w:tc>
        <w:tc>
          <w:tcPr>
            <w:tcW w:w="958" w:type="dxa"/>
            <w:tcBorders>
              <w:top w:val="single" w:sz="8" w:space="0" w:color="DADADA"/>
              <w:left w:val="nil"/>
              <w:bottom w:val="nil"/>
              <w:right w:val="nil"/>
            </w:tcBorders>
            <w:shd w:val="clear" w:color="000000" w:fill="FFFFFF"/>
          </w:tcPr>
          <w:p w14:paraId="29E9F25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104</w:t>
            </w:r>
          </w:p>
        </w:tc>
        <w:tc>
          <w:tcPr>
            <w:tcW w:w="958" w:type="dxa"/>
            <w:tcBorders>
              <w:top w:val="single" w:sz="8" w:space="0" w:color="DADADA"/>
              <w:left w:val="nil"/>
              <w:bottom w:val="nil"/>
              <w:right w:val="nil"/>
            </w:tcBorders>
            <w:shd w:val="clear" w:color="000000" w:fill="FFFFFF"/>
            <w:noWrap/>
            <w:hideMark/>
          </w:tcPr>
          <w:p w14:paraId="0F01BD6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324</w:t>
            </w:r>
          </w:p>
        </w:tc>
        <w:tc>
          <w:tcPr>
            <w:tcW w:w="811" w:type="dxa"/>
            <w:tcBorders>
              <w:top w:val="single" w:sz="8" w:space="0" w:color="DADADA"/>
              <w:left w:val="nil"/>
              <w:bottom w:val="nil"/>
              <w:right w:val="nil"/>
            </w:tcBorders>
            <w:shd w:val="clear" w:color="000000" w:fill="FFFFFF"/>
            <w:noWrap/>
            <w:hideMark/>
          </w:tcPr>
          <w:p w14:paraId="50CB15A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690</w:t>
            </w:r>
          </w:p>
        </w:tc>
      </w:tr>
      <w:tr w:rsidR="000C010A" w:rsidRPr="00E76CB5" w14:paraId="2631574C" w14:textId="77777777" w:rsidTr="006C7925">
        <w:trPr>
          <w:trHeight w:val="219"/>
        </w:trPr>
        <w:tc>
          <w:tcPr>
            <w:tcW w:w="3639" w:type="dxa"/>
            <w:vMerge/>
            <w:tcBorders>
              <w:top w:val="single" w:sz="8" w:space="0" w:color="DADADA"/>
              <w:left w:val="nil"/>
              <w:bottom w:val="nil"/>
              <w:right w:val="nil"/>
            </w:tcBorders>
            <w:vAlign w:val="center"/>
            <w:hideMark/>
          </w:tcPr>
          <w:p w14:paraId="374CBE95"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163831F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04E0E64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1.806</w:t>
            </w:r>
          </w:p>
        </w:tc>
        <w:tc>
          <w:tcPr>
            <w:tcW w:w="958" w:type="dxa"/>
            <w:tcBorders>
              <w:top w:val="single" w:sz="8" w:space="0" w:color="DADADA"/>
              <w:left w:val="nil"/>
              <w:bottom w:val="nil"/>
              <w:right w:val="nil"/>
            </w:tcBorders>
            <w:shd w:val="clear" w:color="000000" w:fill="FFFFFF"/>
          </w:tcPr>
          <w:p w14:paraId="42EE478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1.828</w:t>
            </w:r>
          </w:p>
        </w:tc>
        <w:tc>
          <w:tcPr>
            <w:tcW w:w="958" w:type="dxa"/>
            <w:tcBorders>
              <w:top w:val="single" w:sz="8" w:space="0" w:color="DADADA"/>
              <w:left w:val="nil"/>
              <w:bottom w:val="nil"/>
              <w:right w:val="nil"/>
            </w:tcBorders>
            <w:shd w:val="clear" w:color="000000" w:fill="FFFFFF"/>
          </w:tcPr>
          <w:p w14:paraId="4A3B89F8"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2.194</w:t>
            </w:r>
          </w:p>
        </w:tc>
        <w:tc>
          <w:tcPr>
            <w:tcW w:w="958" w:type="dxa"/>
            <w:tcBorders>
              <w:top w:val="single" w:sz="8" w:space="0" w:color="DADADA"/>
              <w:left w:val="nil"/>
              <w:bottom w:val="nil"/>
              <w:right w:val="nil"/>
            </w:tcBorders>
            <w:shd w:val="clear" w:color="000000" w:fill="FFFFFF"/>
            <w:noWrap/>
            <w:hideMark/>
          </w:tcPr>
          <w:p w14:paraId="6928CD3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1.838</w:t>
            </w:r>
          </w:p>
        </w:tc>
        <w:tc>
          <w:tcPr>
            <w:tcW w:w="811" w:type="dxa"/>
            <w:tcBorders>
              <w:top w:val="single" w:sz="8" w:space="0" w:color="DADADA"/>
              <w:left w:val="nil"/>
              <w:bottom w:val="nil"/>
              <w:right w:val="nil"/>
            </w:tcBorders>
            <w:shd w:val="clear" w:color="000000" w:fill="FFFFFF"/>
            <w:noWrap/>
            <w:hideMark/>
          </w:tcPr>
          <w:p w14:paraId="5D55231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3.785</w:t>
            </w:r>
          </w:p>
        </w:tc>
      </w:tr>
      <w:tr w:rsidR="000C010A" w:rsidRPr="00E76CB5" w14:paraId="166F6338"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4DEEBBD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Transport</w:t>
            </w:r>
          </w:p>
        </w:tc>
        <w:tc>
          <w:tcPr>
            <w:tcW w:w="1123" w:type="dxa"/>
            <w:tcBorders>
              <w:top w:val="single" w:sz="8" w:space="0" w:color="DADADA"/>
              <w:left w:val="nil"/>
              <w:bottom w:val="nil"/>
              <w:right w:val="nil"/>
            </w:tcBorders>
            <w:shd w:val="clear" w:color="000000" w:fill="FFFFFF"/>
            <w:noWrap/>
            <w:hideMark/>
          </w:tcPr>
          <w:p w14:paraId="5AA876D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0BE463F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399</w:t>
            </w:r>
          </w:p>
        </w:tc>
        <w:tc>
          <w:tcPr>
            <w:tcW w:w="958" w:type="dxa"/>
            <w:tcBorders>
              <w:top w:val="single" w:sz="8" w:space="0" w:color="DADADA"/>
              <w:left w:val="nil"/>
              <w:bottom w:val="nil"/>
              <w:right w:val="nil"/>
            </w:tcBorders>
            <w:shd w:val="clear" w:color="000000" w:fill="FFFFFF"/>
          </w:tcPr>
          <w:p w14:paraId="53DAA06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444</w:t>
            </w:r>
          </w:p>
        </w:tc>
        <w:tc>
          <w:tcPr>
            <w:tcW w:w="958" w:type="dxa"/>
            <w:tcBorders>
              <w:top w:val="single" w:sz="8" w:space="0" w:color="DADADA"/>
              <w:left w:val="nil"/>
              <w:bottom w:val="nil"/>
              <w:right w:val="nil"/>
            </w:tcBorders>
            <w:shd w:val="clear" w:color="000000" w:fill="FFFFFF"/>
          </w:tcPr>
          <w:p w14:paraId="0547EAA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595</w:t>
            </w:r>
          </w:p>
        </w:tc>
        <w:tc>
          <w:tcPr>
            <w:tcW w:w="958" w:type="dxa"/>
            <w:tcBorders>
              <w:top w:val="single" w:sz="8" w:space="0" w:color="DADADA"/>
              <w:left w:val="nil"/>
              <w:bottom w:val="nil"/>
              <w:right w:val="nil"/>
            </w:tcBorders>
            <w:shd w:val="clear" w:color="000000" w:fill="FFFFFF"/>
            <w:noWrap/>
            <w:hideMark/>
          </w:tcPr>
          <w:p w14:paraId="3300F53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468</w:t>
            </w:r>
          </w:p>
        </w:tc>
        <w:tc>
          <w:tcPr>
            <w:tcW w:w="811" w:type="dxa"/>
            <w:tcBorders>
              <w:top w:val="single" w:sz="8" w:space="0" w:color="DADADA"/>
              <w:left w:val="nil"/>
              <w:bottom w:val="nil"/>
              <w:right w:val="nil"/>
            </w:tcBorders>
            <w:shd w:val="clear" w:color="000000" w:fill="FFFFFF"/>
            <w:noWrap/>
            <w:hideMark/>
          </w:tcPr>
          <w:p w14:paraId="46CBE07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884</w:t>
            </w:r>
          </w:p>
        </w:tc>
      </w:tr>
      <w:tr w:rsidR="000C010A" w:rsidRPr="00E76CB5" w14:paraId="09607DB6" w14:textId="77777777" w:rsidTr="006C7925">
        <w:trPr>
          <w:trHeight w:val="219"/>
        </w:trPr>
        <w:tc>
          <w:tcPr>
            <w:tcW w:w="3639" w:type="dxa"/>
            <w:vMerge/>
            <w:tcBorders>
              <w:top w:val="single" w:sz="8" w:space="0" w:color="DADADA"/>
              <w:left w:val="nil"/>
              <w:bottom w:val="nil"/>
              <w:right w:val="nil"/>
            </w:tcBorders>
            <w:vAlign w:val="center"/>
            <w:hideMark/>
          </w:tcPr>
          <w:p w14:paraId="4A3E05FA"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48782F3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45B86AA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54</w:t>
            </w:r>
          </w:p>
        </w:tc>
        <w:tc>
          <w:tcPr>
            <w:tcW w:w="958" w:type="dxa"/>
            <w:tcBorders>
              <w:top w:val="single" w:sz="8" w:space="0" w:color="DADADA"/>
              <w:left w:val="nil"/>
              <w:bottom w:val="nil"/>
              <w:right w:val="nil"/>
            </w:tcBorders>
            <w:shd w:val="clear" w:color="000000" w:fill="FFFFFF"/>
          </w:tcPr>
          <w:p w14:paraId="4EE09DC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52</w:t>
            </w:r>
          </w:p>
        </w:tc>
        <w:tc>
          <w:tcPr>
            <w:tcW w:w="958" w:type="dxa"/>
            <w:tcBorders>
              <w:top w:val="single" w:sz="8" w:space="0" w:color="DADADA"/>
              <w:left w:val="nil"/>
              <w:bottom w:val="nil"/>
              <w:right w:val="nil"/>
            </w:tcBorders>
            <w:shd w:val="clear" w:color="000000" w:fill="FFFFFF"/>
          </w:tcPr>
          <w:p w14:paraId="1A11A09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34</w:t>
            </w:r>
          </w:p>
        </w:tc>
        <w:tc>
          <w:tcPr>
            <w:tcW w:w="958" w:type="dxa"/>
            <w:tcBorders>
              <w:top w:val="single" w:sz="8" w:space="0" w:color="DADADA"/>
              <w:left w:val="nil"/>
              <w:bottom w:val="nil"/>
              <w:right w:val="nil"/>
            </w:tcBorders>
            <w:shd w:val="clear" w:color="000000" w:fill="FFFFFF"/>
            <w:noWrap/>
            <w:hideMark/>
          </w:tcPr>
          <w:p w14:paraId="314B0E7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70</w:t>
            </w:r>
          </w:p>
        </w:tc>
        <w:tc>
          <w:tcPr>
            <w:tcW w:w="811" w:type="dxa"/>
            <w:tcBorders>
              <w:top w:val="single" w:sz="8" w:space="0" w:color="DADADA"/>
              <w:left w:val="nil"/>
              <w:bottom w:val="nil"/>
              <w:right w:val="nil"/>
            </w:tcBorders>
            <w:shd w:val="clear" w:color="000000" w:fill="FFFFFF"/>
            <w:noWrap/>
            <w:hideMark/>
          </w:tcPr>
          <w:p w14:paraId="2776888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242</w:t>
            </w:r>
          </w:p>
        </w:tc>
      </w:tr>
      <w:tr w:rsidR="000C010A" w:rsidRPr="00E76CB5" w14:paraId="11A7DE56" w14:textId="77777777" w:rsidTr="006C7925">
        <w:trPr>
          <w:trHeight w:val="219"/>
        </w:trPr>
        <w:tc>
          <w:tcPr>
            <w:tcW w:w="3639" w:type="dxa"/>
            <w:vMerge/>
            <w:tcBorders>
              <w:top w:val="single" w:sz="8" w:space="0" w:color="DADADA"/>
              <w:left w:val="nil"/>
              <w:bottom w:val="nil"/>
              <w:right w:val="nil"/>
            </w:tcBorders>
            <w:vAlign w:val="center"/>
            <w:hideMark/>
          </w:tcPr>
          <w:p w14:paraId="55C35A5A"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426E011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112DAE3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453</w:t>
            </w:r>
          </w:p>
        </w:tc>
        <w:tc>
          <w:tcPr>
            <w:tcW w:w="958" w:type="dxa"/>
            <w:tcBorders>
              <w:top w:val="single" w:sz="8" w:space="0" w:color="DADADA"/>
              <w:left w:val="nil"/>
              <w:bottom w:val="nil"/>
              <w:right w:val="nil"/>
            </w:tcBorders>
            <w:shd w:val="clear" w:color="000000" w:fill="FFFFFF"/>
          </w:tcPr>
          <w:p w14:paraId="2082724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496</w:t>
            </w:r>
          </w:p>
        </w:tc>
        <w:tc>
          <w:tcPr>
            <w:tcW w:w="958" w:type="dxa"/>
            <w:tcBorders>
              <w:top w:val="single" w:sz="8" w:space="0" w:color="DADADA"/>
              <w:left w:val="nil"/>
              <w:bottom w:val="nil"/>
              <w:right w:val="nil"/>
            </w:tcBorders>
            <w:shd w:val="clear" w:color="000000" w:fill="FFFFFF"/>
          </w:tcPr>
          <w:p w14:paraId="47666A3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628</w:t>
            </w:r>
          </w:p>
        </w:tc>
        <w:tc>
          <w:tcPr>
            <w:tcW w:w="958" w:type="dxa"/>
            <w:tcBorders>
              <w:top w:val="single" w:sz="8" w:space="0" w:color="DADADA"/>
              <w:left w:val="nil"/>
              <w:bottom w:val="nil"/>
              <w:right w:val="nil"/>
            </w:tcBorders>
            <w:shd w:val="clear" w:color="000000" w:fill="FFFFFF"/>
            <w:noWrap/>
            <w:hideMark/>
          </w:tcPr>
          <w:p w14:paraId="3F051C0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538</w:t>
            </w:r>
          </w:p>
        </w:tc>
        <w:tc>
          <w:tcPr>
            <w:tcW w:w="811" w:type="dxa"/>
            <w:tcBorders>
              <w:top w:val="single" w:sz="8" w:space="0" w:color="DADADA"/>
              <w:left w:val="nil"/>
              <w:bottom w:val="nil"/>
              <w:right w:val="nil"/>
            </w:tcBorders>
            <w:shd w:val="clear" w:color="000000" w:fill="FFFFFF"/>
            <w:noWrap/>
            <w:hideMark/>
          </w:tcPr>
          <w:p w14:paraId="4210981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1.127</w:t>
            </w:r>
          </w:p>
        </w:tc>
      </w:tr>
      <w:tr w:rsidR="000C010A" w:rsidRPr="00E76CB5" w14:paraId="5FDCF6A8"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70094841"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Telefon, internet, tv mv.</w:t>
            </w:r>
          </w:p>
        </w:tc>
        <w:tc>
          <w:tcPr>
            <w:tcW w:w="1123" w:type="dxa"/>
            <w:tcBorders>
              <w:top w:val="single" w:sz="8" w:space="0" w:color="DADADA"/>
              <w:left w:val="nil"/>
              <w:bottom w:val="nil"/>
              <w:right w:val="nil"/>
            </w:tcBorders>
            <w:shd w:val="clear" w:color="000000" w:fill="FFFFFF"/>
            <w:noWrap/>
            <w:hideMark/>
          </w:tcPr>
          <w:p w14:paraId="2F25DC9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5A8CC48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239</w:t>
            </w:r>
          </w:p>
        </w:tc>
        <w:tc>
          <w:tcPr>
            <w:tcW w:w="958" w:type="dxa"/>
            <w:tcBorders>
              <w:top w:val="single" w:sz="8" w:space="0" w:color="DADADA"/>
              <w:left w:val="nil"/>
              <w:bottom w:val="nil"/>
              <w:right w:val="nil"/>
            </w:tcBorders>
            <w:shd w:val="clear" w:color="000000" w:fill="FFFFFF"/>
          </w:tcPr>
          <w:p w14:paraId="655B6A6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267</w:t>
            </w:r>
          </w:p>
        </w:tc>
        <w:tc>
          <w:tcPr>
            <w:tcW w:w="958" w:type="dxa"/>
            <w:tcBorders>
              <w:top w:val="single" w:sz="8" w:space="0" w:color="DADADA"/>
              <w:left w:val="nil"/>
              <w:bottom w:val="nil"/>
              <w:right w:val="nil"/>
            </w:tcBorders>
            <w:shd w:val="clear" w:color="000000" w:fill="FFFFFF"/>
          </w:tcPr>
          <w:p w14:paraId="7F0E77B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254</w:t>
            </w:r>
          </w:p>
        </w:tc>
        <w:tc>
          <w:tcPr>
            <w:tcW w:w="958" w:type="dxa"/>
            <w:tcBorders>
              <w:top w:val="single" w:sz="8" w:space="0" w:color="DADADA"/>
              <w:left w:val="nil"/>
              <w:bottom w:val="nil"/>
              <w:right w:val="nil"/>
            </w:tcBorders>
            <w:shd w:val="clear" w:color="000000" w:fill="FFFFFF"/>
            <w:noWrap/>
            <w:hideMark/>
          </w:tcPr>
          <w:p w14:paraId="69148AF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201</w:t>
            </w:r>
          </w:p>
        </w:tc>
        <w:tc>
          <w:tcPr>
            <w:tcW w:w="811" w:type="dxa"/>
            <w:tcBorders>
              <w:top w:val="single" w:sz="8" w:space="0" w:color="DADADA"/>
              <w:left w:val="nil"/>
              <w:bottom w:val="nil"/>
              <w:right w:val="nil"/>
            </w:tcBorders>
            <w:shd w:val="clear" w:color="000000" w:fill="FFFFFF"/>
            <w:noWrap/>
            <w:hideMark/>
          </w:tcPr>
          <w:p w14:paraId="54230E0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402</w:t>
            </w:r>
          </w:p>
        </w:tc>
      </w:tr>
      <w:tr w:rsidR="000C010A" w:rsidRPr="00E76CB5" w14:paraId="361FB23E" w14:textId="77777777" w:rsidTr="006C7925">
        <w:trPr>
          <w:trHeight w:val="219"/>
        </w:trPr>
        <w:tc>
          <w:tcPr>
            <w:tcW w:w="3639" w:type="dxa"/>
            <w:vMerge/>
            <w:tcBorders>
              <w:top w:val="single" w:sz="8" w:space="0" w:color="DADADA"/>
              <w:left w:val="nil"/>
              <w:bottom w:val="nil"/>
              <w:right w:val="nil"/>
            </w:tcBorders>
            <w:vAlign w:val="center"/>
            <w:hideMark/>
          </w:tcPr>
          <w:p w14:paraId="3AEF7102"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0ECF3BB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3F33654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52</w:t>
            </w:r>
          </w:p>
        </w:tc>
        <w:tc>
          <w:tcPr>
            <w:tcW w:w="958" w:type="dxa"/>
            <w:tcBorders>
              <w:top w:val="single" w:sz="8" w:space="0" w:color="DADADA"/>
              <w:left w:val="nil"/>
              <w:bottom w:val="nil"/>
              <w:right w:val="nil"/>
            </w:tcBorders>
            <w:shd w:val="clear" w:color="000000" w:fill="FFFFFF"/>
          </w:tcPr>
          <w:p w14:paraId="31C02CC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38</w:t>
            </w:r>
          </w:p>
        </w:tc>
        <w:tc>
          <w:tcPr>
            <w:tcW w:w="958" w:type="dxa"/>
            <w:tcBorders>
              <w:top w:val="single" w:sz="8" w:space="0" w:color="DADADA"/>
              <w:left w:val="nil"/>
              <w:bottom w:val="nil"/>
              <w:right w:val="nil"/>
            </w:tcBorders>
            <w:shd w:val="clear" w:color="000000" w:fill="FFFFFF"/>
          </w:tcPr>
          <w:p w14:paraId="3483AB8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51</w:t>
            </w:r>
          </w:p>
        </w:tc>
        <w:tc>
          <w:tcPr>
            <w:tcW w:w="958" w:type="dxa"/>
            <w:tcBorders>
              <w:top w:val="single" w:sz="8" w:space="0" w:color="DADADA"/>
              <w:left w:val="nil"/>
              <w:bottom w:val="nil"/>
              <w:right w:val="nil"/>
            </w:tcBorders>
            <w:shd w:val="clear" w:color="000000" w:fill="FFFFFF"/>
            <w:noWrap/>
            <w:hideMark/>
          </w:tcPr>
          <w:p w14:paraId="3A58724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45</w:t>
            </w:r>
          </w:p>
        </w:tc>
        <w:tc>
          <w:tcPr>
            <w:tcW w:w="811" w:type="dxa"/>
            <w:tcBorders>
              <w:top w:val="single" w:sz="8" w:space="0" w:color="DADADA"/>
              <w:left w:val="nil"/>
              <w:bottom w:val="nil"/>
              <w:right w:val="nil"/>
            </w:tcBorders>
            <w:shd w:val="clear" w:color="000000" w:fill="FFFFFF"/>
            <w:noWrap/>
            <w:hideMark/>
          </w:tcPr>
          <w:p w14:paraId="6E25AB0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111</w:t>
            </w:r>
          </w:p>
        </w:tc>
      </w:tr>
      <w:tr w:rsidR="000C010A" w:rsidRPr="00E76CB5" w14:paraId="74F58E04" w14:textId="77777777" w:rsidTr="006C7925">
        <w:trPr>
          <w:trHeight w:val="219"/>
        </w:trPr>
        <w:tc>
          <w:tcPr>
            <w:tcW w:w="3639" w:type="dxa"/>
            <w:vMerge/>
            <w:tcBorders>
              <w:top w:val="single" w:sz="8" w:space="0" w:color="DADADA"/>
              <w:left w:val="nil"/>
              <w:bottom w:val="nil"/>
              <w:right w:val="nil"/>
            </w:tcBorders>
            <w:vAlign w:val="center"/>
            <w:hideMark/>
          </w:tcPr>
          <w:p w14:paraId="7905C7EA"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6DD3629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6179AA4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292</w:t>
            </w:r>
          </w:p>
        </w:tc>
        <w:tc>
          <w:tcPr>
            <w:tcW w:w="958" w:type="dxa"/>
            <w:tcBorders>
              <w:top w:val="single" w:sz="8" w:space="0" w:color="DADADA"/>
              <w:left w:val="nil"/>
              <w:bottom w:val="nil"/>
              <w:right w:val="nil"/>
            </w:tcBorders>
            <w:shd w:val="clear" w:color="000000" w:fill="FFFFFF"/>
          </w:tcPr>
          <w:p w14:paraId="1386FA0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305</w:t>
            </w:r>
          </w:p>
        </w:tc>
        <w:tc>
          <w:tcPr>
            <w:tcW w:w="958" w:type="dxa"/>
            <w:tcBorders>
              <w:top w:val="single" w:sz="8" w:space="0" w:color="DADADA"/>
              <w:left w:val="nil"/>
              <w:bottom w:val="nil"/>
              <w:right w:val="nil"/>
            </w:tcBorders>
            <w:shd w:val="clear" w:color="000000" w:fill="FFFFFF"/>
          </w:tcPr>
          <w:p w14:paraId="3C33B9C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304</w:t>
            </w:r>
          </w:p>
        </w:tc>
        <w:tc>
          <w:tcPr>
            <w:tcW w:w="958" w:type="dxa"/>
            <w:tcBorders>
              <w:top w:val="single" w:sz="8" w:space="0" w:color="DADADA"/>
              <w:left w:val="nil"/>
              <w:bottom w:val="nil"/>
              <w:right w:val="nil"/>
            </w:tcBorders>
            <w:shd w:val="clear" w:color="000000" w:fill="FFFFFF"/>
            <w:noWrap/>
            <w:hideMark/>
          </w:tcPr>
          <w:p w14:paraId="276A3D0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246</w:t>
            </w:r>
          </w:p>
        </w:tc>
        <w:tc>
          <w:tcPr>
            <w:tcW w:w="811" w:type="dxa"/>
            <w:tcBorders>
              <w:top w:val="single" w:sz="8" w:space="0" w:color="DADADA"/>
              <w:left w:val="nil"/>
              <w:bottom w:val="nil"/>
              <w:right w:val="nil"/>
            </w:tcBorders>
            <w:shd w:val="clear" w:color="000000" w:fill="FFFFFF"/>
            <w:noWrap/>
            <w:hideMark/>
          </w:tcPr>
          <w:p w14:paraId="31B4824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514</w:t>
            </w:r>
          </w:p>
        </w:tc>
      </w:tr>
      <w:tr w:rsidR="000C010A" w:rsidRPr="00E76CB5" w14:paraId="0D81A847"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0B561536"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Sundhedsudgifter</w:t>
            </w:r>
            <w:r w:rsidRPr="00E76CB5">
              <w:rPr>
                <w:rFonts w:ascii="Arial" w:eastAsia="Times New Roman" w:hAnsi="Arial" w:cs="Arial"/>
                <w:sz w:val="15"/>
                <w:szCs w:val="15"/>
                <w:lang w:eastAsia="da-DK"/>
              </w:rPr>
              <w:t xml:space="preserve"> (privat sygeforsikring, tandlæge, medicin, briller mv.)</w:t>
            </w:r>
          </w:p>
        </w:tc>
        <w:tc>
          <w:tcPr>
            <w:tcW w:w="1123" w:type="dxa"/>
            <w:tcBorders>
              <w:top w:val="single" w:sz="8" w:space="0" w:color="DADADA"/>
              <w:left w:val="nil"/>
              <w:bottom w:val="nil"/>
              <w:right w:val="nil"/>
            </w:tcBorders>
            <w:shd w:val="clear" w:color="000000" w:fill="FFFFFF"/>
            <w:noWrap/>
            <w:hideMark/>
          </w:tcPr>
          <w:p w14:paraId="00785F5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24EEFC6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145</w:t>
            </w:r>
          </w:p>
        </w:tc>
        <w:tc>
          <w:tcPr>
            <w:tcW w:w="958" w:type="dxa"/>
            <w:tcBorders>
              <w:top w:val="single" w:sz="8" w:space="0" w:color="DADADA"/>
              <w:left w:val="nil"/>
              <w:bottom w:val="nil"/>
              <w:right w:val="nil"/>
            </w:tcBorders>
            <w:shd w:val="clear" w:color="000000" w:fill="FFFFFF"/>
          </w:tcPr>
          <w:p w14:paraId="7F54D24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93</w:t>
            </w:r>
          </w:p>
        </w:tc>
        <w:tc>
          <w:tcPr>
            <w:tcW w:w="958" w:type="dxa"/>
            <w:tcBorders>
              <w:top w:val="single" w:sz="8" w:space="0" w:color="DADADA"/>
              <w:left w:val="nil"/>
              <w:bottom w:val="nil"/>
              <w:right w:val="nil"/>
            </w:tcBorders>
            <w:shd w:val="clear" w:color="000000" w:fill="FFFFFF"/>
          </w:tcPr>
          <w:p w14:paraId="7414E11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137</w:t>
            </w:r>
          </w:p>
        </w:tc>
        <w:tc>
          <w:tcPr>
            <w:tcW w:w="958" w:type="dxa"/>
            <w:tcBorders>
              <w:top w:val="single" w:sz="8" w:space="0" w:color="DADADA"/>
              <w:left w:val="nil"/>
              <w:bottom w:val="nil"/>
              <w:right w:val="nil"/>
            </w:tcBorders>
            <w:shd w:val="clear" w:color="000000" w:fill="FFFFFF"/>
            <w:noWrap/>
            <w:hideMark/>
          </w:tcPr>
          <w:p w14:paraId="600C6DB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113</w:t>
            </w:r>
          </w:p>
        </w:tc>
        <w:tc>
          <w:tcPr>
            <w:tcW w:w="811" w:type="dxa"/>
            <w:tcBorders>
              <w:top w:val="single" w:sz="8" w:space="0" w:color="DADADA"/>
              <w:left w:val="nil"/>
              <w:bottom w:val="nil"/>
              <w:right w:val="nil"/>
            </w:tcBorders>
            <w:shd w:val="clear" w:color="000000" w:fill="FFFFFF"/>
            <w:noWrap/>
            <w:hideMark/>
          </w:tcPr>
          <w:p w14:paraId="57DB275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264</w:t>
            </w:r>
          </w:p>
        </w:tc>
      </w:tr>
      <w:tr w:rsidR="000C010A" w:rsidRPr="00E76CB5" w14:paraId="734C52F3" w14:textId="77777777" w:rsidTr="006C7925">
        <w:trPr>
          <w:trHeight w:val="219"/>
        </w:trPr>
        <w:tc>
          <w:tcPr>
            <w:tcW w:w="3639" w:type="dxa"/>
            <w:vMerge/>
            <w:tcBorders>
              <w:top w:val="single" w:sz="8" w:space="0" w:color="DADADA"/>
              <w:left w:val="nil"/>
              <w:bottom w:val="nil"/>
              <w:right w:val="nil"/>
            </w:tcBorders>
            <w:vAlign w:val="center"/>
            <w:hideMark/>
          </w:tcPr>
          <w:p w14:paraId="42215395"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13903FE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1FF0C41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w:t>
            </w:r>
          </w:p>
        </w:tc>
        <w:tc>
          <w:tcPr>
            <w:tcW w:w="958" w:type="dxa"/>
            <w:tcBorders>
              <w:top w:val="single" w:sz="8" w:space="0" w:color="DADADA"/>
              <w:left w:val="nil"/>
              <w:bottom w:val="nil"/>
              <w:right w:val="nil"/>
            </w:tcBorders>
            <w:shd w:val="clear" w:color="000000" w:fill="FFFFFF"/>
          </w:tcPr>
          <w:p w14:paraId="72A0205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w:t>
            </w:r>
          </w:p>
        </w:tc>
        <w:tc>
          <w:tcPr>
            <w:tcW w:w="958" w:type="dxa"/>
            <w:tcBorders>
              <w:top w:val="single" w:sz="8" w:space="0" w:color="DADADA"/>
              <w:left w:val="nil"/>
              <w:bottom w:val="nil"/>
              <w:right w:val="nil"/>
            </w:tcBorders>
            <w:shd w:val="clear" w:color="000000" w:fill="FFFFFF"/>
          </w:tcPr>
          <w:p w14:paraId="04049B7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w:t>
            </w:r>
          </w:p>
        </w:tc>
        <w:tc>
          <w:tcPr>
            <w:tcW w:w="958" w:type="dxa"/>
            <w:tcBorders>
              <w:top w:val="single" w:sz="8" w:space="0" w:color="DADADA"/>
              <w:left w:val="nil"/>
              <w:bottom w:val="nil"/>
              <w:right w:val="nil"/>
            </w:tcBorders>
            <w:shd w:val="clear" w:color="000000" w:fill="FFFFFF"/>
            <w:noWrap/>
            <w:hideMark/>
          </w:tcPr>
          <w:p w14:paraId="3FCD0E8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w:t>
            </w:r>
          </w:p>
        </w:tc>
        <w:tc>
          <w:tcPr>
            <w:tcW w:w="811" w:type="dxa"/>
            <w:tcBorders>
              <w:top w:val="single" w:sz="8" w:space="0" w:color="DADADA"/>
              <w:left w:val="nil"/>
              <w:bottom w:val="nil"/>
              <w:right w:val="nil"/>
            </w:tcBorders>
            <w:shd w:val="clear" w:color="000000" w:fill="FFFFFF"/>
            <w:noWrap/>
            <w:hideMark/>
          </w:tcPr>
          <w:p w14:paraId="38B42DC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61</w:t>
            </w:r>
          </w:p>
        </w:tc>
      </w:tr>
      <w:tr w:rsidR="000C010A" w:rsidRPr="00E76CB5" w14:paraId="08FF63DA" w14:textId="77777777" w:rsidTr="006C7925">
        <w:trPr>
          <w:trHeight w:val="219"/>
        </w:trPr>
        <w:tc>
          <w:tcPr>
            <w:tcW w:w="3639" w:type="dxa"/>
            <w:vMerge/>
            <w:tcBorders>
              <w:top w:val="single" w:sz="8" w:space="0" w:color="DADADA"/>
              <w:left w:val="nil"/>
              <w:bottom w:val="nil"/>
              <w:right w:val="nil"/>
            </w:tcBorders>
            <w:vAlign w:val="center"/>
            <w:hideMark/>
          </w:tcPr>
          <w:p w14:paraId="52172E8F"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5E620E9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72D5E31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169</w:t>
            </w:r>
          </w:p>
        </w:tc>
        <w:tc>
          <w:tcPr>
            <w:tcW w:w="958" w:type="dxa"/>
            <w:tcBorders>
              <w:top w:val="single" w:sz="8" w:space="0" w:color="DADADA"/>
              <w:left w:val="nil"/>
              <w:bottom w:val="nil"/>
              <w:right w:val="nil"/>
            </w:tcBorders>
            <w:shd w:val="clear" w:color="000000" w:fill="FFFFFF"/>
          </w:tcPr>
          <w:p w14:paraId="127599F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111</w:t>
            </w:r>
          </w:p>
        </w:tc>
        <w:tc>
          <w:tcPr>
            <w:tcW w:w="958" w:type="dxa"/>
            <w:tcBorders>
              <w:top w:val="single" w:sz="8" w:space="0" w:color="DADADA"/>
              <w:left w:val="nil"/>
              <w:bottom w:val="nil"/>
              <w:right w:val="nil"/>
            </w:tcBorders>
            <w:shd w:val="clear" w:color="000000" w:fill="FFFFFF"/>
          </w:tcPr>
          <w:p w14:paraId="44A12E0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149</w:t>
            </w:r>
          </w:p>
        </w:tc>
        <w:tc>
          <w:tcPr>
            <w:tcW w:w="958" w:type="dxa"/>
            <w:tcBorders>
              <w:top w:val="single" w:sz="8" w:space="0" w:color="DADADA"/>
              <w:left w:val="nil"/>
              <w:bottom w:val="nil"/>
              <w:right w:val="nil"/>
            </w:tcBorders>
            <w:shd w:val="clear" w:color="000000" w:fill="FFFFFF"/>
            <w:noWrap/>
            <w:hideMark/>
          </w:tcPr>
          <w:p w14:paraId="7670192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139</w:t>
            </w:r>
          </w:p>
        </w:tc>
        <w:tc>
          <w:tcPr>
            <w:tcW w:w="811" w:type="dxa"/>
            <w:tcBorders>
              <w:top w:val="single" w:sz="8" w:space="0" w:color="DADADA"/>
              <w:left w:val="nil"/>
              <w:bottom w:val="nil"/>
              <w:right w:val="nil"/>
            </w:tcBorders>
            <w:shd w:val="clear" w:color="000000" w:fill="FFFFFF"/>
            <w:noWrap/>
            <w:hideMark/>
          </w:tcPr>
          <w:p w14:paraId="458135F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325</w:t>
            </w:r>
          </w:p>
        </w:tc>
      </w:tr>
      <w:tr w:rsidR="000C010A" w:rsidRPr="00E76CB5" w14:paraId="575E3E0E"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48A65AFE"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Børnepasning</w:t>
            </w:r>
          </w:p>
        </w:tc>
        <w:tc>
          <w:tcPr>
            <w:tcW w:w="1123" w:type="dxa"/>
            <w:tcBorders>
              <w:top w:val="single" w:sz="8" w:space="0" w:color="DADADA"/>
              <w:left w:val="nil"/>
              <w:bottom w:val="nil"/>
              <w:right w:val="nil"/>
            </w:tcBorders>
            <w:shd w:val="clear" w:color="000000" w:fill="FFFFFF"/>
            <w:noWrap/>
            <w:hideMark/>
          </w:tcPr>
          <w:p w14:paraId="30FD8FF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0A892B2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66</w:t>
            </w:r>
          </w:p>
        </w:tc>
        <w:tc>
          <w:tcPr>
            <w:tcW w:w="958" w:type="dxa"/>
            <w:tcBorders>
              <w:top w:val="single" w:sz="8" w:space="0" w:color="DADADA"/>
              <w:left w:val="nil"/>
              <w:bottom w:val="nil"/>
              <w:right w:val="nil"/>
            </w:tcBorders>
            <w:shd w:val="clear" w:color="000000" w:fill="FFFFFF"/>
          </w:tcPr>
          <w:p w14:paraId="4B49865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39</w:t>
            </w:r>
          </w:p>
        </w:tc>
        <w:tc>
          <w:tcPr>
            <w:tcW w:w="958" w:type="dxa"/>
            <w:tcBorders>
              <w:top w:val="single" w:sz="8" w:space="0" w:color="DADADA"/>
              <w:left w:val="nil"/>
              <w:bottom w:val="nil"/>
              <w:right w:val="nil"/>
            </w:tcBorders>
            <w:shd w:val="clear" w:color="000000" w:fill="FFFFFF"/>
          </w:tcPr>
          <w:p w14:paraId="5EB42F5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241</w:t>
            </w:r>
          </w:p>
        </w:tc>
        <w:tc>
          <w:tcPr>
            <w:tcW w:w="958" w:type="dxa"/>
            <w:tcBorders>
              <w:top w:val="single" w:sz="8" w:space="0" w:color="DADADA"/>
              <w:left w:val="nil"/>
              <w:bottom w:val="nil"/>
              <w:right w:val="nil"/>
            </w:tcBorders>
            <w:shd w:val="clear" w:color="000000" w:fill="FFFFFF"/>
            <w:noWrap/>
            <w:hideMark/>
          </w:tcPr>
          <w:p w14:paraId="4188239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58</w:t>
            </w:r>
          </w:p>
        </w:tc>
        <w:tc>
          <w:tcPr>
            <w:tcW w:w="811" w:type="dxa"/>
            <w:tcBorders>
              <w:top w:val="single" w:sz="8" w:space="0" w:color="DADADA"/>
              <w:left w:val="nil"/>
              <w:bottom w:val="nil"/>
              <w:right w:val="nil"/>
            </w:tcBorders>
            <w:shd w:val="clear" w:color="000000" w:fill="FFFFFF"/>
            <w:noWrap/>
            <w:hideMark/>
          </w:tcPr>
          <w:p w14:paraId="1ECA710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380</w:t>
            </w:r>
          </w:p>
        </w:tc>
      </w:tr>
      <w:tr w:rsidR="000C010A" w:rsidRPr="00E76CB5" w14:paraId="2B023650" w14:textId="77777777" w:rsidTr="006C7925">
        <w:trPr>
          <w:trHeight w:val="219"/>
        </w:trPr>
        <w:tc>
          <w:tcPr>
            <w:tcW w:w="3639" w:type="dxa"/>
            <w:vMerge/>
            <w:tcBorders>
              <w:top w:val="single" w:sz="8" w:space="0" w:color="DADADA"/>
              <w:left w:val="nil"/>
              <w:bottom w:val="nil"/>
              <w:right w:val="nil"/>
            </w:tcBorders>
            <w:vAlign w:val="center"/>
            <w:hideMark/>
          </w:tcPr>
          <w:p w14:paraId="557F813E"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178DFF6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3D8C61D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50</w:t>
            </w:r>
          </w:p>
        </w:tc>
        <w:tc>
          <w:tcPr>
            <w:tcW w:w="958" w:type="dxa"/>
            <w:tcBorders>
              <w:top w:val="single" w:sz="8" w:space="0" w:color="DADADA"/>
              <w:left w:val="nil"/>
              <w:bottom w:val="nil"/>
              <w:right w:val="nil"/>
            </w:tcBorders>
            <w:shd w:val="clear" w:color="000000" w:fill="FFFFFF"/>
          </w:tcPr>
          <w:p w14:paraId="4D9186B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w:t>
            </w:r>
          </w:p>
        </w:tc>
        <w:tc>
          <w:tcPr>
            <w:tcW w:w="958" w:type="dxa"/>
            <w:tcBorders>
              <w:top w:val="single" w:sz="8" w:space="0" w:color="DADADA"/>
              <w:left w:val="nil"/>
              <w:bottom w:val="nil"/>
              <w:right w:val="nil"/>
            </w:tcBorders>
            <w:shd w:val="clear" w:color="000000" w:fill="FFFFFF"/>
          </w:tcPr>
          <w:p w14:paraId="62EAC52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32</w:t>
            </w:r>
          </w:p>
        </w:tc>
        <w:tc>
          <w:tcPr>
            <w:tcW w:w="958" w:type="dxa"/>
            <w:tcBorders>
              <w:top w:val="single" w:sz="8" w:space="0" w:color="DADADA"/>
              <w:left w:val="nil"/>
              <w:bottom w:val="nil"/>
              <w:right w:val="nil"/>
            </w:tcBorders>
            <w:shd w:val="clear" w:color="000000" w:fill="FFFFFF"/>
            <w:noWrap/>
            <w:hideMark/>
          </w:tcPr>
          <w:p w14:paraId="6399F70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36</w:t>
            </w:r>
          </w:p>
        </w:tc>
        <w:tc>
          <w:tcPr>
            <w:tcW w:w="811" w:type="dxa"/>
            <w:tcBorders>
              <w:top w:val="single" w:sz="8" w:space="0" w:color="DADADA"/>
              <w:left w:val="nil"/>
              <w:bottom w:val="nil"/>
              <w:right w:val="nil"/>
            </w:tcBorders>
            <w:shd w:val="clear" w:color="000000" w:fill="FFFFFF"/>
            <w:noWrap/>
            <w:hideMark/>
          </w:tcPr>
          <w:p w14:paraId="24A6B88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114</w:t>
            </w:r>
          </w:p>
        </w:tc>
      </w:tr>
      <w:tr w:rsidR="000C010A" w:rsidRPr="00E76CB5" w14:paraId="1651206F" w14:textId="77777777" w:rsidTr="006C7925">
        <w:trPr>
          <w:trHeight w:val="219"/>
        </w:trPr>
        <w:tc>
          <w:tcPr>
            <w:tcW w:w="3639" w:type="dxa"/>
            <w:vMerge/>
            <w:tcBorders>
              <w:top w:val="single" w:sz="8" w:space="0" w:color="DADADA"/>
              <w:left w:val="nil"/>
              <w:bottom w:val="nil"/>
              <w:right w:val="nil"/>
            </w:tcBorders>
            <w:vAlign w:val="center"/>
            <w:hideMark/>
          </w:tcPr>
          <w:p w14:paraId="0EEA6D0A"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5265C12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24B072B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116</w:t>
            </w:r>
          </w:p>
        </w:tc>
        <w:tc>
          <w:tcPr>
            <w:tcW w:w="958" w:type="dxa"/>
            <w:tcBorders>
              <w:top w:val="single" w:sz="8" w:space="0" w:color="DADADA"/>
              <w:left w:val="nil"/>
              <w:bottom w:val="nil"/>
              <w:right w:val="nil"/>
            </w:tcBorders>
            <w:shd w:val="clear" w:color="000000" w:fill="FFFFFF"/>
          </w:tcPr>
          <w:p w14:paraId="202E16D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55</w:t>
            </w:r>
          </w:p>
        </w:tc>
        <w:tc>
          <w:tcPr>
            <w:tcW w:w="958" w:type="dxa"/>
            <w:tcBorders>
              <w:top w:val="single" w:sz="8" w:space="0" w:color="DADADA"/>
              <w:left w:val="nil"/>
              <w:bottom w:val="nil"/>
              <w:right w:val="nil"/>
            </w:tcBorders>
            <w:shd w:val="clear" w:color="000000" w:fill="FFFFFF"/>
          </w:tcPr>
          <w:p w14:paraId="232E5A8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273</w:t>
            </w:r>
          </w:p>
        </w:tc>
        <w:tc>
          <w:tcPr>
            <w:tcW w:w="958" w:type="dxa"/>
            <w:tcBorders>
              <w:top w:val="single" w:sz="8" w:space="0" w:color="DADADA"/>
              <w:left w:val="nil"/>
              <w:bottom w:val="nil"/>
              <w:right w:val="nil"/>
            </w:tcBorders>
            <w:shd w:val="clear" w:color="000000" w:fill="FFFFFF"/>
            <w:noWrap/>
            <w:hideMark/>
          </w:tcPr>
          <w:p w14:paraId="445461A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94</w:t>
            </w:r>
          </w:p>
        </w:tc>
        <w:tc>
          <w:tcPr>
            <w:tcW w:w="811" w:type="dxa"/>
            <w:tcBorders>
              <w:top w:val="single" w:sz="8" w:space="0" w:color="DADADA"/>
              <w:left w:val="nil"/>
              <w:bottom w:val="nil"/>
              <w:right w:val="nil"/>
            </w:tcBorders>
            <w:shd w:val="clear" w:color="000000" w:fill="FFFFFF"/>
            <w:noWrap/>
            <w:hideMark/>
          </w:tcPr>
          <w:p w14:paraId="7434529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495</w:t>
            </w:r>
          </w:p>
        </w:tc>
      </w:tr>
      <w:tr w:rsidR="000C010A" w:rsidRPr="00E76CB5" w14:paraId="346C5F38"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4155F101"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Gæld</w:t>
            </w:r>
            <w:r w:rsidRPr="00E76CB5">
              <w:rPr>
                <w:rFonts w:ascii="Arial" w:eastAsia="Times New Roman" w:hAnsi="Arial" w:cs="Arial"/>
                <w:sz w:val="15"/>
                <w:szCs w:val="15"/>
                <w:lang w:eastAsia="da-DK"/>
              </w:rPr>
              <w:t xml:space="preserve"> (eksklusiv realkreditlån/boliglån)</w:t>
            </w:r>
          </w:p>
        </w:tc>
        <w:tc>
          <w:tcPr>
            <w:tcW w:w="1123" w:type="dxa"/>
            <w:tcBorders>
              <w:top w:val="single" w:sz="8" w:space="0" w:color="DADADA"/>
              <w:left w:val="nil"/>
              <w:bottom w:val="nil"/>
              <w:right w:val="nil"/>
            </w:tcBorders>
            <w:shd w:val="clear" w:color="000000" w:fill="FFFFFF"/>
            <w:noWrap/>
            <w:hideMark/>
          </w:tcPr>
          <w:p w14:paraId="190B936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6C236AD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213</w:t>
            </w:r>
          </w:p>
        </w:tc>
        <w:tc>
          <w:tcPr>
            <w:tcW w:w="958" w:type="dxa"/>
            <w:tcBorders>
              <w:top w:val="single" w:sz="8" w:space="0" w:color="DADADA"/>
              <w:left w:val="nil"/>
              <w:bottom w:val="nil"/>
              <w:right w:val="nil"/>
            </w:tcBorders>
            <w:shd w:val="clear" w:color="000000" w:fill="FFFFFF"/>
          </w:tcPr>
          <w:p w14:paraId="25C623A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171</w:t>
            </w:r>
          </w:p>
        </w:tc>
        <w:tc>
          <w:tcPr>
            <w:tcW w:w="958" w:type="dxa"/>
            <w:tcBorders>
              <w:top w:val="single" w:sz="8" w:space="0" w:color="DADADA"/>
              <w:left w:val="nil"/>
              <w:bottom w:val="nil"/>
              <w:right w:val="nil"/>
            </w:tcBorders>
            <w:shd w:val="clear" w:color="000000" w:fill="FFFFFF"/>
          </w:tcPr>
          <w:p w14:paraId="3D519E7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536</w:t>
            </w:r>
          </w:p>
        </w:tc>
        <w:tc>
          <w:tcPr>
            <w:tcW w:w="958" w:type="dxa"/>
            <w:tcBorders>
              <w:top w:val="single" w:sz="8" w:space="0" w:color="DADADA"/>
              <w:left w:val="nil"/>
              <w:bottom w:val="nil"/>
              <w:right w:val="nil"/>
            </w:tcBorders>
            <w:shd w:val="clear" w:color="000000" w:fill="FFFFFF"/>
            <w:noWrap/>
            <w:hideMark/>
          </w:tcPr>
          <w:p w14:paraId="7F3855C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204</w:t>
            </w:r>
          </w:p>
        </w:tc>
        <w:tc>
          <w:tcPr>
            <w:tcW w:w="811" w:type="dxa"/>
            <w:tcBorders>
              <w:top w:val="single" w:sz="8" w:space="0" w:color="DADADA"/>
              <w:left w:val="nil"/>
              <w:bottom w:val="nil"/>
              <w:right w:val="nil"/>
            </w:tcBorders>
            <w:shd w:val="clear" w:color="000000" w:fill="FFFFFF"/>
            <w:noWrap/>
            <w:hideMark/>
          </w:tcPr>
          <w:p w14:paraId="2F3F8F6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664</w:t>
            </w:r>
          </w:p>
        </w:tc>
      </w:tr>
      <w:tr w:rsidR="000C010A" w:rsidRPr="00E76CB5" w14:paraId="47539A8A" w14:textId="77777777" w:rsidTr="006C7925">
        <w:trPr>
          <w:trHeight w:val="219"/>
        </w:trPr>
        <w:tc>
          <w:tcPr>
            <w:tcW w:w="3639" w:type="dxa"/>
            <w:vMerge/>
            <w:tcBorders>
              <w:top w:val="single" w:sz="8" w:space="0" w:color="DADADA"/>
              <w:left w:val="nil"/>
              <w:bottom w:val="nil"/>
              <w:right w:val="nil"/>
            </w:tcBorders>
            <w:vAlign w:val="center"/>
            <w:hideMark/>
          </w:tcPr>
          <w:p w14:paraId="3C8DBF29"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24EB5D3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7464C2B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56</w:t>
            </w:r>
          </w:p>
        </w:tc>
        <w:tc>
          <w:tcPr>
            <w:tcW w:w="958" w:type="dxa"/>
            <w:tcBorders>
              <w:top w:val="single" w:sz="8" w:space="0" w:color="DADADA"/>
              <w:left w:val="nil"/>
              <w:bottom w:val="nil"/>
              <w:right w:val="nil"/>
            </w:tcBorders>
            <w:shd w:val="clear" w:color="000000" w:fill="FFFFFF"/>
          </w:tcPr>
          <w:p w14:paraId="588F440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32</w:t>
            </w:r>
          </w:p>
        </w:tc>
        <w:tc>
          <w:tcPr>
            <w:tcW w:w="958" w:type="dxa"/>
            <w:tcBorders>
              <w:top w:val="single" w:sz="8" w:space="0" w:color="DADADA"/>
              <w:left w:val="nil"/>
              <w:bottom w:val="nil"/>
              <w:right w:val="nil"/>
            </w:tcBorders>
            <w:shd w:val="clear" w:color="000000" w:fill="FFFFFF"/>
          </w:tcPr>
          <w:p w14:paraId="0B32382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68</w:t>
            </w:r>
          </w:p>
        </w:tc>
        <w:tc>
          <w:tcPr>
            <w:tcW w:w="958" w:type="dxa"/>
            <w:tcBorders>
              <w:top w:val="single" w:sz="8" w:space="0" w:color="DADADA"/>
              <w:left w:val="nil"/>
              <w:bottom w:val="nil"/>
              <w:right w:val="nil"/>
            </w:tcBorders>
            <w:shd w:val="clear" w:color="000000" w:fill="FFFFFF"/>
            <w:noWrap/>
            <w:hideMark/>
          </w:tcPr>
          <w:p w14:paraId="20A222E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36</w:t>
            </w:r>
          </w:p>
        </w:tc>
        <w:tc>
          <w:tcPr>
            <w:tcW w:w="811" w:type="dxa"/>
            <w:tcBorders>
              <w:top w:val="single" w:sz="8" w:space="0" w:color="DADADA"/>
              <w:left w:val="nil"/>
              <w:bottom w:val="nil"/>
              <w:right w:val="nil"/>
            </w:tcBorders>
            <w:shd w:val="clear" w:color="000000" w:fill="FFFFFF"/>
            <w:noWrap/>
            <w:hideMark/>
          </w:tcPr>
          <w:p w14:paraId="07223B8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225</w:t>
            </w:r>
          </w:p>
        </w:tc>
      </w:tr>
      <w:tr w:rsidR="000C010A" w:rsidRPr="00E76CB5" w14:paraId="7B9D2992" w14:textId="77777777" w:rsidTr="006C7925">
        <w:trPr>
          <w:trHeight w:val="219"/>
        </w:trPr>
        <w:tc>
          <w:tcPr>
            <w:tcW w:w="3639" w:type="dxa"/>
            <w:vMerge/>
            <w:tcBorders>
              <w:top w:val="single" w:sz="8" w:space="0" w:color="DADADA"/>
              <w:left w:val="nil"/>
              <w:bottom w:val="nil"/>
              <w:right w:val="nil"/>
            </w:tcBorders>
            <w:vAlign w:val="center"/>
            <w:hideMark/>
          </w:tcPr>
          <w:p w14:paraId="6D5C85CF"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118642B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66B9811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269</w:t>
            </w:r>
          </w:p>
        </w:tc>
        <w:tc>
          <w:tcPr>
            <w:tcW w:w="958" w:type="dxa"/>
            <w:tcBorders>
              <w:top w:val="single" w:sz="8" w:space="0" w:color="DADADA"/>
              <w:left w:val="nil"/>
              <w:bottom w:val="nil"/>
              <w:right w:val="nil"/>
            </w:tcBorders>
            <w:shd w:val="clear" w:color="000000" w:fill="FFFFFF"/>
          </w:tcPr>
          <w:p w14:paraId="759AA57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203</w:t>
            </w:r>
          </w:p>
        </w:tc>
        <w:tc>
          <w:tcPr>
            <w:tcW w:w="958" w:type="dxa"/>
            <w:tcBorders>
              <w:top w:val="single" w:sz="8" w:space="0" w:color="DADADA"/>
              <w:left w:val="nil"/>
              <w:bottom w:val="nil"/>
              <w:right w:val="nil"/>
            </w:tcBorders>
            <w:shd w:val="clear" w:color="000000" w:fill="FFFFFF"/>
          </w:tcPr>
          <w:p w14:paraId="48CBFE4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604</w:t>
            </w:r>
          </w:p>
        </w:tc>
        <w:tc>
          <w:tcPr>
            <w:tcW w:w="958" w:type="dxa"/>
            <w:tcBorders>
              <w:top w:val="single" w:sz="8" w:space="0" w:color="DADADA"/>
              <w:left w:val="nil"/>
              <w:bottom w:val="nil"/>
              <w:right w:val="nil"/>
            </w:tcBorders>
            <w:shd w:val="clear" w:color="000000" w:fill="FFFFFF"/>
            <w:noWrap/>
            <w:hideMark/>
          </w:tcPr>
          <w:p w14:paraId="54E707D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241</w:t>
            </w:r>
          </w:p>
        </w:tc>
        <w:tc>
          <w:tcPr>
            <w:tcW w:w="811" w:type="dxa"/>
            <w:tcBorders>
              <w:top w:val="single" w:sz="8" w:space="0" w:color="DADADA"/>
              <w:left w:val="nil"/>
              <w:bottom w:val="nil"/>
              <w:right w:val="nil"/>
            </w:tcBorders>
            <w:shd w:val="clear" w:color="000000" w:fill="FFFFFF"/>
            <w:noWrap/>
            <w:hideMark/>
          </w:tcPr>
          <w:p w14:paraId="3E23B9D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888</w:t>
            </w:r>
          </w:p>
        </w:tc>
      </w:tr>
      <w:tr w:rsidR="000C010A" w:rsidRPr="00E76CB5" w14:paraId="09B2B1E0"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5750B648"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Sociale aktiviteter og fritidsaktiviteter</w:t>
            </w:r>
          </w:p>
        </w:tc>
        <w:tc>
          <w:tcPr>
            <w:tcW w:w="1123" w:type="dxa"/>
            <w:tcBorders>
              <w:top w:val="single" w:sz="8" w:space="0" w:color="DADADA"/>
              <w:left w:val="nil"/>
              <w:bottom w:val="nil"/>
              <w:right w:val="nil"/>
            </w:tcBorders>
            <w:shd w:val="clear" w:color="000000" w:fill="FFFFFF"/>
            <w:noWrap/>
            <w:hideMark/>
          </w:tcPr>
          <w:p w14:paraId="4E6DC5B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6447DED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403</w:t>
            </w:r>
          </w:p>
        </w:tc>
        <w:tc>
          <w:tcPr>
            <w:tcW w:w="958" w:type="dxa"/>
            <w:tcBorders>
              <w:top w:val="single" w:sz="8" w:space="0" w:color="DADADA"/>
              <w:left w:val="nil"/>
              <w:bottom w:val="nil"/>
              <w:right w:val="nil"/>
            </w:tcBorders>
            <w:shd w:val="clear" w:color="000000" w:fill="FFFFFF"/>
          </w:tcPr>
          <w:p w14:paraId="343CCF9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596</w:t>
            </w:r>
          </w:p>
        </w:tc>
        <w:tc>
          <w:tcPr>
            <w:tcW w:w="958" w:type="dxa"/>
            <w:tcBorders>
              <w:top w:val="single" w:sz="8" w:space="0" w:color="DADADA"/>
              <w:left w:val="nil"/>
              <w:bottom w:val="nil"/>
              <w:right w:val="nil"/>
            </w:tcBorders>
            <w:shd w:val="clear" w:color="000000" w:fill="FFFFFF"/>
          </w:tcPr>
          <w:p w14:paraId="1BF5E7B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638</w:t>
            </w:r>
          </w:p>
        </w:tc>
        <w:tc>
          <w:tcPr>
            <w:tcW w:w="958" w:type="dxa"/>
            <w:tcBorders>
              <w:top w:val="single" w:sz="8" w:space="0" w:color="DADADA"/>
              <w:left w:val="nil"/>
              <w:bottom w:val="nil"/>
              <w:right w:val="nil"/>
            </w:tcBorders>
            <w:shd w:val="clear" w:color="000000" w:fill="FFFFFF"/>
            <w:noWrap/>
            <w:hideMark/>
          </w:tcPr>
          <w:p w14:paraId="43C7595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434</w:t>
            </w:r>
          </w:p>
        </w:tc>
        <w:tc>
          <w:tcPr>
            <w:tcW w:w="811" w:type="dxa"/>
            <w:tcBorders>
              <w:top w:val="single" w:sz="8" w:space="0" w:color="DADADA"/>
              <w:left w:val="nil"/>
              <w:bottom w:val="nil"/>
              <w:right w:val="nil"/>
            </w:tcBorders>
            <w:shd w:val="clear" w:color="000000" w:fill="FFFFFF"/>
            <w:noWrap/>
            <w:hideMark/>
          </w:tcPr>
          <w:p w14:paraId="51BAE36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644</w:t>
            </w:r>
          </w:p>
        </w:tc>
      </w:tr>
      <w:tr w:rsidR="000C010A" w:rsidRPr="00E76CB5" w14:paraId="68F304BF" w14:textId="77777777" w:rsidTr="006C7925">
        <w:trPr>
          <w:trHeight w:val="219"/>
        </w:trPr>
        <w:tc>
          <w:tcPr>
            <w:tcW w:w="3639" w:type="dxa"/>
            <w:vMerge/>
            <w:tcBorders>
              <w:top w:val="single" w:sz="8" w:space="0" w:color="DADADA"/>
              <w:left w:val="nil"/>
              <w:bottom w:val="nil"/>
              <w:right w:val="nil"/>
            </w:tcBorders>
            <w:vAlign w:val="center"/>
            <w:hideMark/>
          </w:tcPr>
          <w:p w14:paraId="275E8E7B"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718CCFA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420865F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21</w:t>
            </w:r>
          </w:p>
        </w:tc>
        <w:tc>
          <w:tcPr>
            <w:tcW w:w="958" w:type="dxa"/>
            <w:tcBorders>
              <w:top w:val="single" w:sz="8" w:space="0" w:color="DADADA"/>
              <w:left w:val="nil"/>
              <w:bottom w:val="nil"/>
              <w:right w:val="nil"/>
            </w:tcBorders>
            <w:shd w:val="clear" w:color="000000" w:fill="FFFFFF"/>
          </w:tcPr>
          <w:p w14:paraId="573C4BB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39</w:t>
            </w:r>
          </w:p>
        </w:tc>
        <w:tc>
          <w:tcPr>
            <w:tcW w:w="958" w:type="dxa"/>
            <w:tcBorders>
              <w:top w:val="single" w:sz="8" w:space="0" w:color="DADADA"/>
              <w:left w:val="nil"/>
              <w:bottom w:val="nil"/>
              <w:right w:val="nil"/>
            </w:tcBorders>
            <w:shd w:val="clear" w:color="000000" w:fill="FFFFFF"/>
          </w:tcPr>
          <w:p w14:paraId="3F323C1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w:t>
            </w:r>
          </w:p>
        </w:tc>
        <w:tc>
          <w:tcPr>
            <w:tcW w:w="958" w:type="dxa"/>
            <w:tcBorders>
              <w:top w:val="single" w:sz="8" w:space="0" w:color="DADADA"/>
              <w:left w:val="nil"/>
              <w:bottom w:val="nil"/>
              <w:right w:val="nil"/>
            </w:tcBorders>
            <w:shd w:val="clear" w:color="000000" w:fill="FFFFFF"/>
            <w:noWrap/>
            <w:hideMark/>
          </w:tcPr>
          <w:p w14:paraId="0537510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44</w:t>
            </w:r>
          </w:p>
        </w:tc>
        <w:tc>
          <w:tcPr>
            <w:tcW w:w="811" w:type="dxa"/>
            <w:tcBorders>
              <w:top w:val="single" w:sz="8" w:space="0" w:color="DADADA"/>
              <w:left w:val="nil"/>
              <w:bottom w:val="nil"/>
              <w:right w:val="nil"/>
            </w:tcBorders>
            <w:shd w:val="clear" w:color="000000" w:fill="FFFFFF"/>
            <w:noWrap/>
            <w:hideMark/>
          </w:tcPr>
          <w:p w14:paraId="362C9F9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98</w:t>
            </w:r>
          </w:p>
        </w:tc>
      </w:tr>
      <w:tr w:rsidR="000C010A" w:rsidRPr="00E76CB5" w14:paraId="582A8B05" w14:textId="77777777" w:rsidTr="006C7925">
        <w:trPr>
          <w:trHeight w:val="219"/>
        </w:trPr>
        <w:tc>
          <w:tcPr>
            <w:tcW w:w="3639" w:type="dxa"/>
            <w:vMerge/>
            <w:tcBorders>
              <w:top w:val="single" w:sz="8" w:space="0" w:color="DADADA"/>
              <w:left w:val="nil"/>
              <w:bottom w:val="nil"/>
              <w:right w:val="nil"/>
            </w:tcBorders>
            <w:vAlign w:val="center"/>
            <w:hideMark/>
          </w:tcPr>
          <w:p w14:paraId="4E0A099F"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72200AB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524865F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425</w:t>
            </w:r>
          </w:p>
        </w:tc>
        <w:tc>
          <w:tcPr>
            <w:tcW w:w="958" w:type="dxa"/>
            <w:tcBorders>
              <w:top w:val="single" w:sz="8" w:space="0" w:color="DADADA"/>
              <w:left w:val="nil"/>
              <w:bottom w:val="nil"/>
              <w:right w:val="nil"/>
            </w:tcBorders>
            <w:shd w:val="clear" w:color="000000" w:fill="FFFFFF"/>
          </w:tcPr>
          <w:p w14:paraId="3E7CEA9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635</w:t>
            </w:r>
          </w:p>
        </w:tc>
        <w:tc>
          <w:tcPr>
            <w:tcW w:w="958" w:type="dxa"/>
            <w:tcBorders>
              <w:top w:val="single" w:sz="8" w:space="0" w:color="DADADA"/>
              <w:left w:val="nil"/>
              <w:bottom w:val="nil"/>
              <w:right w:val="nil"/>
            </w:tcBorders>
            <w:shd w:val="clear" w:color="000000" w:fill="FFFFFF"/>
          </w:tcPr>
          <w:p w14:paraId="594029E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656</w:t>
            </w:r>
          </w:p>
        </w:tc>
        <w:tc>
          <w:tcPr>
            <w:tcW w:w="958" w:type="dxa"/>
            <w:tcBorders>
              <w:top w:val="single" w:sz="8" w:space="0" w:color="DADADA"/>
              <w:left w:val="nil"/>
              <w:bottom w:val="nil"/>
              <w:right w:val="nil"/>
            </w:tcBorders>
            <w:shd w:val="clear" w:color="000000" w:fill="FFFFFF"/>
            <w:noWrap/>
            <w:hideMark/>
          </w:tcPr>
          <w:p w14:paraId="0D94393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478</w:t>
            </w:r>
          </w:p>
        </w:tc>
        <w:tc>
          <w:tcPr>
            <w:tcW w:w="811" w:type="dxa"/>
            <w:tcBorders>
              <w:top w:val="single" w:sz="8" w:space="0" w:color="DADADA"/>
              <w:left w:val="nil"/>
              <w:bottom w:val="nil"/>
              <w:right w:val="nil"/>
            </w:tcBorders>
            <w:shd w:val="clear" w:color="000000" w:fill="FFFFFF"/>
            <w:noWrap/>
            <w:hideMark/>
          </w:tcPr>
          <w:p w14:paraId="0A64CD7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742</w:t>
            </w:r>
          </w:p>
        </w:tc>
      </w:tr>
      <w:tr w:rsidR="000C010A" w:rsidRPr="00E76CB5" w14:paraId="25535C4B"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73241B46"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Andre faste leveomkostninger</w:t>
            </w:r>
            <w:r w:rsidRPr="00E76CB5">
              <w:rPr>
                <w:rFonts w:ascii="Arial" w:eastAsia="Times New Roman" w:hAnsi="Arial" w:cs="Arial"/>
                <w:sz w:val="15"/>
                <w:szCs w:val="15"/>
                <w:lang w:eastAsia="da-DK"/>
              </w:rPr>
              <w:t xml:space="preserve"> (tøj, toiletartikler, avis, forsikring mv.)</w:t>
            </w:r>
          </w:p>
        </w:tc>
        <w:tc>
          <w:tcPr>
            <w:tcW w:w="1123" w:type="dxa"/>
            <w:tcBorders>
              <w:top w:val="single" w:sz="8" w:space="0" w:color="DADADA"/>
              <w:left w:val="nil"/>
              <w:bottom w:val="nil"/>
              <w:right w:val="nil"/>
            </w:tcBorders>
            <w:shd w:val="clear" w:color="000000" w:fill="FFFFFF"/>
            <w:noWrap/>
            <w:hideMark/>
          </w:tcPr>
          <w:p w14:paraId="4B37522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24586B0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695</w:t>
            </w:r>
          </w:p>
        </w:tc>
        <w:tc>
          <w:tcPr>
            <w:tcW w:w="958" w:type="dxa"/>
            <w:tcBorders>
              <w:top w:val="single" w:sz="8" w:space="0" w:color="DADADA"/>
              <w:left w:val="nil"/>
              <w:bottom w:val="nil"/>
              <w:right w:val="nil"/>
            </w:tcBorders>
            <w:shd w:val="clear" w:color="000000" w:fill="FFFFFF"/>
          </w:tcPr>
          <w:p w14:paraId="6F0ECDD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916</w:t>
            </w:r>
          </w:p>
        </w:tc>
        <w:tc>
          <w:tcPr>
            <w:tcW w:w="958" w:type="dxa"/>
            <w:tcBorders>
              <w:top w:val="single" w:sz="8" w:space="0" w:color="DADADA"/>
              <w:left w:val="nil"/>
              <w:bottom w:val="nil"/>
              <w:right w:val="nil"/>
            </w:tcBorders>
            <w:shd w:val="clear" w:color="000000" w:fill="FFFFFF"/>
          </w:tcPr>
          <w:p w14:paraId="25FBE3A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790</w:t>
            </w:r>
          </w:p>
        </w:tc>
        <w:tc>
          <w:tcPr>
            <w:tcW w:w="958" w:type="dxa"/>
            <w:tcBorders>
              <w:top w:val="single" w:sz="8" w:space="0" w:color="DADADA"/>
              <w:left w:val="nil"/>
              <w:bottom w:val="nil"/>
              <w:right w:val="nil"/>
            </w:tcBorders>
            <w:shd w:val="clear" w:color="000000" w:fill="FFFFFF"/>
            <w:noWrap/>
            <w:hideMark/>
          </w:tcPr>
          <w:p w14:paraId="4B599E8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554</w:t>
            </w:r>
          </w:p>
        </w:tc>
        <w:tc>
          <w:tcPr>
            <w:tcW w:w="811" w:type="dxa"/>
            <w:tcBorders>
              <w:top w:val="single" w:sz="8" w:space="0" w:color="DADADA"/>
              <w:left w:val="nil"/>
              <w:bottom w:val="nil"/>
              <w:right w:val="nil"/>
            </w:tcBorders>
            <w:shd w:val="clear" w:color="000000" w:fill="FFFFFF"/>
            <w:noWrap/>
            <w:hideMark/>
          </w:tcPr>
          <w:p w14:paraId="4823ED4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854</w:t>
            </w:r>
          </w:p>
        </w:tc>
      </w:tr>
      <w:tr w:rsidR="000C010A" w:rsidRPr="00E76CB5" w14:paraId="1FAE2EFB" w14:textId="77777777" w:rsidTr="006C7925">
        <w:trPr>
          <w:trHeight w:val="219"/>
        </w:trPr>
        <w:tc>
          <w:tcPr>
            <w:tcW w:w="3639" w:type="dxa"/>
            <w:vMerge/>
            <w:tcBorders>
              <w:top w:val="single" w:sz="8" w:space="0" w:color="DADADA"/>
              <w:left w:val="nil"/>
              <w:bottom w:val="nil"/>
              <w:right w:val="nil"/>
            </w:tcBorders>
            <w:vAlign w:val="center"/>
            <w:hideMark/>
          </w:tcPr>
          <w:p w14:paraId="0A08815E"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035797A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526133A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56</w:t>
            </w:r>
          </w:p>
        </w:tc>
        <w:tc>
          <w:tcPr>
            <w:tcW w:w="958" w:type="dxa"/>
            <w:tcBorders>
              <w:top w:val="single" w:sz="8" w:space="0" w:color="DADADA"/>
              <w:left w:val="nil"/>
              <w:bottom w:val="nil"/>
              <w:right w:val="nil"/>
            </w:tcBorders>
            <w:shd w:val="clear" w:color="000000" w:fill="FFFFFF"/>
          </w:tcPr>
          <w:p w14:paraId="7607C65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75</w:t>
            </w:r>
          </w:p>
        </w:tc>
        <w:tc>
          <w:tcPr>
            <w:tcW w:w="958" w:type="dxa"/>
            <w:tcBorders>
              <w:top w:val="single" w:sz="8" w:space="0" w:color="DADADA"/>
              <w:left w:val="nil"/>
              <w:bottom w:val="nil"/>
              <w:right w:val="nil"/>
            </w:tcBorders>
            <w:shd w:val="clear" w:color="000000" w:fill="FFFFFF"/>
          </w:tcPr>
          <w:p w14:paraId="2351D42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33</w:t>
            </w:r>
          </w:p>
        </w:tc>
        <w:tc>
          <w:tcPr>
            <w:tcW w:w="958" w:type="dxa"/>
            <w:tcBorders>
              <w:top w:val="single" w:sz="8" w:space="0" w:color="DADADA"/>
              <w:left w:val="nil"/>
              <w:bottom w:val="nil"/>
              <w:right w:val="nil"/>
            </w:tcBorders>
            <w:shd w:val="clear" w:color="000000" w:fill="FFFFFF"/>
            <w:noWrap/>
            <w:hideMark/>
          </w:tcPr>
          <w:p w14:paraId="1545758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71</w:t>
            </w:r>
          </w:p>
        </w:tc>
        <w:tc>
          <w:tcPr>
            <w:tcW w:w="811" w:type="dxa"/>
            <w:tcBorders>
              <w:top w:val="single" w:sz="8" w:space="0" w:color="DADADA"/>
              <w:left w:val="nil"/>
              <w:bottom w:val="nil"/>
              <w:right w:val="nil"/>
            </w:tcBorders>
            <w:shd w:val="clear" w:color="000000" w:fill="FFFFFF"/>
            <w:noWrap/>
            <w:hideMark/>
          </w:tcPr>
          <w:p w14:paraId="24BA71D8" w14:textId="77777777" w:rsidR="000C010A" w:rsidRPr="00E76CB5" w:rsidRDefault="000C010A" w:rsidP="00AF63B4">
            <w:pPr>
              <w:tabs>
                <w:tab w:val="left" w:pos="210"/>
                <w:tab w:val="right" w:pos="593"/>
              </w:tabs>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ab/>
            </w:r>
            <w:r w:rsidRPr="00E76CB5">
              <w:rPr>
                <w:rFonts w:ascii="Arial" w:eastAsia="Times New Roman" w:hAnsi="Arial" w:cs="Arial"/>
                <w:sz w:val="15"/>
                <w:szCs w:val="15"/>
                <w:lang w:eastAsia="da-DK"/>
              </w:rPr>
              <w:tab/>
              <w:t>169</w:t>
            </w:r>
          </w:p>
        </w:tc>
      </w:tr>
      <w:tr w:rsidR="000C010A" w:rsidRPr="00E76CB5" w14:paraId="7AD8C642" w14:textId="77777777" w:rsidTr="006C7925">
        <w:trPr>
          <w:trHeight w:val="219"/>
        </w:trPr>
        <w:tc>
          <w:tcPr>
            <w:tcW w:w="3639" w:type="dxa"/>
            <w:vMerge/>
            <w:tcBorders>
              <w:top w:val="single" w:sz="8" w:space="0" w:color="DADADA"/>
              <w:left w:val="nil"/>
              <w:bottom w:val="nil"/>
              <w:right w:val="nil"/>
            </w:tcBorders>
            <w:vAlign w:val="center"/>
            <w:hideMark/>
          </w:tcPr>
          <w:p w14:paraId="784D1FE8"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41CE077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1801F1C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751</w:t>
            </w:r>
          </w:p>
        </w:tc>
        <w:tc>
          <w:tcPr>
            <w:tcW w:w="958" w:type="dxa"/>
            <w:tcBorders>
              <w:top w:val="single" w:sz="8" w:space="0" w:color="DADADA"/>
              <w:left w:val="nil"/>
              <w:bottom w:val="nil"/>
              <w:right w:val="nil"/>
            </w:tcBorders>
            <w:shd w:val="clear" w:color="000000" w:fill="FFFFFF"/>
          </w:tcPr>
          <w:p w14:paraId="1DA5D91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991</w:t>
            </w:r>
          </w:p>
        </w:tc>
        <w:tc>
          <w:tcPr>
            <w:tcW w:w="958" w:type="dxa"/>
            <w:tcBorders>
              <w:top w:val="single" w:sz="8" w:space="0" w:color="DADADA"/>
              <w:left w:val="nil"/>
              <w:bottom w:val="nil"/>
              <w:right w:val="nil"/>
            </w:tcBorders>
            <w:shd w:val="clear" w:color="000000" w:fill="FFFFFF"/>
          </w:tcPr>
          <w:p w14:paraId="7E86AAE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823</w:t>
            </w:r>
          </w:p>
        </w:tc>
        <w:tc>
          <w:tcPr>
            <w:tcW w:w="958" w:type="dxa"/>
            <w:tcBorders>
              <w:top w:val="single" w:sz="8" w:space="0" w:color="DADADA"/>
              <w:left w:val="nil"/>
              <w:bottom w:val="nil"/>
              <w:right w:val="nil"/>
            </w:tcBorders>
            <w:shd w:val="clear" w:color="000000" w:fill="FFFFFF"/>
            <w:noWrap/>
            <w:hideMark/>
          </w:tcPr>
          <w:p w14:paraId="0F579F2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625</w:t>
            </w:r>
          </w:p>
        </w:tc>
        <w:tc>
          <w:tcPr>
            <w:tcW w:w="811" w:type="dxa"/>
            <w:tcBorders>
              <w:top w:val="single" w:sz="8" w:space="0" w:color="DADADA"/>
              <w:left w:val="nil"/>
              <w:bottom w:val="nil"/>
              <w:right w:val="nil"/>
            </w:tcBorders>
            <w:shd w:val="clear" w:color="000000" w:fill="FFFFFF"/>
            <w:noWrap/>
            <w:hideMark/>
          </w:tcPr>
          <w:p w14:paraId="2F80CA2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1.023</w:t>
            </w:r>
          </w:p>
        </w:tc>
      </w:tr>
      <w:tr w:rsidR="000C010A" w:rsidRPr="00E76CB5" w14:paraId="15E34AE0"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693ACEBB"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Studieafgifter</w:t>
            </w:r>
            <w:r w:rsidRPr="00E76CB5">
              <w:rPr>
                <w:rFonts w:ascii="Arial" w:eastAsia="Times New Roman" w:hAnsi="Arial" w:cs="Arial"/>
                <w:sz w:val="15"/>
                <w:szCs w:val="15"/>
                <w:lang w:eastAsia="da-DK"/>
              </w:rPr>
              <w:t xml:space="preserve"> (undervisningsafgift, indskrivningsgebyr, eksamensafgift mv.)</w:t>
            </w:r>
          </w:p>
        </w:tc>
        <w:tc>
          <w:tcPr>
            <w:tcW w:w="1123" w:type="dxa"/>
            <w:tcBorders>
              <w:top w:val="single" w:sz="8" w:space="0" w:color="DADADA"/>
              <w:left w:val="nil"/>
              <w:bottom w:val="nil"/>
              <w:right w:val="nil"/>
            </w:tcBorders>
            <w:shd w:val="clear" w:color="000000" w:fill="FFFFFF"/>
            <w:noWrap/>
            <w:hideMark/>
          </w:tcPr>
          <w:p w14:paraId="1019C66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47DD61E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28</w:t>
            </w:r>
          </w:p>
        </w:tc>
        <w:tc>
          <w:tcPr>
            <w:tcW w:w="958" w:type="dxa"/>
            <w:tcBorders>
              <w:top w:val="single" w:sz="8" w:space="0" w:color="DADADA"/>
              <w:left w:val="nil"/>
              <w:bottom w:val="nil"/>
              <w:right w:val="nil"/>
            </w:tcBorders>
            <w:shd w:val="clear" w:color="000000" w:fill="FFFFFF"/>
          </w:tcPr>
          <w:p w14:paraId="1301471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89</w:t>
            </w:r>
          </w:p>
        </w:tc>
        <w:tc>
          <w:tcPr>
            <w:tcW w:w="958" w:type="dxa"/>
            <w:tcBorders>
              <w:top w:val="single" w:sz="8" w:space="0" w:color="DADADA"/>
              <w:left w:val="nil"/>
              <w:bottom w:val="nil"/>
              <w:right w:val="nil"/>
            </w:tcBorders>
            <w:shd w:val="clear" w:color="000000" w:fill="FFFFFF"/>
          </w:tcPr>
          <w:p w14:paraId="3310057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309</w:t>
            </w:r>
          </w:p>
        </w:tc>
        <w:tc>
          <w:tcPr>
            <w:tcW w:w="958" w:type="dxa"/>
            <w:tcBorders>
              <w:top w:val="single" w:sz="8" w:space="0" w:color="DADADA"/>
              <w:left w:val="nil"/>
              <w:bottom w:val="nil"/>
              <w:right w:val="nil"/>
            </w:tcBorders>
            <w:shd w:val="clear" w:color="000000" w:fill="FFFFFF"/>
            <w:noWrap/>
            <w:hideMark/>
          </w:tcPr>
          <w:p w14:paraId="08AF234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w:t>
            </w:r>
          </w:p>
        </w:tc>
        <w:tc>
          <w:tcPr>
            <w:tcW w:w="811" w:type="dxa"/>
            <w:tcBorders>
              <w:top w:val="single" w:sz="8" w:space="0" w:color="DADADA"/>
              <w:left w:val="nil"/>
              <w:bottom w:val="nil"/>
              <w:right w:val="nil"/>
            </w:tcBorders>
            <w:shd w:val="clear" w:color="000000" w:fill="FFFFFF"/>
            <w:noWrap/>
            <w:hideMark/>
          </w:tcPr>
          <w:p w14:paraId="41E8AA8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1.038</w:t>
            </w:r>
          </w:p>
        </w:tc>
      </w:tr>
      <w:tr w:rsidR="000C010A" w:rsidRPr="00E76CB5" w14:paraId="7B550777" w14:textId="77777777" w:rsidTr="006C7925">
        <w:trPr>
          <w:trHeight w:val="219"/>
        </w:trPr>
        <w:tc>
          <w:tcPr>
            <w:tcW w:w="3639" w:type="dxa"/>
            <w:vMerge/>
            <w:tcBorders>
              <w:top w:val="single" w:sz="8" w:space="0" w:color="DADADA"/>
              <w:left w:val="nil"/>
              <w:bottom w:val="nil"/>
              <w:right w:val="nil"/>
            </w:tcBorders>
            <w:vAlign w:val="center"/>
            <w:hideMark/>
          </w:tcPr>
          <w:p w14:paraId="4BBC2594"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0BFA6D1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2136F7E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31</w:t>
            </w:r>
          </w:p>
        </w:tc>
        <w:tc>
          <w:tcPr>
            <w:tcW w:w="958" w:type="dxa"/>
            <w:tcBorders>
              <w:top w:val="single" w:sz="8" w:space="0" w:color="DADADA"/>
              <w:left w:val="nil"/>
              <w:bottom w:val="nil"/>
              <w:right w:val="nil"/>
            </w:tcBorders>
            <w:shd w:val="clear" w:color="000000" w:fill="FFFFFF"/>
          </w:tcPr>
          <w:p w14:paraId="54D0FA6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59</w:t>
            </w:r>
          </w:p>
        </w:tc>
        <w:tc>
          <w:tcPr>
            <w:tcW w:w="958" w:type="dxa"/>
            <w:tcBorders>
              <w:top w:val="single" w:sz="8" w:space="0" w:color="DADADA"/>
              <w:left w:val="nil"/>
              <w:bottom w:val="nil"/>
              <w:right w:val="nil"/>
            </w:tcBorders>
            <w:shd w:val="clear" w:color="000000" w:fill="FFFFFF"/>
          </w:tcPr>
          <w:p w14:paraId="70236F6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78</w:t>
            </w:r>
          </w:p>
        </w:tc>
        <w:tc>
          <w:tcPr>
            <w:tcW w:w="958" w:type="dxa"/>
            <w:tcBorders>
              <w:top w:val="single" w:sz="8" w:space="0" w:color="DADADA"/>
              <w:left w:val="nil"/>
              <w:bottom w:val="nil"/>
              <w:right w:val="nil"/>
            </w:tcBorders>
            <w:shd w:val="clear" w:color="000000" w:fill="FFFFFF"/>
            <w:noWrap/>
            <w:hideMark/>
          </w:tcPr>
          <w:p w14:paraId="1A75936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w:t>
            </w:r>
          </w:p>
        </w:tc>
        <w:tc>
          <w:tcPr>
            <w:tcW w:w="811" w:type="dxa"/>
            <w:tcBorders>
              <w:top w:val="single" w:sz="8" w:space="0" w:color="DADADA"/>
              <w:left w:val="nil"/>
              <w:bottom w:val="nil"/>
              <w:right w:val="nil"/>
            </w:tcBorders>
            <w:shd w:val="clear" w:color="000000" w:fill="FFFFFF"/>
            <w:noWrap/>
            <w:hideMark/>
          </w:tcPr>
          <w:p w14:paraId="2BA530F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181</w:t>
            </w:r>
          </w:p>
        </w:tc>
      </w:tr>
      <w:tr w:rsidR="000C010A" w:rsidRPr="00E76CB5" w14:paraId="5CA88DD0" w14:textId="77777777" w:rsidTr="006C7925">
        <w:trPr>
          <w:trHeight w:val="219"/>
        </w:trPr>
        <w:tc>
          <w:tcPr>
            <w:tcW w:w="3639" w:type="dxa"/>
            <w:vMerge/>
            <w:tcBorders>
              <w:top w:val="single" w:sz="8" w:space="0" w:color="DADADA"/>
              <w:left w:val="nil"/>
              <w:bottom w:val="nil"/>
              <w:right w:val="nil"/>
            </w:tcBorders>
            <w:vAlign w:val="center"/>
            <w:hideMark/>
          </w:tcPr>
          <w:p w14:paraId="080C4ADB"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5AA0795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595AF66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59</w:t>
            </w:r>
          </w:p>
        </w:tc>
        <w:tc>
          <w:tcPr>
            <w:tcW w:w="958" w:type="dxa"/>
            <w:tcBorders>
              <w:top w:val="single" w:sz="8" w:space="0" w:color="DADADA"/>
              <w:left w:val="nil"/>
              <w:bottom w:val="nil"/>
              <w:right w:val="nil"/>
            </w:tcBorders>
            <w:shd w:val="clear" w:color="000000" w:fill="FFFFFF"/>
          </w:tcPr>
          <w:p w14:paraId="11AB054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148</w:t>
            </w:r>
          </w:p>
        </w:tc>
        <w:tc>
          <w:tcPr>
            <w:tcW w:w="958" w:type="dxa"/>
            <w:tcBorders>
              <w:top w:val="single" w:sz="8" w:space="0" w:color="DADADA"/>
              <w:left w:val="nil"/>
              <w:bottom w:val="nil"/>
              <w:right w:val="nil"/>
            </w:tcBorders>
            <w:shd w:val="clear" w:color="000000" w:fill="FFFFFF"/>
          </w:tcPr>
          <w:p w14:paraId="68F5B84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387</w:t>
            </w:r>
          </w:p>
        </w:tc>
        <w:tc>
          <w:tcPr>
            <w:tcW w:w="958" w:type="dxa"/>
            <w:tcBorders>
              <w:top w:val="single" w:sz="8" w:space="0" w:color="DADADA"/>
              <w:left w:val="nil"/>
              <w:bottom w:val="nil"/>
              <w:right w:val="nil"/>
            </w:tcBorders>
            <w:shd w:val="clear" w:color="000000" w:fill="FFFFFF"/>
            <w:noWrap/>
            <w:hideMark/>
          </w:tcPr>
          <w:p w14:paraId="35AA521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19</w:t>
            </w:r>
          </w:p>
        </w:tc>
        <w:tc>
          <w:tcPr>
            <w:tcW w:w="811" w:type="dxa"/>
            <w:tcBorders>
              <w:top w:val="single" w:sz="8" w:space="0" w:color="DADADA"/>
              <w:left w:val="nil"/>
              <w:bottom w:val="nil"/>
              <w:right w:val="nil"/>
            </w:tcBorders>
            <w:shd w:val="clear" w:color="000000" w:fill="FFFFFF"/>
            <w:noWrap/>
            <w:hideMark/>
          </w:tcPr>
          <w:p w14:paraId="621BB98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1.219</w:t>
            </w:r>
          </w:p>
        </w:tc>
      </w:tr>
      <w:tr w:rsidR="000C010A" w:rsidRPr="00E76CB5" w14:paraId="3995D302"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49553962"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Bidrag til studenterorganisationer</w:t>
            </w:r>
          </w:p>
        </w:tc>
        <w:tc>
          <w:tcPr>
            <w:tcW w:w="1123" w:type="dxa"/>
            <w:tcBorders>
              <w:top w:val="single" w:sz="8" w:space="0" w:color="DADADA"/>
              <w:left w:val="nil"/>
              <w:bottom w:val="nil"/>
              <w:right w:val="nil"/>
            </w:tcBorders>
            <w:shd w:val="clear" w:color="000000" w:fill="FFFFFF"/>
            <w:noWrap/>
            <w:hideMark/>
          </w:tcPr>
          <w:p w14:paraId="65872FC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0E3FE01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w:t>
            </w:r>
          </w:p>
        </w:tc>
        <w:tc>
          <w:tcPr>
            <w:tcW w:w="958" w:type="dxa"/>
            <w:tcBorders>
              <w:top w:val="single" w:sz="8" w:space="0" w:color="DADADA"/>
              <w:left w:val="nil"/>
              <w:bottom w:val="nil"/>
              <w:right w:val="nil"/>
            </w:tcBorders>
            <w:shd w:val="clear" w:color="000000" w:fill="FFFFFF"/>
          </w:tcPr>
          <w:p w14:paraId="4383EE0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19</w:t>
            </w:r>
          </w:p>
        </w:tc>
        <w:tc>
          <w:tcPr>
            <w:tcW w:w="958" w:type="dxa"/>
            <w:tcBorders>
              <w:top w:val="single" w:sz="8" w:space="0" w:color="DADADA"/>
              <w:left w:val="nil"/>
              <w:bottom w:val="nil"/>
              <w:right w:val="nil"/>
            </w:tcBorders>
            <w:shd w:val="clear" w:color="000000" w:fill="FFFFFF"/>
          </w:tcPr>
          <w:p w14:paraId="374F541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w:t>
            </w:r>
          </w:p>
        </w:tc>
        <w:tc>
          <w:tcPr>
            <w:tcW w:w="958" w:type="dxa"/>
            <w:tcBorders>
              <w:top w:val="single" w:sz="8" w:space="0" w:color="DADADA"/>
              <w:left w:val="nil"/>
              <w:bottom w:val="nil"/>
              <w:right w:val="nil"/>
            </w:tcBorders>
            <w:shd w:val="clear" w:color="000000" w:fill="FFFFFF"/>
            <w:noWrap/>
            <w:hideMark/>
          </w:tcPr>
          <w:p w14:paraId="7958DBA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57</w:t>
            </w:r>
          </w:p>
        </w:tc>
        <w:tc>
          <w:tcPr>
            <w:tcW w:w="811" w:type="dxa"/>
            <w:tcBorders>
              <w:top w:val="single" w:sz="8" w:space="0" w:color="DADADA"/>
              <w:left w:val="nil"/>
              <w:bottom w:val="nil"/>
              <w:right w:val="nil"/>
            </w:tcBorders>
            <w:shd w:val="clear" w:color="000000" w:fill="FFFFFF"/>
            <w:noWrap/>
            <w:hideMark/>
          </w:tcPr>
          <w:p w14:paraId="60EE85F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w:t>
            </w:r>
          </w:p>
        </w:tc>
      </w:tr>
      <w:tr w:rsidR="000C010A" w:rsidRPr="00E76CB5" w14:paraId="701A514C" w14:textId="77777777" w:rsidTr="006C7925">
        <w:trPr>
          <w:trHeight w:val="219"/>
        </w:trPr>
        <w:tc>
          <w:tcPr>
            <w:tcW w:w="3639" w:type="dxa"/>
            <w:vMerge/>
            <w:tcBorders>
              <w:top w:val="single" w:sz="8" w:space="0" w:color="DADADA"/>
              <w:left w:val="nil"/>
              <w:bottom w:val="nil"/>
              <w:right w:val="nil"/>
            </w:tcBorders>
            <w:vAlign w:val="center"/>
            <w:hideMark/>
          </w:tcPr>
          <w:p w14:paraId="43CCC6BF"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21F1711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468D5CA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w:t>
            </w:r>
          </w:p>
        </w:tc>
        <w:tc>
          <w:tcPr>
            <w:tcW w:w="958" w:type="dxa"/>
            <w:tcBorders>
              <w:top w:val="single" w:sz="8" w:space="0" w:color="DADADA"/>
              <w:left w:val="nil"/>
              <w:bottom w:val="nil"/>
              <w:right w:val="nil"/>
            </w:tcBorders>
            <w:shd w:val="clear" w:color="000000" w:fill="FFFFFF"/>
          </w:tcPr>
          <w:p w14:paraId="382904F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w:t>
            </w:r>
          </w:p>
        </w:tc>
        <w:tc>
          <w:tcPr>
            <w:tcW w:w="958" w:type="dxa"/>
            <w:tcBorders>
              <w:top w:val="single" w:sz="8" w:space="0" w:color="DADADA"/>
              <w:left w:val="nil"/>
              <w:bottom w:val="nil"/>
              <w:right w:val="nil"/>
            </w:tcBorders>
            <w:shd w:val="clear" w:color="000000" w:fill="FFFFFF"/>
          </w:tcPr>
          <w:p w14:paraId="18B0EA8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w:t>
            </w:r>
          </w:p>
        </w:tc>
        <w:tc>
          <w:tcPr>
            <w:tcW w:w="958" w:type="dxa"/>
            <w:tcBorders>
              <w:top w:val="single" w:sz="8" w:space="0" w:color="DADADA"/>
              <w:left w:val="nil"/>
              <w:bottom w:val="nil"/>
              <w:right w:val="nil"/>
            </w:tcBorders>
            <w:shd w:val="clear" w:color="000000" w:fill="FFFFFF"/>
            <w:noWrap/>
            <w:hideMark/>
          </w:tcPr>
          <w:p w14:paraId="5620F7C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w:t>
            </w:r>
          </w:p>
        </w:tc>
        <w:tc>
          <w:tcPr>
            <w:tcW w:w="811" w:type="dxa"/>
            <w:tcBorders>
              <w:top w:val="single" w:sz="8" w:space="0" w:color="DADADA"/>
              <w:left w:val="nil"/>
              <w:bottom w:val="nil"/>
              <w:right w:val="nil"/>
            </w:tcBorders>
            <w:shd w:val="clear" w:color="000000" w:fill="FFFFFF"/>
            <w:noWrap/>
            <w:hideMark/>
          </w:tcPr>
          <w:p w14:paraId="49CD9D5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w:t>
            </w:r>
          </w:p>
        </w:tc>
      </w:tr>
      <w:tr w:rsidR="000C010A" w:rsidRPr="00E76CB5" w14:paraId="67EAF25E" w14:textId="77777777" w:rsidTr="006C7925">
        <w:trPr>
          <w:trHeight w:val="219"/>
        </w:trPr>
        <w:tc>
          <w:tcPr>
            <w:tcW w:w="3639" w:type="dxa"/>
            <w:vMerge/>
            <w:tcBorders>
              <w:top w:val="single" w:sz="8" w:space="0" w:color="DADADA"/>
              <w:left w:val="nil"/>
              <w:bottom w:val="nil"/>
              <w:right w:val="nil"/>
            </w:tcBorders>
            <w:vAlign w:val="center"/>
            <w:hideMark/>
          </w:tcPr>
          <w:p w14:paraId="3CADB504"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6F061D3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589B9AC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w:t>
            </w:r>
          </w:p>
        </w:tc>
        <w:tc>
          <w:tcPr>
            <w:tcW w:w="958" w:type="dxa"/>
            <w:tcBorders>
              <w:top w:val="single" w:sz="8" w:space="0" w:color="DADADA"/>
              <w:left w:val="nil"/>
              <w:bottom w:val="nil"/>
              <w:right w:val="nil"/>
            </w:tcBorders>
            <w:shd w:val="clear" w:color="000000" w:fill="FFFFFF"/>
          </w:tcPr>
          <w:p w14:paraId="648C946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22</w:t>
            </w:r>
          </w:p>
        </w:tc>
        <w:tc>
          <w:tcPr>
            <w:tcW w:w="958" w:type="dxa"/>
            <w:tcBorders>
              <w:top w:val="single" w:sz="8" w:space="0" w:color="DADADA"/>
              <w:left w:val="nil"/>
              <w:bottom w:val="nil"/>
              <w:right w:val="nil"/>
            </w:tcBorders>
            <w:shd w:val="clear" w:color="000000" w:fill="FFFFFF"/>
          </w:tcPr>
          <w:p w14:paraId="00275A9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18</w:t>
            </w:r>
          </w:p>
        </w:tc>
        <w:tc>
          <w:tcPr>
            <w:tcW w:w="958" w:type="dxa"/>
            <w:tcBorders>
              <w:top w:val="single" w:sz="8" w:space="0" w:color="DADADA"/>
              <w:left w:val="nil"/>
              <w:bottom w:val="nil"/>
              <w:right w:val="nil"/>
            </w:tcBorders>
            <w:shd w:val="clear" w:color="000000" w:fill="FFFFFF"/>
            <w:noWrap/>
            <w:hideMark/>
          </w:tcPr>
          <w:p w14:paraId="00CC0F48"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60</w:t>
            </w:r>
          </w:p>
        </w:tc>
        <w:tc>
          <w:tcPr>
            <w:tcW w:w="811" w:type="dxa"/>
            <w:tcBorders>
              <w:top w:val="single" w:sz="8" w:space="0" w:color="DADADA"/>
              <w:left w:val="nil"/>
              <w:bottom w:val="nil"/>
              <w:right w:val="nil"/>
            </w:tcBorders>
            <w:shd w:val="clear" w:color="000000" w:fill="FFFFFF"/>
            <w:noWrap/>
            <w:hideMark/>
          </w:tcPr>
          <w:p w14:paraId="2F72F34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13</w:t>
            </w:r>
          </w:p>
        </w:tc>
      </w:tr>
      <w:tr w:rsidR="000C010A" w:rsidRPr="00E76CB5" w14:paraId="4D5FEAB1"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3B60FEB4"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Studiematerialer</w:t>
            </w:r>
            <w:r w:rsidRPr="00E76CB5">
              <w:rPr>
                <w:rFonts w:ascii="Arial" w:eastAsia="Times New Roman" w:hAnsi="Arial" w:cs="Arial"/>
                <w:sz w:val="15"/>
                <w:szCs w:val="15"/>
                <w:lang w:eastAsia="da-DK"/>
              </w:rPr>
              <w:t xml:space="preserve"> (bøger, fotokopiering, studierelaterede udflugter mv.)</w:t>
            </w:r>
          </w:p>
        </w:tc>
        <w:tc>
          <w:tcPr>
            <w:tcW w:w="1123" w:type="dxa"/>
            <w:tcBorders>
              <w:top w:val="single" w:sz="8" w:space="0" w:color="DADADA"/>
              <w:left w:val="nil"/>
              <w:bottom w:val="nil"/>
              <w:right w:val="nil"/>
            </w:tcBorders>
            <w:shd w:val="clear" w:color="000000" w:fill="FFFFFF"/>
            <w:noWrap/>
            <w:hideMark/>
          </w:tcPr>
          <w:p w14:paraId="1318113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1D592BF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225</w:t>
            </w:r>
          </w:p>
        </w:tc>
        <w:tc>
          <w:tcPr>
            <w:tcW w:w="958" w:type="dxa"/>
            <w:tcBorders>
              <w:top w:val="single" w:sz="8" w:space="0" w:color="DADADA"/>
              <w:left w:val="nil"/>
              <w:bottom w:val="nil"/>
              <w:right w:val="nil"/>
            </w:tcBorders>
            <w:shd w:val="clear" w:color="000000" w:fill="FFFFFF"/>
          </w:tcPr>
          <w:p w14:paraId="00F7A8E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200</w:t>
            </w:r>
          </w:p>
        </w:tc>
        <w:tc>
          <w:tcPr>
            <w:tcW w:w="958" w:type="dxa"/>
            <w:tcBorders>
              <w:top w:val="single" w:sz="8" w:space="0" w:color="DADADA"/>
              <w:left w:val="nil"/>
              <w:bottom w:val="nil"/>
              <w:right w:val="nil"/>
            </w:tcBorders>
            <w:shd w:val="clear" w:color="000000" w:fill="FFFFFF"/>
          </w:tcPr>
          <w:p w14:paraId="38174C0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185</w:t>
            </w:r>
          </w:p>
        </w:tc>
        <w:tc>
          <w:tcPr>
            <w:tcW w:w="958" w:type="dxa"/>
            <w:tcBorders>
              <w:top w:val="single" w:sz="8" w:space="0" w:color="DADADA"/>
              <w:left w:val="nil"/>
              <w:bottom w:val="nil"/>
              <w:right w:val="nil"/>
            </w:tcBorders>
            <w:shd w:val="clear" w:color="000000" w:fill="FFFFFF"/>
            <w:noWrap/>
            <w:hideMark/>
          </w:tcPr>
          <w:p w14:paraId="70CDA06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51</w:t>
            </w:r>
          </w:p>
        </w:tc>
        <w:tc>
          <w:tcPr>
            <w:tcW w:w="811" w:type="dxa"/>
            <w:tcBorders>
              <w:top w:val="single" w:sz="8" w:space="0" w:color="DADADA"/>
              <w:left w:val="nil"/>
              <w:bottom w:val="nil"/>
              <w:right w:val="nil"/>
            </w:tcBorders>
            <w:shd w:val="clear" w:color="000000" w:fill="FFFFFF"/>
            <w:noWrap/>
            <w:hideMark/>
          </w:tcPr>
          <w:p w14:paraId="1B8EB91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264</w:t>
            </w:r>
          </w:p>
        </w:tc>
      </w:tr>
      <w:tr w:rsidR="000C010A" w:rsidRPr="00E76CB5" w14:paraId="75C282B0" w14:textId="77777777" w:rsidTr="006C7925">
        <w:trPr>
          <w:trHeight w:val="219"/>
        </w:trPr>
        <w:tc>
          <w:tcPr>
            <w:tcW w:w="3639" w:type="dxa"/>
            <w:vMerge/>
            <w:tcBorders>
              <w:top w:val="single" w:sz="8" w:space="0" w:color="DADADA"/>
              <w:left w:val="nil"/>
              <w:bottom w:val="nil"/>
              <w:right w:val="nil"/>
            </w:tcBorders>
            <w:vAlign w:val="center"/>
            <w:hideMark/>
          </w:tcPr>
          <w:p w14:paraId="73BB76BE"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79C74D2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6DE8EF2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w:t>
            </w:r>
          </w:p>
        </w:tc>
        <w:tc>
          <w:tcPr>
            <w:tcW w:w="958" w:type="dxa"/>
            <w:tcBorders>
              <w:top w:val="single" w:sz="8" w:space="0" w:color="DADADA"/>
              <w:left w:val="nil"/>
              <w:bottom w:val="nil"/>
              <w:right w:val="nil"/>
            </w:tcBorders>
            <w:shd w:val="clear" w:color="000000" w:fill="FFFFFF"/>
          </w:tcPr>
          <w:p w14:paraId="1C2B4E0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w:t>
            </w:r>
          </w:p>
        </w:tc>
        <w:tc>
          <w:tcPr>
            <w:tcW w:w="958" w:type="dxa"/>
            <w:tcBorders>
              <w:top w:val="single" w:sz="8" w:space="0" w:color="DADADA"/>
              <w:left w:val="nil"/>
              <w:bottom w:val="nil"/>
              <w:right w:val="nil"/>
            </w:tcBorders>
            <w:shd w:val="clear" w:color="000000" w:fill="FFFFFF"/>
          </w:tcPr>
          <w:p w14:paraId="445C8E6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w:t>
            </w:r>
          </w:p>
        </w:tc>
        <w:tc>
          <w:tcPr>
            <w:tcW w:w="958" w:type="dxa"/>
            <w:tcBorders>
              <w:top w:val="single" w:sz="8" w:space="0" w:color="DADADA"/>
              <w:left w:val="nil"/>
              <w:bottom w:val="nil"/>
              <w:right w:val="nil"/>
            </w:tcBorders>
            <w:shd w:val="clear" w:color="000000" w:fill="FFFFFF"/>
            <w:noWrap/>
            <w:hideMark/>
          </w:tcPr>
          <w:p w14:paraId="2DCFB99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w:t>
            </w:r>
          </w:p>
        </w:tc>
        <w:tc>
          <w:tcPr>
            <w:tcW w:w="811" w:type="dxa"/>
            <w:tcBorders>
              <w:top w:val="single" w:sz="8" w:space="0" w:color="DADADA"/>
              <w:left w:val="nil"/>
              <w:bottom w:val="nil"/>
              <w:right w:val="nil"/>
            </w:tcBorders>
            <w:shd w:val="clear" w:color="000000" w:fill="FFFFFF"/>
            <w:noWrap/>
            <w:hideMark/>
          </w:tcPr>
          <w:p w14:paraId="150ED9B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w:t>
            </w:r>
          </w:p>
        </w:tc>
      </w:tr>
      <w:tr w:rsidR="000C010A" w:rsidRPr="00E76CB5" w14:paraId="2A3540D8" w14:textId="77777777" w:rsidTr="006C7925">
        <w:trPr>
          <w:trHeight w:val="219"/>
        </w:trPr>
        <w:tc>
          <w:tcPr>
            <w:tcW w:w="3639" w:type="dxa"/>
            <w:vMerge/>
            <w:tcBorders>
              <w:top w:val="single" w:sz="8" w:space="0" w:color="DADADA"/>
              <w:left w:val="nil"/>
              <w:bottom w:val="nil"/>
              <w:right w:val="nil"/>
            </w:tcBorders>
            <w:vAlign w:val="center"/>
            <w:hideMark/>
          </w:tcPr>
          <w:p w14:paraId="421C91E6"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5D15F70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2EB3870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243</w:t>
            </w:r>
          </w:p>
        </w:tc>
        <w:tc>
          <w:tcPr>
            <w:tcW w:w="958" w:type="dxa"/>
            <w:tcBorders>
              <w:top w:val="single" w:sz="8" w:space="0" w:color="DADADA"/>
              <w:left w:val="nil"/>
              <w:bottom w:val="nil"/>
              <w:right w:val="nil"/>
            </w:tcBorders>
            <w:shd w:val="clear" w:color="000000" w:fill="FFFFFF"/>
          </w:tcPr>
          <w:p w14:paraId="385051E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214</w:t>
            </w:r>
          </w:p>
        </w:tc>
        <w:tc>
          <w:tcPr>
            <w:tcW w:w="958" w:type="dxa"/>
            <w:tcBorders>
              <w:top w:val="single" w:sz="8" w:space="0" w:color="DADADA"/>
              <w:left w:val="nil"/>
              <w:bottom w:val="nil"/>
              <w:right w:val="nil"/>
            </w:tcBorders>
            <w:shd w:val="clear" w:color="000000" w:fill="FFFFFF"/>
          </w:tcPr>
          <w:p w14:paraId="7C6267B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200</w:t>
            </w:r>
          </w:p>
        </w:tc>
        <w:tc>
          <w:tcPr>
            <w:tcW w:w="958" w:type="dxa"/>
            <w:tcBorders>
              <w:top w:val="single" w:sz="8" w:space="0" w:color="DADADA"/>
              <w:left w:val="nil"/>
              <w:bottom w:val="nil"/>
              <w:right w:val="nil"/>
            </w:tcBorders>
            <w:shd w:val="clear" w:color="000000" w:fill="FFFFFF"/>
            <w:noWrap/>
            <w:hideMark/>
          </w:tcPr>
          <w:p w14:paraId="66312FF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54</w:t>
            </w:r>
          </w:p>
        </w:tc>
        <w:tc>
          <w:tcPr>
            <w:tcW w:w="811" w:type="dxa"/>
            <w:tcBorders>
              <w:top w:val="single" w:sz="8" w:space="0" w:color="DADADA"/>
              <w:left w:val="nil"/>
              <w:bottom w:val="nil"/>
              <w:right w:val="nil"/>
            </w:tcBorders>
            <w:shd w:val="clear" w:color="000000" w:fill="FFFFFF"/>
            <w:noWrap/>
            <w:hideMark/>
          </w:tcPr>
          <w:p w14:paraId="080B07C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284</w:t>
            </w:r>
          </w:p>
        </w:tc>
      </w:tr>
      <w:tr w:rsidR="000C010A" w:rsidRPr="00E76CB5" w14:paraId="1EF5F93D" w14:textId="77777777" w:rsidTr="006C7925">
        <w:trPr>
          <w:trHeight w:val="219"/>
        </w:trPr>
        <w:tc>
          <w:tcPr>
            <w:tcW w:w="3639" w:type="dxa"/>
            <w:vMerge w:val="restart"/>
            <w:tcBorders>
              <w:top w:val="single" w:sz="8" w:space="0" w:color="DADADA"/>
              <w:left w:val="nil"/>
              <w:bottom w:val="nil"/>
              <w:right w:val="nil"/>
            </w:tcBorders>
            <w:shd w:val="clear" w:color="000000" w:fill="FFFFFF"/>
            <w:noWrap/>
            <w:hideMark/>
          </w:tcPr>
          <w:p w14:paraId="58056E1E"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b/>
                <w:sz w:val="15"/>
                <w:szCs w:val="15"/>
                <w:lang w:eastAsia="da-DK"/>
              </w:rPr>
              <w:t>Andre studierelaterede udgifter</w:t>
            </w:r>
            <w:r w:rsidRPr="00E76CB5">
              <w:rPr>
                <w:rFonts w:ascii="Arial" w:eastAsia="Times New Roman" w:hAnsi="Arial" w:cs="Arial"/>
                <w:sz w:val="15"/>
                <w:szCs w:val="15"/>
                <w:lang w:eastAsia="da-DK"/>
              </w:rPr>
              <w:t xml:space="preserve"> (privatundervisning, fagsupplering mv.)</w:t>
            </w:r>
          </w:p>
        </w:tc>
        <w:tc>
          <w:tcPr>
            <w:tcW w:w="1123" w:type="dxa"/>
            <w:tcBorders>
              <w:top w:val="single" w:sz="8" w:space="0" w:color="DADADA"/>
              <w:left w:val="nil"/>
              <w:bottom w:val="nil"/>
              <w:right w:val="nil"/>
            </w:tcBorders>
            <w:shd w:val="clear" w:color="000000" w:fill="FFFFFF"/>
            <w:noWrap/>
            <w:hideMark/>
          </w:tcPr>
          <w:p w14:paraId="635E51F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2" w:type="dxa"/>
            <w:tcBorders>
              <w:top w:val="single" w:sz="8" w:space="0" w:color="DADADA"/>
              <w:left w:val="nil"/>
              <w:bottom w:val="nil"/>
              <w:right w:val="nil"/>
            </w:tcBorders>
            <w:shd w:val="clear" w:color="000000" w:fill="FFFFFF"/>
            <w:noWrap/>
            <w:hideMark/>
          </w:tcPr>
          <w:p w14:paraId="347B14C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w:t>
            </w:r>
          </w:p>
        </w:tc>
        <w:tc>
          <w:tcPr>
            <w:tcW w:w="958" w:type="dxa"/>
            <w:tcBorders>
              <w:top w:val="single" w:sz="8" w:space="0" w:color="DADADA"/>
              <w:left w:val="nil"/>
              <w:bottom w:val="nil"/>
              <w:right w:val="nil"/>
            </w:tcBorders>
            <w:shd w:val="clear" w:color="000000" w:fill="FFFFFF"/>
          </w:tcPr>
          <w:p w14:paraId="70D8B19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33</w:t>
            </w:r>
          </w:p>
        </w:tc>
        <w:tc>
          <w:tcPr>
            <w:tcW w:w="958" w:type="dxa"/>
            <w:tcBorders>
              <w:top w:val="single" w:sz="8" w:space="0" w:color="DADADA"/>
              <w:left w:val="nil"/>
              <w:bottom w:val="nil"/>
              <w:right w:val="nil"/>
            </w:tcBorders>
            <w:shd w:val="clear" w:color="000000" w:fill="FFFFFF"/>
          </w:tcPr>
          <w:p w14:paraId="4420E60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w:t>
            </w:r>
          </w:p>
        </w:tc>
        <w:tc>
          <w:tcPr>
            <w:tcW w:w="958" w:type="dxa"/>
            <w:tcBorders>
              <w:top w:val="single" w:sz="8" w:space="0" w:color="DADADA"/>
              <w:left w:val="nil"/>
              <w:bottom w:val="nil"/>
              <w:right w:val="nil"/>
            </w:tcBorders>
            <w:shd w:val="clear" w:color="000000" w:fill="FFFFFF"/>
            <w:noWrap/>
            <w:hideMark/>
          </w:tcPr>
          <w:p w14:paraId="3D24CEF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w:t>
            </w:r>
          </w:p>
        </w:tc>
        <w:tc>
          <w:tcPr>
            <w:tcW w:w="811" w:type="dxa"/>
            <w:tcBorders>
              <w:top w:val="single" w:sz="8" w:space="0" w:color="DADADA"/>
              <w:left w:val="nil"/>
              <w:bottom w:val="nil"/>
              <w:right w:val="nil"/>
            </w:tcBorders>
            <w:shd w:val="clear" w:color="000000" w:fill="FFFFFF"/>
            <w:noWrap/>
            <w:hideMark/>
          </w:tcPr>
          <w:p w14:paraId="4823C2D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43</w:t>
            </w:r>
          </w:p>
        </w:tc>
      </w:tr>
      <w:tr w:rsidR="000C010A" w:rsidRPr="00E76CB5" w14:paraId="0BC95F79" w14:textId="77777777" w:rsidTr="006C7925">
        <w:trPr>
          <w:trHeight w:val="219"/>
        </w:trPr>
        <w:tc>
          <w:tcPr>
            <w:tcW w:w="3639" w:type="dxa"/>
            <w:vMerge/>
            <w:tcBorders>
              <w:top w:val="single" w:sz="8" w:space="0" w:color="DADADA"/>
              <w:left w:val="nil"/>
              <w:bottom w:val="nil"/>
              <w:right w:val="nil"/>
            </w:tcBorders>
            <w:vAlign w:val="center"/>
            <w:hideMark/>
          </w:tcPr>
          <w:p w14:paraId="5D6751CE"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5FBA31F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2" w:type="dxa"/>
            <w:tcBorders>
              <w:top w:val="single" w:sz="8" w:space="0" w:color="DADADA"/>
              <w:left w:val="nil"/>
              <w:bottom w:val="nil"/>
              <w:right w:val="nil"/>
            </w:tcBorders>
            <w:shd w:val="clear" w:color="000000" w:fill="FFFFFF"/>
            <w:noWrap/>
            <w:hideMark/>
          </w:tcPr>
          <w:p w14:paraId="051B9A5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w:t>
            </w:r>
          </w:p>
        </w:tc>
        <w:tc>
          <w:tcPr>
            <w:tcW w:w="958" w:type="dxa"/>
            <w:tcBorders>
              <w:top w:val="single" w:sz="8" w:space="0" w:color="DADADA"/>
              <w:left w:val="nil"/>
              <w:bottom w:val="nil"/>
              <w:right w:val="nil"/>
            </w:tcBorders>
            <w:shd w:val="clear" w:color="000000" w:fill="FFFFFF"/>
          </w:tcPr>
          <w:p w14:paraId="0EFBB0C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w:t>
            </w:r>
          </w:p>
        </w:tc>
        <w:tc>
          <w:tcPr>
            <w:tcW w:w="958" w:type="dxa"/>
            <w:tcBorders>
              <w:top w:val="single" w:sz="8" w:space="0" w:color="DADADA"/>
              <w:left w:val="nil"/>
              <w:bottom w:val="nil"/>
              <w:right w:val="nil"/>
            </w:tcBorders>
            <w:shd w:val="clear" w:color="000000" w:fill="FFFFFF"/>
          </w:tcPr>
          <w:p w14:paraId="68B9813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w:t>
            </w:r>
          </w:p>
        </w:tc>
        <w:tc>
          <w:tcPr>
            <w:tcW w:w="958" w:type="dxa"/>
            <w:tcBorders>
              <w:top w:val="single" w:sz="8" w:space="0" w:color="DADADA"/>
              <w:left w:val="nil"/>
              <w:bottom w:val="nil"/>
              <w:right w:val="nil"/>
            </w:tcBorders>
            <w:shd w:val="clear" w:color="000000" w:fill="FFFFFF"/>
            <w:noWrap/>
            <w:hideMark/>
          </w:tcPr>
          <w:p w14:paraId="2F9FA47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w:t>
            </w:r>
          </w:p>
        </w:tc>
        <w:tc>
          <w:tcPr>
            <w:tcW w:w="811" w:type="dxa"/>
            <w:tcBorders>
              <w:top w:val="single" w:sz="8" w:space="0" w:color="DADADA"/>
              <w:left w:val="nil"/>
              <w:bottom w:val="nil"/>
              <w:right w:val="nil"/>
            </w:tcBorders>
            <w:shd w:val="clear" w:color="000000" w:fill="FFFFFF"/>
            <w:noWrap/>
            <w:hideMark/>
          </w:tcPr>
          <w:p w14:paraId="1A74BED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w:t>
            </w:r>
          </w:p>
        </w:tc>
      </w:tr>
      <w:tr w:rsidR="000C010A" w:rsidRPr="00E76CB5" w14:paraId="3010015E" w14:textId="77777777" w:rsidTr="006C7925">
        <w:trPr>
          <w:trHeight w:val="219"/>
        </w:trPr>
        <w:tc>
          <w:tcPr>
            <w:tcW w:w="3639" w:type="dxa"/>
            <w:vMerge/>
            <w:tcBorders>
              <w:top w:val="single" w:sz="8" w:space="0" w:color="DADADA"/>
              <w:left w:val="nil"/>
              <w:bottom w:val="nil"/>
              <w:right w:val="nil"/>
            </w:tcBorders>
            <w:vAlign w:val="center"/>
            <w:hideMark/>
          </w:tcPr>
          <w:p w14:paraId="47606EFC" w14:textId="77777777" w:rsidR="000C010A" w:rsidRPr="00E76CB5" w:rsidRDefault="000C010A" w:rsidP="00AF63B4">
            <w:pPr>
              <w:spacing w:line="276" w:lineRule="auto"/>
              <w:rPr>
                <w:rFonts w:ascii="Arial" w:eastAsia="Times New Roman" w:hAnsi="Arial" w:cs="Arial"/>
                <w:sz w:val="15"/>
                <w:szCs w:val="15"/>
                <w:lang w:eastAsia="da-DK"/>
              </w:rPr>
            </w:pPr>
          </w:p>
        </w:tc>
        <w:tc>
          <w:tcPr>
            <w:tcW w:w="1123" w:type="dxa"/>
            <w:tcBorders>
              <w:top w:val="single" w:sz="8" w:space="0" w:color="DADADA"/>
              <w:left w:val="nil"/>
              <w:bottom w:val="nil"/>
              <w:right w:val="nil"/>
            </w:tcBorders>
            <w:shd w:val="clear" w:color="000000" w:fill="FFFFFF"/>
            <w:noWrap/>
            <w:hideMark/>
          </w:tcPr>
          <w:p w14:paraId="598EA51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2" w:type="dxa"/>
            <w:tcBorders>
              <w:top w:val="single" w:sz="8" w:space="0" w:color="DADADA"/>
              <w:left w:val="nil"/>
              <w:bottom w:val="nil"/>
              <w:right w:val="nil"/>
            </w:tcBorders>
            <w:shd w:val="clear" w:color="000000" w:fill="FFFFFF"/>
            <w:noWrap/>
            <w:hideMark/>
          </w:tcPr>
          <w:p w14:paraId="505F701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14</w:t>
            </w:r>
          </w:p>
        </w:tc>
        <w:tc>
          <w:tcPr>
            <w:tcW w:w="958" w:type="dxa"/>
            <w:tcBorders>
              <w:top w:val="single" w:sz="8" w:space="0" w:color="DADADA"/>
              <w:left w:val="nil"/>
              <w:bottom w:val="nil"/>
              <w:right w:val="nil"/>
            </w:tcBorders>
            <w:shd w:val="clear" w:color="000000" w:fill="FFFFFF"/>
          </w:tcPr>
          <w:p w14:paraId="785CFAC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35</w:t>
            </w:r>
          </w:p>
        </w:tc>
        <w:tc>
          <w:tcPr>
            <w:tcW w:w="958" w:type="dxa"/>
            <w:tcBorders>
              <w:top w:val="single" w:sz="8" w:space="0" w:color="DADADA"/>
              <w:left w:val="nil"/>
              <w:bottom w:val="nil"/>
              <w:right w:val="nil"/>
            </w:tcBorders>
            <w:shd w:val="clear" w:color="000000" w:fill="FFFFFF"/>
          </w:tcPr>
          <w:p w14:paraId="220E646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13</w:t>
            </w:r>
          </w:p>
        </w:tc>
        <w:tc>
          <w:tcPr>
            <w:tcW w:w="958" w:type="dxa"/>
            <w:tcBorders>
              <w:top w:val="single" w:sz="8" w:space="0" w:color="DADADA"/>
              <w:left w:val="nil"/>
              <w:bottom w:val="nil"/>
              <w:right w:val="nil"/>
            </w:tcBorders>
            <w:shd w:val="clear" w:color="000000" w:fill="FFFFFF"/>
            <w:noWrap/>
            <w:hideMark/>
          </w:tcPr>
          <w:p w14:paraId="1D2E029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12</w:t>
            </w:r>
          </w:p>
        </w:tc>
        <w:tc>
          <w:tcPr>
            <w:tcW w:w="811" w:type="dxa"/>
            <w:tcBorders>
              <w:top w:val="single" w:sz="8" w:space="0" w:color="DADADA"/>
              <w:left w:val="nil"/>
              <w:bottom w:val="nil"/>
              <w:right w:val="nil"/>
            </w:tcBorders>
            <w:shd w:val="clear" w:color="000000" w:fill="FFFFFF"/>
            <w:noWrap/>
            <w:hideMark/>
          </w:tcPr>
          <w:p w14:paraId="0926C99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47</w:t>
            </w:r>
          </w:p>
        </w:tc>
      </w:tr>
      <w:tr w:rsidR="000C010A" w:rsidRPr="00E76CB5" w14:paraId="5BA01723" w14:textId="77777777" w:rsidTr="006C7925">
        <w:trPr>
          <w:trHeight w:val="219"/>
        </w:trPr>
        <w:tc>
          <w:tcPr>
            <w:tcW w:w="3639" w:type="dxa"/>
            <w:tcBorders>
              <w:top w:val="single" w:sz="8" w:space="0" w:color="DADADA"/>
              <w:left w:val="nil"/>
              <w:bottom w:val="nil"/>
              <w:right w:val="nil"/>
            </w:tcBorders>
            <w:shd w:val="clear" w:color="000000" w:fill="FFFFFF"/>
            <w:noWrap/>
            <w:hideMark/>
          </w:tcPr>
          <w:p w14:paraId="71113B60"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I alt betalt af studerende selv</w:t>
            </w:r>
          </w:p>
        </w:tc>
        <w:tc>
          <w:tcPr>
            <w:tcW w:w="1123" w:type="dxa"/>
            <w:tcBorders>
              <w:top w:val="single" w:sz="8" w:space="0" w:color="DADADA"/>
              <w:left w:val="nil"/>
              <w:bottom w:val="nil"/>
              <w:right w:val="nil"/>
            </w:tcBorders>
            <w:shd w:val="clear" w:color="000000" w:fill="FFFFFF"/>
            <w:noWrap/>
            <w:hideMark/>
          </w:tcPr>
          <w:p w14:paraId="3D1FD5F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052" w:type="dxa"/>
            <w:tcBorders>
              <w:top w:val="single" w:sz="8" w:space="0" w:color="DADADA"/>
              <w:left w:val="nil"/>
              <w:bottom w:val="nil"/>
              <w:right w:val="nil"/>
            </w:tcBorders>
            <w:shd w:val="clear" w:color="000000" w:fill="FFFFFF"/>
            <w:noWrap/>
            <w:hideMark/>
          </w:tcPr>
          <w:p w14:paraId="0960944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7.150</w:t>
            </w:r>
          </w:p>
        </w:tc>
        <w:tc>
          <w:tcPr>
            <w:tcW w:w="958" w:type="dxa"/>
            <w:tcBorders>
              <w:top w:val="single" w:sz="8" w:space="0" w:color="DADADA"/>
              <w:left w:val="nil"/>
              <w:bottom w:val="nil"/>
              <w:right w:val="nil"/>
            </w:tcBorders>
            <w:shd w:val="clear" w:color="000000" w:fill="FFFFFF"/>
          </w:tcPr>
          <w:p w14:paraId="5925A4C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7.150</w:t>
            </w:r>
          </w:p>
        </w:tc>
        <w:tc>
          <w:tcPr>
            <w:tcW w:w="958" w:type="dxa"/>
            <w:tcBorders>
              <w:top w:val="single" w:sz="8" w:space="0" w:color="DADADA"/>
              <w:left w:val="nil"/>
              <w:bottom w:val="nil"/>
              <w:right w:val="nil"/>
            </w:tcBorders>
            <w:shd w:val="clear" w:color="000000" w:fill="FFFFFF"/>
          </w:tcPr>
          <w:p w14:paraId="142EAA6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10.101</w:t>
            </w:r>
          </w:p>
        </w:tc>
        <w:tc>
          <w:tcPr>
            <w:tcW w:w="958" w:type="dxa"/>
            <w:tcBorders>
              <w:top w:val="single" w:sz="8" w:space="0" w:color="DADADA"/>
              <w:left w:val="nil"/>
              <w:bottom w:val="nil"/>
              <w:right w:val="nil"/>
            </w:tcBorders>
            <w:shd w:val="clear" w:color="000000" w:fill="FFFFFF"/>
            <w:noWrap/>
            <w:hideMark/>
          </w:tcPr>
          <w:p w14:paraId="5D4CEC6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6.600</w:t>
            </w:r>
          </w:p>
        </w:tc>
        <w:tc>
          <w:tcPr>
            <w:tcW w:w="811" w:type="dxa"/>
            <w:tcBorders>
              <w:top w:val="single" w:sz="8" w:space="0" w:color="DADADA"/>
              <w:left w:val="nil"/>
              <w:bottom w:val="nil"/>
              <w:right w:val="nil"/>
            </w:tcBorders>
            <w:shd w:val="clear" w:color="000000" w:fill="FFFFFF"/>
            <w:noWrap/>
            <w:hideMark/>
          </w:tcPr>
          <w:p w14:paraId="6B16900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13.266</w:t>
            </w:r>
          </w:p>
        </w:tc>
      </w:tr>
      <w:tr w:rsidR="000C010A" w:rsidRPr="00E76CB5" w14:paraId="59102DBB" w14:textId="77777777" w:rsidTr="006C7925">
        <w:trPr>
          <w:trHeight w:val="219"/>
        </w:trPr>
        <w:tc>
          <w:tcPr>
            <w:tcW w:w="3639" w:type="dxa"/>
            <w:tcBorders>
              <w:top w:val="single" w:sz="8" w:space="0" w:color="DADADA"/>
              <w:left w:val="nil"/>
              <w:bottom w:val="nil"/>
              <w:right w:val="nil"/>
            </w:tcBorders>
            <w:shd w:val="clear" w:color="000000" w:fill="FFFFFF"/>
            <w:noWrap/>
            <w:hideMark/>
          </w:tcPr>
          <w:p w14:paraId="27A47534" w14:textId="77777777" w:rsidR="000C010A" w:rsidRPr="00E76CB5" w:rsidRDefault="000C010A" w:rsidP="00AF63B4">
            <w:pPr>
              <w:spacing w:line="276" w:lineRule="auto"/>
              <w:rPr>
                <w:rFonts w:ascii="Arial" w:eastAsia="Times New Roman" w:hAnsi="Arial" w:cs="Arial"/>
                <w:sz w:val="15"/>
                <w:szCs w:val="15"/>
                <w:lang w:eastAsia="da-DK"/>
              </w:rPr>
            </w:pPr>
            <w:r w:rsidRPr="00E76CB5">
              <w:rPr>
                <w:rFonts w:ascii="Arial" w:eastAsia="Times New Roman" w:hAnsi="Arial" w:cs="Arial"/>
                <w:sz w:val="15"/>
                <w:szCs w:val="15"/>
                <w:lang w:eastAsia="da-DK"/>
              </w:rPr>
              <w:t>I alt betalt af andre</w:t>
            </w:r>
          </w:p>
        </w:tc>
        <w:tc>
          <w:tcPr>
            <w:tcW w:w="1123" w:type="dxa"/>
            <w:tcBorders>
              <w:top w:val="single" w:sz="8" w:space="0" w:color="DADADA"/>
              <w:left w:val="nil"/>
              <w:bottom w:val="nil"/>
              <w:right w:val="nil"/>
            </w:tcBorders>
            <w:shd w:val="clear" w:color="000000" w:fill="FFFFFF"/>
            <w:noWrap/>
            <w:hideMark/>
          </w:tcPr>
          <w:p w14:paraId="6B311D6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052" w:type="dxa"/>
            <w:tcBorders>
              <w:top w:val="single" w:sz="8" w:space="0" w:color="DADADA"/>
              <w:left w:val="nil"/>
              <w:bottom w:val="nil"/>
              <w:right w:val="nil"/>
            </w:tcBorders>
            <w:shd w:val="clear" w:color="000000" w:fill="FFFFFF"/>
            <w:noWrap/>
            <w:hideMark/>
          </w:tcPr>
          <w:p w14:paraId="564236F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1.476</w:t>
            </w:r>
          </w:p>
        </w:tc>
        <w:tc>
          <w:tcPr>
            <w:tcW w:w="958" w:type="dxa"/>
            <w:tcBorders>
              <w:top w:val="single" w:sz="8" w:space="0" w:color="DADADA"/>
              <w:left w:val="nil"/>
              <w:bottom w:val="nil"/>
              <w:right w:val="nil"/>
            </w:tcBorders>
            <w:shd w:val="clear" w:color="000000" w:fill="FFFFFF"/>
          </w:tcPr>
          <w:p w14:paraId="454351E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1.219</w:t>
            </w:r>
          </w:p>
        </w:tc>
        <w:tc>
          <w:tcPr>
            <w:tcW w:w="958" w:type="dxa"/>
            <w:tcBorders>
              <w:top w:val="single" w:sz="8" w:space="0" w:color="DADADA"/>
              <w:left w:val="nil"/>
              <w:bottom w:val="nil"/>
              <w:right w:val="nil"/>
            </w:tcBorders>
            <w:shd w:val="clear" w:color="000000" w:fill="FFFFFF"/>
          </w:tcPr>
          <w:p w14:paraId="42AA299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854</w:t>
            </w:r>
          </w:p>
        </w:tc>
        <w:tc>
          <w:tcPr>
            <w:tcW w:w="958" w:type="dxa"/>
            <w:tcBorders>
              <w:top w:val="single" w:sz="8" w:space="0" w:color="DADADA"/>
              <w:left w:val="nil"/>
              <w:bottom w:val="nil"/>
              <w:right w:val="nil"/>
            </w:tcBorders>
            <w:shd w:val="clear" w:color="000000" w:fill="FFFFFF"/>
            <w:noWrap/>
            <w:hideMark/>
          </w:tcPr>
          <w:p w14:paraId="150B614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1.336</w:t>
            </w:r>
          </w:p>
        </w:tc>
        <w:tc>
          <w:tcPr>
            <w:tcW w:w="811" w:type="dxa"/>
            <w:tcBorders>
              <w:top w:val="single" w:sz="8" w:space="0" w:color="DADADA"/>
              <w:left w:val="nil"/>
              <w:bottom w:val="nil"/>
              <w:right w:val="nil"/>
            </w:tcBorders>
            <w:shd w:val="clear" w:color="000000" w:fill="FFFFFF"/>
            <w:noWrap/>
            <w:hideMark/>
          </w:tcPr>
          <w:p w14:paraId="70A084B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3.671</w:t>
            </w:r>
          </w:p>
        </w:tc>
      </w:tr>
      <w:tr w:rsidR="000C010A" w:rsidRPr="00E76CB5" w14:paraId="2EFCA875" w14:textId="77777777" w:rsidTr="006C7925">
        <w:trPr>
          <w:trHeight w:val="41"/>
        </w:trPr>
        <w:tc>
          <w:tcPr>
            <w:tcW w:w="3639" w:type="dxa"/>
            <w:tcBorders>
              <w:top w:val="single" w:sz="8" w:space="0" w:color="DADADA"/>
              <w:left w:val="nil"/>
              <w:bottom w:val="single" w:sz="8" w:space="0" w:color="DADADA"/>
              <w:right w:val="nil"/>
            </w:tcBorders>
            <w:shd w:val="clear" w:color="000000" w:fill="FFFFFF"/>
            <w:noWrap/>
            <w:hideMark/>
          </w:tcPr>
          <w:p w14:paraId="5CB74343" w14:textId="77777777" w:rsidR="000C010A" w:rsidRPr="00E76CB5" w:rsidRDefault="000C010A" w:rsidP="00AF63B4">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I alt faste leveomkostninger om måneden</w:t>
            </w:r>
          </w:p>
        </w:tc>
        <w:tc>
          <w:tcPr>
            <w:tcW w:w="1123" w:type="dxa"/>
            <w:tcBorders>
              <w:top w:val="single" w:sz="8" w:space="0" w:color="DADADA"/>
              <w:left w:val="nil"/>
              <w:bottom w:val="single" w:sz="8" w:space="0" w:color="DADADA"/>
              <w:right w:val="nil"/>
            </w:tcBorders>
            <w:shd w:val="clear" w:color="000000" w:fill="FFFFFF"/>
            <w:noWrap/>
            <w:hideMark/>
          </w:tcPr>
          <w:p w14:paraId="7D9C437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 </w:t>
            </w:r>
          </w:p>
        </w:tc>
        <w:tc>
          <w:tcPr>
            <w:tcW w:w="1052" w:type="dxa"/>
            <w:tcBorders>
              <w:top w:val="single" w:sz="8" w:space="0" w:color="DADADA"/>
              <w:left w:val="nil"/>
              <w:bottom w:val="single" w:sz="8" w:space="0" w:color="DADADA"/>
              <w:right w:val="nil"/>
            </w:tcBorders>
            <w:shd w:val="clear" w:color="000000" w:fill="FFFFFF"/>
            <w:noWrap/>
            <w:hideMark/>
          </w:tcPr>
          <w:p w14:paraId="6ED6370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8.626</w:t>
            </w:r>
          </w:p>
        </w:tc>
        <w:tc>
          <w:tcPr>
            <w:tcW w:w="958" w:type="dxa"/>
            <w:tcBorders>
              <w:top w:val="single" w:sz="8" w:space="0" w:color="DADADA"/>
              <w:left w:val="nil"/>
              <w:bottom w:val="single" w:sz="8" w:space="0" w:color="DADADA"/>
              <w:right w:val="nil"/>
            </w:tcBorders>
            <w:shd w:val="clear" w:color="000000" w:fill="FFFFFF"/>
          </w:tcPr>
          <w:p w14:paraId="2B09E3E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8.368</w:t>
            </w:r>
          </w:p>
        </w:tc>
        <w:tc>
          <w:tcPr>
            <w:tcW w:w="958" w:type="dxa"/>
            <w:tcBorders>
              <w:top w:val="single" w:sz="8" w:space="0" w:color="DADADA"/>
              <w:left w:val="nil"/>
              <w:bottom w:val="single" w:sz="8" w:space="0" w:color="DADADA"/>
              <w:right w:val="nil"/>
            </w:tcBorders>
            <w:shd w:val="clear" w:color="000000" w:fill="FFFFFF"/>
          </w:tcPr>
          <w:p w14:paraId="3579F9F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10.955</w:t>
            </w:r>
          </w:p>
        </w:tc>
        <w:tc>
          <w:tcPr>
            <w:tcW w:w="958" w:type="dxa"/>
            <w:tcBorders>
              <w:top w:val="single" w:sz="8" w:space="0" w:color="DADADA"/>
              <w:left w:val="nil"/>
              <w:bottom w:val="single" w:sz="8" w:space="0" w:color="DADADA"/>
              <w:right w:val="nil"/>
            </w:tcBorders>
            <w:shd w:val="clear" w:color="000000" w:fill="FFFFFF"/>
            <w:noWrap/>
            <w:hideMark/>
          </w:tcPr>
          <w:p w14:paraId="2376CCF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7.936</w:t>
            </w:r>
          </w:p>
        </w:tc>
        <w:tc>
          <w:tcPr>
            <w:tcW w:w="811" w:type="dxa"/>
            <w:tcBorders>
              <w:top w:val="single" w:sz="8" w:space="0" w:color="DADADA"/>
              <w:left w:val="nil"/>
              <w:bottom w:val="single" w:sz="8" w:space="0" w:color="DADADA"/>
              <w:right w:val="nil"/>
            </w:tcBorders>
            <w:shd w:val="clear" w:color="000000" w:fill="FFFFFF"/>
            <w:noWrap/>
            <w:hideMark/>
          </w:tcPr>
          <w:p w14:paraId="1FA2434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16.936</w:t>
            </w:r>
          </w:p>
        </w:tc>
      </w:tr>
    </w:tbl>
    <w:p w14:paraId="2DD74EEC" w14:textId="77777777" w:rsidR="000C010A" w:rsidRPr="00E76CB5" w:rsidRDefault="000C010A" w:rsidP="00AF63B4">
      <w:pPr>
        <w:pStyle w:val="Liststycke"/>
        <w:spacing w:after="0" w:line="276" w:lineRule="auto"/>
        <w:rPr>
          <w:rFonts w:ascii="Campton Book" w:hAnsi="Campton Book"/>
          <w:sz w:val="16"/>
          <w:szCs w:val="16"/>
        </w:rPr>
      </w:pPr>
      <w:r w:rsidRPr="00E76CB5">
        <w:rPr>
          <w:rFonts w:ascii="Campton Book" w:hAnsi="Campton Book"/>
          <w:sz w:val="16"/>
          <w:szCs w:val="16"/>
        </w:rPr>
        <w:t>Anm.: Spørgsmål: Hvad er dine gennemsnitlige månedlige leveomkostninger? og Hvad er dine gennemsnitlige studierelaterede udgifter i dette semester/halvår?</w:t>
      </w:r>
    </w:p>
    <w:p w14:paraId="37FB72FA" w14:textId="24EC47FE" w:rsidR="000C010A" w:rsidRPr="00E76CB5" w:rsidRDefault="000C010A" w:rsidP="00AF63B4">
      <w:pPr>
        <w:pStyle w:val="Liststycke"/>
        <w:spacing w:after="0" w:line="276" w:lineRule="auto"/>
        <w:rPr>
          <w:rFonts w:ascii="Campton Book" w:hAnsi="Campton Book"/>
          <w:sz w:val="16"/>
          <w:szCs w:val="16"/>
        </w:rPr>
      </w:pPr>
      <w:r w:rsidRPr="00E76CB5">
        <w:rPr>
          <w:rFonts w:ascii="Campton Book" w:hAnsi="Campton Book"/>
          <w:sz w:val="16"/>
          <w:szCs w:val="16"/>
        </w:rPr>
        <w:t>Tabellens fokus er faste månedlige leveomkostninger, hvorfor den ikke omfatter ekstraordinære udgifter som ekse</w:t>
      </w:r>
      <w:r w:rsidR="00197014" w:rsidRPr="00E76CB5">
        <w:rPr>
          <w:rFonts w:ascii="Campton Book" w:hAnsi="Campton Book"/>
          <w:sz w:val="16"/>
          <w:szCs w:val="16"/>
        </w:rPr>
        <w:t>mpelvis rejser, køb af cykel mv</w:t>
      </w:r>
      <w:r w:rsidRPr="00E76CB5">
        <w:rPr>
          <w:rFonts w:ascii="Campton Book" w:hAnsi="Campton Book"/>
          <w:sz w:val="16"/>
          <w:szCs w:val="16"/>
        </w:rPr>
        <w:t xml:space="preserve">. </w:t>
      </w:r>
    </w:p>
    <w:p w14:paraId="04663D6B" w14:textId="1C1C101C" w:rsidR="00A74376" w:rsidRPr="00E76CB5" w:rsidRDefault="00DB1CD4" w:rsidP="00E43933">
      <w:pPr>
        <w:pStyle w:val="Liststycke"/>
        <w:spacing w:after="0" w:line="276" w:lineRule="auto"/>
        <w:rPr>
          <w:rFonts w:ascii="Campton Book" w:hAnsi="Campton Book"/>
          <w:i/>
          <w:sz w:val="16"/>
          <w:szCs w:val="16"/>
        </w:rPr>
      </w:pPr>
      <w:r w:rsidRPr="00E76CB5">
        <w:rPr>
          <w:rFonts w:ascii="Campton Book" w:hAnsi="Campton Book"/>
          <w:i/>
          <w:sz w:val="16"/>
          <w:szCs w:val="16"/>
        </w:rPr>
        <w:t>Kilde: Eurostudent VI, 2016-2018</w:t>
      </w:r>
    </w:p>
    <w:p w14:paraId="7BA2CF1F" w14:textId="77777777" w:rsidR="00912E9E" w:rsidRPr="00E76CB5" w:rsidRDefault="00912E9E" w:rsidP="00E43933">
      <w:pPr>
        <w:pStyle w:val="Liststycke"/>
        <w:spacing w:after="0" w:line="276" w:lineRule="auto"/>
        <w:rPr>
          <w:rFonts w:ascii="Campton Book" w:hAnsi="Campton Book"/>
          <w:i/>
          <w:sz w:val="16"/>
          <w:szCs w:val="16"/>
        </w:rPr>
      </w:pPr>
    </w:p>
    <w:p w14:paraId="15E4651C" w14:textId="6205652A" w:rsidR="000C010A" w:rsidRPr="00E76CB5" w:rsidRDefault="000C010A" w:rsidP="00E43933">
      <w:pPr>
        <w:pStyle w:val="Liststycke"/>
        <w:spacing w:after="0" w:line="276" w:lineRule="auto"/>
        <w:ind w:left="-57"/>
        <w:rPr>
          <w:rFonts w:ascii="Campton Book" w:hAnsi="Campton Book"/>
          <w:i/>
          <w:sz w:val="16"/>
          <w:szCs w:val="16"/>
        </w:rPr>
      </w:pPr>
      <w:r w:rsidRPr="00E76CB5">
        <w:rPr>
          <w:rFonts w:ascii="Campton Book" w:eastAsia="Times New Roman" w:hAnsi="Campton Book"/>
          <w:b/>
          <w:sz w:val="18"/>
          <w:szCs w:val="18"/>
          <w:lang w:eastAsia="da-DK"/>
        </w:rPr>
        <w:t xml:space="preserve">Tabel </w:t>
      </w:r>
      <w:r w:rsidR="003D2BA1" w:rsidRPr="00E76CB5">
        <w:rPr>
          <w:rFonts w:ascii="Campton Book" w:eastAsia="Times New Roman" w:hAnsi="Campton Book"/>
          <w:b/>
          <w:sz w:val="18"/>
          <w:szCs w:val="18"/>
          <w:lang w:eastAsia="da-DK"/>
        </w:rPr>
        <w:t>3</w:t>
      </w:r>
      <w:r w:rsidR="0069302F">
        <w:rPr>
          <w:rFonts w:ascii="Campton Book" w:eastAsia="Times New Roman" w:hAnsi="Campton Book"/>
          <w:b/>
          <w:sz w:val="18"/>
          <w:szCs w:val="18"/>
          <w:lang w:eastAsia="da-DK"/>
        </w:rPr>
        <w:t>3</w:t>
      </w:r>
    </w:p>
    <w:p w14:paraId="76079F7C" w14:textId="77777777" w:rsidR="000C010A" w:rsidRPr="00E76CB5" w:rsidRDefault="000C010A" w:rsidP="00AF63B4">
      <w:pPr>
        <w:spacing w:line="276" w:lineRule="auto"/>
        <w:ind w:left="-57"/>
        <w:rPr>
          <w:rFonts w:eastAsia="Times New Roman" w:cs="Arial"/>
          <w:b/>
          <w:sz w:val="18"/>
          <w:szCs w:val="18"/>
          <w:lang w:eastAsia="da-DK"/>
        </w:rPr>
      </w:pPr>
      <w:r w:rsidRPr="00E76CB5">
        <w:rPr>
          <w:rFonts w:eastAsia="Times New Roman" w:cs="Arial"/>
          <w:b/>
          <w:sz w:val="18"/>
          <w:szCs w:val="18"/>
          <w:lang w:eastAsia="da-DK"/>
        </w:rPr>
        <w:t>Studerendes egen vurdering af faste månedlige leveomkostninger, udeboende, pct., 2016</w:t>
      </w:r>
    </w:p>
    <w:tbl>
      <w:tblPr>
        <w:tblW w:w="9564" w:type="dxa"/>
        <w:tblCellMar>
          <w:left w:w="70" w:type="dxa"/>
          <w:right w:w="70" w:type="dxa"/>
        </w:tblCellMar>
        <w:tblLook w:val="04A0" w:firstRow="1" w:lastRow="0" w:firstColumn="1" w:lastColumn="0" w:noHBand="0" w:noVBand="1"/>
      </w:tblPr>
      <w:tblGrid>
        <w:gridCol w:w="3665"/>
        <w:gridCol w:w="1131"/>
        <w:gridCol w:w="1059"/>
        <w:gridCol w:w="964"/>
        <w:gridCol w:w="964"/>
        <w:gridCol w:w="964"/>
        <w:gridCol w:w="817"/>
      </w:tblGrid>
      <w:tr w:rsidR="000C010A" w:rsidRPr="00E76CB5" w14:paraId="44747EF7" w14:textId="77777777" w:rsidTr="00E43933">
        <w:trPr>
          <w:trHeight w:val="218"/>
        </w:trPr>
        <w:tc>
          <w:tcPr>
            <w:tcW w:w="3665" w:type="dxa"/>
            <w:tcBorders>
              <w:top w:val="single" w:sz="8" w:space="0" w:color="DADADA"/>
              <w:left w:val="nil"/>
              <w:bottom w:val="single" w:sz="8" w:space="0" w:color="DADADA"/>
              <w:right w:val="nil"/>
            </w:tcBorders>
            <w:shd w:val="clear" w:color="000000" w:fill="FFFFFF"/>
            <w:noWrap/>
            <w:hideMark/>
          </w:tcPr>
          <w:p w14:paraId="1D7E60B8"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 </w:t>
            </w:r>
          </w:p>
        </w:tc>
        <w:tc>
          <w:tcPr>
            <w:tcW w:w="1131" w:type="dxa"/>
            <w:tcBorders>
              <w:top w:val="single" w:sz="8" w:space="0" w:color="DADADA"/>
              <w:left w:val="nil"/>
              <w:bottom w:val="single" w:sz="8" w:space="0" w:color="DADADA"/>
              <w:right w:val="nil"/>
            </w:tcBorders>
            <w:shd w:val="clear" w:color="000000" w:fill="FFFFFF"/>
            <w:noWrap/>
            <w:hideMark/>
          </w:tcPr>
          <w:p w14:paraId="1451325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Betalt af</w:t>
            </w:r>
          </w:p>
        </w:tc>
        <w:tc>
          <w:tcPr>
            <w:tcW w:w="1059" w:type="dxa"/>
            <w:tcBorders>
              <w:top w:val="single" w:sz="8" w:space="0" w:color="DADADA"/>
              <w:left w:val="nil"/>
              <w:bottom w:val="single" w:sz="8" w:space="0" w:color="DADADA"/>
              <w:right w:val="nil"/>
            </w:tcBorders>
            <w:shd w:val="clear" w:color="000000" w:fill="FFFFFF"/>
            <w:noWrap/>
            <w:hideMark/>
          </w:tcPr>
          <w:p w14:paraId="0A03D4C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Danmark</w:t>
            </w:r>
          </w:p>
        </w:tc>
        <w:tc>
          <w:tcPr>
            <w:tcW w:w="964" w:type="dxa"/>
            <w:tcBorders>
              <w:top w:val="single" w:sz="8" w:space="0" w:color="DADADA"/>
              <w:left w:val="nil"/>
              <w:bottom w:val="single" w:sz="8" w:space="0" w:color="DADADA"/>
              <w:right w:val="nil"/>
            </w:tcBorders>
            <w:shd w:val="clear" w:color="000000" w:fill="FFFFFF"/>
          </w:tcPr>
          <w:p w14:paraId="50065BC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Sverige</w:t>
            </w:r>
          </w:p>
        </w:tc>
        <w:tc>
          <w:tcPr>
            <w:tcW w:w="964" w:type="dxa"/>
            <w:tcBorders>
              <w:top w:val="single" w:sz="8" w:space="0" w:color="DADADA"/>
              <w:left w:val="nil"/>
              <w:bottom w:val="single" w:sz="8" w:space="0" w:color="DADADA"/>
              <w:right w:val="nil"/>
            </w:tcBorders>
            <w:shd w:val="clear" w:color="000000" w:fill="FFFFFF"/>
          </w:tcPr>
          <w:p w14:paraId="1EFB2BA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Norge</w:t>
            </w:r>
          </w:p>
        </w:tc>
        <w:tc>
          <w:tcPr>
            <w:tcW w:w="964" w:type="dxa"/>
            <w:tcBorders>
              <w:top w:val="single" w:sz="8" w:space="0" w:color="DADADA"/>
              <w:left w:val="nil"/>
              <w:bottom w:val="single" w:sz="8" w:space="0" w:color="DADADA"/>
              <w:right w:val="nil"/>
            </w:tcBorders>
            <w:shd w:val="clear" w:color="000000" w:fill="FFFFFF"/>
            <w:noWrap/>
            <w:hideMark/>
          </w:tcPr>
          <w:p w14:paraId="24C630A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Finland</w:t>
            </w:r>
          </w:p>
        </w:tc>
        <w:tc>
          <w:tcPr>
            <w:tcW w:w="817" w:type="dxa"/>
            <w:tcBorders>
              <w:top w:val="single" w:sz="8" w:space="0" w:color="DADADA"/>
              <w:left w:val="nil"/>
              <w:bottom w:val="single" w:sz="8" w:space="0" w:color="DADADA"/>
              <w:right w:val="nil"/>
            </w:tcBorders>
            <w:shd w:val="clear" w:color="000000" w:fill="FFFFFF"/>
            <w:noWrap/>
            <w:hideMark/>
          </w:tcPr>
          <w:p w14:paraId="624677F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Island</w:t>
            </w:r>
          </w:p>
        </w:tc>
      </w:tr>
      <w:tr w:rsidR="000C010A" w:rsidRPr="00E76CB5" w14:paraId="69443AB2" w14:textId="77777777" w:rsidTr="00E43933">
        <w:trPr>
          <w:trHeight w:val="218"/>
        </w:trPr>
        <w:tc>
          <w:tcPr>
            <w:tcW w:w="3665" w:type="dxa"/>
            <w:vMerge w:val="restart"/>
            <w:tcBorders>
              <w:top w:val="single" w:sz="8" w:space="0" w:color="DADADA"/>
              <w:left w:val="nil"/>
              <w:bottom w:val="single" w:sz="8" w:space="0" w:color="DADADA"/>
              <w:right w:val="nil"/>
            </w:tcBorders>
            <w:shd w:val="clear" w:color="000000" w:fill="FFFFFF"/>
            <w:noWrap/>
            <w:hideMark/>
          </w:tcPr>
          <w:p w14:paraId="4437B3D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b/>
                <w:sz w:val="15"/>
                <w:szCs w:val="15"/>
                <w:lang w:eastAsia="da-DK"/>
              </w:rPr>
              <w:t>Husleje</w:t>
            </w:r>
            <w:r w:rsidRPr="00E76CB5">
              <w:rPr>
                <w:rFonts w:ascii="Arial" w:eastAsia="Times New Roman" w:hAnsi="Arial" w:cs="Arial"/>
                <w:sz w:val="15"/>
                <w:szCs w:val="15"/>
                <w:lang w:eastAsia="da-DK"/>
              </w:rPr>
              <w:t xml:space="preserve"> (lejeudgifter, ejerudgifter, realkreditlån/boliglån samt forbrug som vand, varme mv., men fratrukket evt. boligsikring)</w:t>
            </w:r>
          </w:p>
        </w:tc>
        <w:tc>
          <w:tcPr>
            <w:tcW w:w="1131" w:type="dxa"/>
            <w:tcBorders>
              <w:top w:val="single" w:sz="8" w:space="0" w:color="DADADA"/>
              <w:left w:val="nil"/>
              <w:bottom w:val="single" w:sz="8" w:space="0" w:color="DADADA"/>
              <w:right w:val="nil"/>
            </w:tcBorders>
            <w:shd w:val="clear" w:color="000000" w:fill="FFFFFF"/>
            <w:noWrap/>
            <w:hideMark/>
          </w:tcPr>
          <w:p w14:paraId="27FAADA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single" w:sz="8" w:space="0" w:color="DADADA"/>
              <w:right w:val="nil"/>
            </w:tcBorders>
            <w:shd w:val="clear" w:color="000000" w:fill="FFFFFF"/>
            <w:noWrap/>
            <w:vAlign w:val="bottom"/>
            <w:hideMark/>
          </w:tcPr>
          <w:p w14:paraId="56E486C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36,9</w:t>
            </w:r>
          </w:p>
        </w:tc>
        <w:tc>
          <w:tcPr>
            <w:tcW w:w="964" w:type="dxa"/>
            <w:tcBorders>
              <w:top w:val="single" w:sz="8" w:space="0" w:color="DADADA"/>
              <w:left w:val="nil"/>
              <w:bottom w:val="single" w:sz="8" w:space="0" w:color="DADADA"/>
              <w:right w:val="nil"/>
            </w:tcBorders>
            <w:shd w:val="clear" w:color="000000" w:fill="FFFFFF"/>
            <w:vAlign w:val="bottom"/>
          </w:tcPr>
          <w:p w14:paraId="1813797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36,8</w:t>
            </w:r>
          </w:p>
        </w:tc>
        <w:tc>
          <w:tcPr>
            <w:tcW w:w="964" w:type="dxa"/>
            <w:tcBorders>
              <w:top w:val="single" w:sz="8" w:space="0" w:color="DADADA"/>
              <w:left w:val="nil"/>
              <w:bottom w:val="single" w:sz="8" w:space="0" w:color="DADADA"/>
              <w:right w:val="nil"/>
            </w:tcBorders>
            <w:shd w:val="clear" w:color="000000" w:fill="FFFFFF"/>
            <w:vAlign w:val="bottom"/>
          </w:tcPr>
          <w:p w14:paraId="3E2725F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27,9</w:t>
            </w:r>
          </w:p>
        </w:tc>
        <w:tc>
          <w:tcPr>
            <w:tcW w:w="964" w:type="dxa"/>
            <w:tcBorders>
              <w:top w:val="single" w:sz="8" w:space="0" w:color="DADADA"/>
              <w:left w:val="nil"/>
              <w:bottom w:val="single" w:sz="8" w:space="0" w:color="DADADA"/>
              <w:right w:val="nil"/>
            </w:tcBorders>
            <w:shd w:val="clear" w:color="000000" w:fill="FFFFFF"/>
            <w:noWrap/>
            <w:vAlign w:val="bottom"/>
            <w:hideMark/>
          </w:tcPr>
          <w:p w14:paraId="7EE851D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39,2</w:t>
            </w:r>
          </w:p>
        </w:tc>
        <w:tc>
          <w:tcPr>
            <w:tcW w:w="817" w:type="dxa"/>
            <w:tcBorders>
              <w:top w:val="single" w:sz="8" w:space="0" w:color="DADADA"/>
              <w:left w:val="nil"/>
              <w:bottom w:val="single" w:sz="8" w:space="0" w:color="DADADA"/>
              <w:right w:val="nil"/>
            </w:tcBorders>
            <w:shd w:val="clear" w:color="000000" w:fill="FFFFFF"/>
            <w:noWrap/>
            <w:vAlign w:val="bottom"/>
            <w:hideMark/>
          </w:tcPr>
          <w:p w14:paraId="3199830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32,3</w:t>
            </w:r>
          </w:p>
        </w:tc>
      </w:tr>
      <w:tr w:rsidR="000C010A" w:rsidRPr="00E76CB5" w14:paraId="7669A9F8" w14:textId="77777777" w:rsidTr="00E43933">
        <w:trPr>
          <w:trHeight w:val="218"/>
        </w:trPr>
        <w:tc>
          <w:tcPr>
            <w:tcW w:w="3665" w:type="dxa"/>
            <w:vMerge/>
            <w:tcBorders>
              <w:top w:val="single" w:sz="8" w:space="0" w:color="DADADA"/>
              <w:left w:val="nil"/>
              <w:bottom w:val="nil"/>
              <w:right w:val="nil"/>
            </w:tcBorders>
            <w:vAlign w:val="center"/>
            <w:hideMark/>
          </w:tcPr>
          <w:p w14:paraId="798C9D5F"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227E362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5EEF6A2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9,7</w:t>
            </w:r>
          </w:p>
        </w:tc>
        <w:tc>
          <w:tcPr>
            <w:tcW w:w="964" w:type="dxa"/>
            <w:tcBorders>
              <w:top w:val="single" w:sz="8" w:space="0" w:color="DADADA"/>
              <w:left w:val="nil"/>
              <w:bottom w:val="nil"/>
              <w:right w:val="nil"/>
            </w:tcBorders>
            <w:shd w:val="clear" w:color="000000" w:fill="FFFFFF"/>
            <w:vAlign w:val="bottom"/>
          </w:tcPr>
          <w:p w14:paraId="21C73B2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8,5</w:t>
            </w:r>
          </w:p>
        </w:tc>
        <w:tc>
          <w:tcPr>
            <w:tcW w:w="964" w:type="dxa"/>
            <w:tcBorders>
              <w:top w:val="single" w:sz="8" w:space="0" w:color="DADADA"/>
              <w:left w:val="nil"/>
              <w:bottom w:val="nil"/>
              <w:right w:val="nil"/>
            </w:tcBorders>
            <w:shd w:val="clear" w:color="000000" w:fill="FFFFFF"/>
            <w:vAlign w:val="bottom"/>
          </w:tcPr>
          <w:p w14:paraId="7335CFE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10,4</w:t>
            </w:r>
          </w:p>
        </w:tc>
        <w:tc>
          <w:tcPr>
            <w:tcW w:w="964" w:type="dxa"/>
            <w:tcBorders>
              <w:top w:val="single" w:sz="8" w:space="0" w:color="DADADA"/>
              <w:left w:val="nil"/>
              <w:bottom w:val="nil"/>
              <w:right w:val="nil"/>
            </w:tcBorders>
            <w:shd w:val="clear" w:color="000000" w:fill="FFFFFF"/>
            <w:noWrap/>
            <w:vAlign w:val="bottom"/>
            <w:hideMark/>
          </w:tcPr>
          <w:p w14:paraId="72752D8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3,7</w:t>
            </w:r>
          </w:p>
        </w:tc>
        <w:tc>
          <w:tcPr>
            <w:tcW w:w="817" w:type="dxa"/>
            <w:tcBorders>
              <w:top w:val="single" w:sz="8" w:space="0" w:color="DADADA"/>
              <w:left w:val="nil"/>
              <w:bottom w:val="nil"/>
              <w:right w:val="nil"/>
            </w:tcBorders>
            <w:shd w:val="clear" w:color="000000" w:fill="FFFFFF"/>
            <w:noWrap/>
            <w:vAlign w:val="bottom"/>
            <w:hideMark/>
          </w:tcPr>
          <w:p w14:paraId="14615E4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7,5</w:t>
            </w:r>
          </w:p>
        </w:tc>
      </w:tr>
      <w:tr w:rsidR="000C010A" w:rsidRPr="00E76CB5" w14:paraId="4CABB726" w14:textId="77777777" w:rsidTr="00E43933">
        <w:trPr>
          <w:trHeight w:val="218"/>
        </w:trPr>
        <w:tc>
          <w:tcPr>
            <w:tcW w:w="3665" w:type="dxa"/>
            <w:vMerge/>
            <w:tcBorders>
              <w:top w:val="single" w:sz="8" w:space="0" w:color="DADADA"/>
              <w:left w:val="nil"/>
              <w:bottom w:val="nil"/>
              <w:right w:val="nil"/>
            </w:tcBorders>
            <w:vAlign w:val="center"/>
            <w:hideMark/>
          </w:tcPr>
          <w:p w14:paraId="4EAA7E70"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7DC1656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7F5B1A2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46,6</w:t>
            </w:r>
          </w:p>
        </w:tc>
        <w:tc>
          <w:tcPr>
            <w:tcW w:w="964" w:type="dxa"/>
            <w:tcBorders>
              <w:top w:val="single" w:sz="8" w:space="0" w:color="DADADA"/>
              <w:left w:val="nil"/>
              <w:bottom w:val="nil"/>
              <w:right w:val="nil"/>
            </w:tcBorders>
            <w:shd w:val="clear" w:color="000000" w:fill="FFFFFF"/>
            <w:vAlign w:val="bottom"/>
          </w:tcPr>
          <w:p w14:paraId="6506EA7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45,3</w:t>
            </w:r>
          </w:p>
        </w:tc>
        <w:tc>
          <w:tcPr>
            <w:tcW w:w="964" w:type="dxa"/>
            <w:tcBorders>
              <w:top w:val="single" w:sz="8" w:space="0" w:color="DADADA"/>
              <w:left w:val="nil"/>
              <w:bottom w:val="nil"/>
              <w:right w:val="nil"/>
            </w:tcBorders>
            <w:shd w:val="clear" w:color="000000" w:fill="FFFFFF"/>
            <w:vAlign w:val="bottom"/>
          </w:tcPr>
          <w:p w14:paraId="555D95C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38,2</w:t>
            </w:r>
          </w:p>
        </w:tc>
        <w:tc>
          <w:tcPr>
            <w:tcW w:w="964" w:type="dxa"/>
            <w:tcBorders>
              <w:top w:val="single" w:sz="8" w:space="0" w:color="DADADA"/>
              <w:left w:val="nil"/>
              <w:bottom w:val="nil"/>
              <w:right w:val="nil"/>
            </w:tcBorders>
            <w:shd w:val="clear" w:color="000000" w:fill="FFFFFF"/>
            <w:noWrap/>
            <w:vAlign w:val="bottom"/>
            <w:hideMark/>
          </w:tcPr>
          <w:p w14:paraId="0248804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42,9</w:t>
            </w:r>
          </w:p>
        </w:tc>
        <w:tc>
          <w:tcPr>
            <w:tcW w:w="817" w:type="dxa"/>
            <w:tcBorders>
              <w:top w:val="single" w:sz="8" w:space="0" w:color="DADADA"/>
              <w:left w:val="nil"/>
              <w:bottom w:val="nil"/>
              <w:right w:val="nil"/>
            </w:tcBorders>
            <w:shd w:val="clear" w:color="000000" w:fill="FFFFFF"/>
            <w:noWrap/>
            <w:vAlign w:val="bottom"/>
            <w:hideMark/>
          </w:tcPr>
          <w:p w14:paraId="326E4DC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39,8</w:t>
            </w:r>
          </w:p>
        </w:tc>
      </w:tr>
      <w:tr w:rsidR="000C010A" w:rsidRPr="00E76CB5" w14:paraId="7AC4A3C3"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729DF91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Mad</w:t>
            </w:r>
          </w:p>
        </w:tc>
        <w:tc>
          <w:tcPr>
            <w:tcW w:w="1131" w:type="dxa"/>
            <w:tcBorders>
              <w:top w:val="single" w:sz="8" w:space="0" w:color="DADADA"/>
              <w:left w:val="nil"/>
              <w:bottom w:val="nil"/>
              <w:right w:val="nil"/>
            </w:tcBorders>
            <w:shd w:val="clear" w:color="000000" w:fill="FFFFFF"/>
            <w:noWrap/>
            <w:hideMark/>
          </w:tcPr>
          <w:p w14:paraId="3169710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3521B74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17,8</w:t>
            </w:r>
          </w:p>
        </w:tc>
        <w:tc>
          <w:tcPr>
            <w:tcW w:w="964" w:type="dxa"/>
            <w:tcBorders>
              <w:top w:val="single" w:sz="8" w:space="0" w:color="DADADA"/>
              <w:left w:val="nil"/>
              <w:bottom w:val="nil"/>
              <w:right w:val="nil"/>
            </w:tcBorders>
            <w:shd w:val="clear" w:color="000000" w:fill="FFFFFF"/>
            <w:vAlign w:val="bottom"/>
          </w:tcPr>
          <w:p w14:paraId="69816FF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19,1</w:t>
            </w:r>
          </w:p>
        </w:tc>
        <w:tc>
          <w:tcPr>
            <w:tcW w:w="964" w:type="dxa"/>
            <w:tcBorders>
              <w:top w:val="single" w:sz="8" w:space="0" w:color="DADADA"/>
              <w:left w:val="nil"/>
              <w:bottom w:val="nil"/>
              <w:right w:val="nil"/>
            </w:tcBorders>
            <w:shd w:val="clear" w:color="000000" w:fill="FFFFFF"/>
            <w:vAlign w:val="bottom"/>
          </w:tcPr>
          <w:p w14:paraId="25B2428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18,3</w:t>
            </w:r>
          </w:p>
        </w:tc>
        <w:tc>
          <w:tcPr>
            <w:tcW w:w="964" w:type="dxa"/>
            <w:tcBorders>
              <w:top w:val="single" w:sz="8" w:space="0" w:color="DADADA"/>
              <w:left w:val="nil"/>
              <w:bottom w:val="nil"/>
              <w:right w:val="nil"/>
            </w:tcBorders>
            <w:shd w:val="clear" w:color="000000" w:fill="FFFFFF"/>
            <w:noWrap/>
            <w:vAlign w:val="bottom"/>
            <w:hideMark/>
          </w:tcPr>
          <w:p w14:paraId="42AE49E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19,1</w:t>
            </w:r>
          </w:p>
        </w:tc>
        <w:tc>
          <w:tcPr>
            <w:tcW w:w="817" w:type="dxa"/>
            <w:tcBorders>
              <w:top w:val="single" w:sz="8" w:space="0" w:color="DADADA"/>
              <w:left w:val="nil"/>
              <w:bottom w:val="nil"/>
              <w:right w:val="nil"/>
            </w:tcBorders>
            <w:shd w:val="clear" w:color="000000" w:fill="FFFFFF"/>
            <w:noWrap/>
            <w:vAlign w:val="bottom"/>
            <w:hideMark/>
          </w:tcPr>
          <w:p w14:paraId="3355B9C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18,9</w:t>
            </w:r>
          </w:p>
        </w:tc>
      </w:tr>
      <w:tr w:rsidR="000C010A" w:rsidRPr="00E76CB5" w14:paraId="2E849E8B" w14:textId="77777777" w:rsidTr="00E43933">
        <w:trPr>
          <w:trHeight w:val="218"/>
        </w:trPr>
        <w:tc>
          <w:tcPr>
            <w:tcW w:w="3665" w:type="dxa"/>
            <w:vMerge/>
            <w:tcBorders>
              <w:top w:val="single" w:sz="8" w:space="0" w:color="DADADA"/>
              <w:left w:val="nil"/>
              <w:bottom w:val="nil"/>
              <w:right w:val="nil"/>
            </w:tcBorders>
            <w:vAlign w:val="center"/>
            <w:hideMark/>
          </w:tcPr>
          <w:p w14:paraId="64CB70F0"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6BB8A63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25CC7B1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3,1</w:t>
            </w:r>
          </w:p>
        </w:tc>
        <w:tc>
          <w:tcPr>
            <w:tcW w:w="964" w:type="dxa"/>
            <w:tcBorders>
              <w:top w:val="single" w:sz="8" w:space="0" w:color="DADADA"/>
              <w:left w:val="nil"/>
              <w:bottom w:val="nil"/>
              <w:right w:val="nil"/>
            </w:tcBorders>
            <w:shd w:val="clear" w:color="000000" w:fill="FFFFFF"/>
            <w:vAlign w:val="bottom"/>
          </w:tcPr>
          <w:p w14:paraId="309A302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4,1</w:t>
            </w:r>
          </w:p>
        </w:tc>
        <w:tc>
          <w:tcPr>
            <w:tcW w:w="964" w:type="dxa"/>
            <w:tcBorders>
              <w:top w:val="single" w:sz="8" w:space="0" w:color="DADADA"/>
              <w:left w:val="nil"/>
              <w:bottom w:val="nil"/>
              <w:right w:val="nil"/>
            </w:tcBorders>
            <w:shd w:val="clear" w:color="000000" w:fill="FFFFFF"/>
            <w:vAlign w:val="bottom"/>
          </w:tcPr>
          <w:p w14:paraId="26359D5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4,1</w:t>
            </w:r>
          </w:p>
        </w:tc>
        <w:tc>
          <w:tcPr>
            <w:tcW w:w="964" w:type="dxa"/>
            <w:tcBorders>
              <w:top w:val="single" w:sz="8" w:space="0" w:color="DADADA"/>
              <w:left w:val="nil"/>
              <w:bottom w:val="nil"/>
              <w:right w:val="nil"/>
            </w:tcBorders>
            <w:shd w:val="clear" w:color="000000" w:fill="FFFFFF"/>
            <w:noWrap/>
            <w:vAlign w:val="bottom"/>
            <w:hideMark/>
          </w:tcPr>
          <w:p w14:paraId="71E0BD6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0,9</w:t>
            </w:r>
          </w:p>
        </w:tc>
        <w:tc>
          <w:tcPr>
            <w:tcW w:w="817" w:type="dxa"/>
            <w:tcBorders>
              <w:top w:val="single" w:sz="8" w:space="0" w:color="DADADA"/>
              <w:left w:val="nil"/>
              <w:bottom w:val="nil"/>
              <w:right w:val="nil"/>
            </w:tcBorders>
            <w:shd w:val="clear" w:color="000000" w:fill="FFFFFF"/>
            <w:noWrap/>
            <w:vAlign w:val="bottom"/>
            <w:hideMark/>
          </w:tcPr>
          <w:p w14:paraId="55D02E1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2,9</w:t>
            </w:r>
          </w:p>
        </w:tc>
      </w:tr>
      <w:tr w:rsidR="000C010A" w:rsidRPr="00E76CB5" w14:paraId="284B76C2" w14:textId="77777777" w:rsidTr="00E43933">
        <w:trPr>
          <w:trHeight w:val="218"/>
        </w:trPr>
        <w:tc>
          <w:tcPr>
            <w:tcW w:w="3665" w:type="dxa"/>
            <w:vMerge/>
            <w:tcBorders>
              <w:top w:val="single" w:sz="8" w:space="0" w:color="DADADA"/>
              <w:left w:val="nil"/>
              <w:bottom w:val="nil"/>
              <w:right w:val="nil"/>
            </w:tcBorders>
            <w:vAlign w:val="center"/>
            <w:hideMark/>
          </w:tcPr>
          <w:p w14:paraId="30C2F5D7"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425E0D8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2D3AA8E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20,9</w:t>
            </w:r>
          </w:p>
        </w:tc>
        <w:tc>
          <w:tcPr>
            <w:tcW w:w="964" w:type="dxa"/>
            <w:tcBorders>
              <w:top w:val="single" w:sz="8" w:space="0" w:color="DADADA"/>
              <w:left w:val="nil"/>
              <w:bottom w:val="nil"/>
              <w:right w:val="nil"/>
            </w:tcBorders>
            <w:shd w:val="clear" w:color="000000" w:fill="FFFFFF"/>
            <w:vAlign w:val="bottom"/>
          </w:tcPr>
          <w:p w14:paraId="3E6E4EC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23,2</w:t>
            </w:r>
          </w:p>
        </w:tc>
        <w:tc>
          <w:tcPr>
            <w:tcW w:w="964" w:type="dxa"/>
            <w:tcBorders>
              <w:top w:val="single" w:sz="8" w:space="0" w:color="DADADA"/>
              <w:left w:val="nil"/>
              <w:bottom w:val="nil"/>
              <w:right w:val="nil"/>
            </w:tcBorders>
            <w:shd w:val="clear" w:color="000000" w:fill="FFFFFF"/>
            <w:vAlign w:val="bottom"/>
          </w:tcPr>
          <w:p w14:paraId="28D01BB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22,3</w:t>
            </w:r>
          </w:p>
        </w:tc>
        <w:tc>
          <w:tcPr>
            <w:tcW w:w="964" w:type="dxa"/>
            <w:tcBorders>
              <w:top w:val="single" w:sz="8" w:space="0" w:color="DADADA"/>
              <w:left w:val="nil"/>
              <w:bottom w:val="nil"/>
              <w:right w:val="nil"/>
            </w:tcBorders>
            <w:shd w:val="clear" w:color="000000" w:fill="FFFFFF"/>
            <w:noWrap/>
            <w:vAlign w:val="bottom"/>
            <w:hideMark/>
          </w:tcPr>
          <w:p w14:paraId="52C491B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20,0</w:t>
            </w:r>
          </w:p>
        </w:tc>
        <w:tc>
          <w:tcPr>
            <w:tcW w:w="817" w:type="dxa"/>
            <w:tcBorders>
              <w:top w:val="single" w:sz="8" w:space="0" w:color="DADADA"/>
              <w:left w:val="nil"/>
              <w:bottom w:val="nil"/>
              <w:right w:val="nil"/>
            </w:tcBorders>
            <w:shd w:val="clear" w:color="000000" w:fill="FFFFFF"/>
            <w:noWrap/>
            <w:vAlign w:val="bottom"/>
            <w:hideMark/>
          </w:tcPr>
          <w:p w14:paraId="5A1665C7"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21,8</w:t>
            </w:r>
          </w:p>
        </w:tc>
      </w:tr>
      <w:tr w:rsidR="000C010A" w:rsidRPr="00E76CB5" w14:paraId="2F584893"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7217C6C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Transport</w:t>
            </w:r>
          </w:p>
        </w:tc>
        <w:tc>
          <w:tcPr>
            <w:tcW w:w="1131" w:type="dxa"/>
            <w:tcBorders>
              <w:top w:val="single" w:sz="8" w:space="0" w:color="DADADA"/>
              <w:left w:val="nil"/>
              <w:bottom w:val="nil"/>
              <w:right w:val="nil"/>
            </w:tcBorders>
            <w:shd w:val="clear" w:color="000000" w:fill="FFFFFF"/>
            <w:noWrap/>
            <w:hideMark/>
          </w:tcPr>
          <w:p w14:paraId="15323D2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4361C2A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4,6</w:t>
            </w:r>
          </w:p>
        </w:tc>
        <w:tc>
          <w:tcPr>
            <w:tcW w:w="964" w:type="dxa"/>
            <w:tcBorders>
              <w:top w:val="single" w:sz="8" w:space="0" w:color="DADADA"/>
              <w:left w:val="nil"/>
              <w:bottom w:val="nil"/>
              <w:right w:val="nil"/>
            </w:tcBorders>
            <w:shd w:val="clear" w:color="000000" w:fill="FFFFFF"/>
            <w:vAlign w:val="bottom"/>
          </w:tcPr>
          <w:p w14:paraId="18769D8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5,9</w:t>
            </w:r>
          </w:p>
        </w:tc>
        <w:tc>
          <w:tcPr>
            <w:tcW w:w="964" w:type="dxa"/>
            <w:tcBorders>
              <w:top w:val="single" w:sz="8" w:space="0" w:color="DADADA"/>
              <w:left w:val="nil"/>
              <w:bottom w:val="nil"/>
              <w:right w:val="nil"/>
            </w:tcBorders>
            <w:shd w:val="clear" w:color="000000" w:fill="FFFFFF"/>
            <w:vAlign w:val="bottom"/>
          </w:tcPr>
          <w:p w14:paraId="1985F16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5,2</w:t>
            </w:r>
          </w:p>
        </w:tc>
        <w:tc>
          <w:tcPr>
            <w:tcW w:w="964" w:type="dxa"/>
            <w:tcBorders>
              <w:top w:val="single" w:sz="8" w:space="0" w:color="DADADA"/>
              <w:left w:val="nil"/>
              <w:bottom w:val="nil"/>
              <w:right w:val="nil"/>
            </w:tcBorders>
            <w:shd w:val="clear" w:color="000000" w:fill="FFFFFF"/>
            <w:noWrap/>
            <w:vAlign w:val="bottom"/>
            <w:hideMark/>
          </w:tcPr>
          <w:p w14:paraId="4289C59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5,4</w:t>
            </w:r>
          </w:p>
        </w:tc>
        <w:tc>
          <w:tcPr>
            <w:tcW w:w="817" w:type="dxa"/>
            <w:tcBorders>
              <w:top w:val="single" w:sz="8" w:space="0" w:color="DADADA"/>
              <w:left w:val="nil"/>
              <w:bottom w:val="nil"/>
              <w:right w:val="nil"/>
            </w:tcBorders>
            <w:shd w:val="clear" w:color="000000" w:fill="FFFFFF"/>
            <w:noWrap/>
            <w:vAlign w:val="bottom"/>
            <w:hideMark/>
          </w:tcPr>
          <w:p w14:paraId="3A6E2A4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5,3</w:t>
            </w:r>
          </w:p>
        </w:tc>
      </w:tr>
      <w:tr w:rsidR="000C010A" w:rsidRPr="00E76CB5" w14:paraId="1B3F9C8F" w14:textId="77777777" w:rsidTr="00E43933">
        <w:trPr>
          <w:trHeight w:val="218"/>
        </w:trPr>
        <w:tc>
          <w:tcPr>
            <w:tcW w:w="3665" w:type="dxa"/>
            <w:vMerge/>
            <w:tcBorders>
              <w:top w:val="single" w:sz="8" w:space="0" w:color="DADADA"/>
              <w:left w:val="nil"/>
              <w:bottom w:val="nil"/>
              <w:right w:val="nil"/>
            </w:tcBorders>
            <w:vAlign w:val="center"/>
            <w:hideMark/>
          </w:tcPr>
          <w:p w14:paraId="68E4E905"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30CC58C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2A77B79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4DCA229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0,9</w:t>
            </w:r>
          </w:p>
        </w:tc>
        <w:tc>
          <w:tcPr>
            <w:tcW w:w="964" w:type="dxa"/>
            <w:tcBorders>
              <w:top w:val="single" w:sz="8" w:space="0" w:color="DADADA"/>
              <w:left w:val="nil"/>
              <w:bottom w:val="nil"/>
              <w:right w:val="nil"/>
            </w:tcBorders>
            <w:shd w:val="clear" w:color="000000" w:fill="FFFFFF"/>
            <w:vAlign w:val="bottom"/>
          </w:tcPr>
          <w:p w14:paraId="5E9F0BA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w:t>
            </w:r>
          </w:p>
        </w:tc>
        <w:tc>
          <w:tcPr>
            <w:tcW w:w="964" w:type="dxa"/>
            <w:tcBorders>
              <w:top w:val="single" w:sz="8" w:space="0" w:color="DADADA"/>
              <w:left w:val="nil"/>
              <w:bottom w:val="nil"/>
              <w:right w:val="nil"/>
            </w:tcBorders>
            <w:shd w:val="clear" w:color="000000" w:fill="FFFFFF"/>
            <w:noWrap/>
            <w:vAlign w:val="bottom"/>
            <w:hideMark/>
          </w:tcPr>
          <w:p w14:paraId="168EA9A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817" w:type="dxa"/>
            <w:tcBorders>
              <w:top w:val="single" w:sz="8" w:space="0" w:color="DADADA"/>
              <w:left w:val="nil"/>
              <w:bottom w:val="nil"/>
              <w:right w:val="nil"/>
            </w:tcBorders>
            <w:shd w:val="clear" w:color="000000" w:fill="FFFFFF"/>
            <w:noWrap/>
            <w:vAlign w:val="bottom"/>
            <w:hideMark/>
          </w:tcPr>
          <w:p w14:paraId="7A0E8CE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r>
      <w:tr w:rsidR="000C010A" w:rsidRPr="00E76CB5" w14:paraId="33A4CBA2" w14:textId="77777777" w:rsidTr="00E43933">
        <w:trPr>
          <w:trHeight w:val="218"/>
        </w:trPr>
        <w:tc>
          <w:tcPr>
            <w:tcW w:w="3665" w:type="dxa"/>
            <w:vMerge/>
            <w:tcBorders>
              <w:top w:val="single" w:sz="8" w:space="0" w:color="DADADA"/>
              <w:left w:val="nil"/>
              <w:bottom w:val="nil"/>
              <w:right w:val="nil"/>
            </w:tcBorders>
            <w:vAlign w:val="center"/>
            <w:hideMark/>
          </w:tcPr>
          <w:p w14:paraId="7265E759"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4A69338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40EA6EA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5,2</w:t>
            </w:r>
          </w:p>
        </w:tc>
        <w:tc>
          <w:tcPr>
            <w:tcW w:w="964" w:type="dxa"/>
            <w:tcBorders>
              <w:top w:val="single" w:sz="8" w:space="0" w:color="DADADA"/>
              <w:left w:val="nil"/>
              <w:bottom w:val="nil"/>
              <w:right w:val="nil"/>
            </w:tcBorders>
            <w:shd w:val="clear" w:color="000000" w:fill="FFFFFF"/>
            <w:vAlign w:val="bottom"/>
          </w:tcPr>
          <w:p w14:paraId="7CA2CCE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6,8</w:t>
            </w:r>
          </w:p>
        </w:tc>
        <w:tc>
          <w:tcPr>
            <w:tcW w:w="964" w:type="dxa"/>
            <w:tcBorders>
              <w:top w:val="single" w:sz="8" w:space="0" w:color="DADADA"/>
              <w:left w:val="nil"/>
              <w:bottom w:val="nil"/>
              <w:right w:val="nil"/>
            </w:tcBorders>
            <w:shd w:val="clear" w:color="000000" w:fill="FFFFFF"/>
            <w:vAlign w:val="bottom"/>
          </w:tcPr>
          <w:p w14:paraId="0C9AF55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6,7</w:t>
            </w:r>
          </w:p>
        </w:tc>
        <w:tc>
          <w:tcPr>
            <w:tcW w:w="964" w:type="dxa"/>
            <w:tcBorders>
              <w:top w:val="single" w:sz="8" w:space="0" w:color="DADADA"/>
              <w:left w:val="nil"/>
              <w:bottom w:val="nil"/>
              <w:right w:val="nil"/>
            </w:tcBorders>
            <w:shd w:val="clear" w:color="000000" w:fill="FFFFFF"/>
            <w:noWrap/>
            <w:vAlign w:val="bottom"/>
            <w:hideMark/>
          </w:tcPr>
          <w:p w14:paraId="2FC39C9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5,7</w:t>
            </w:r>
          </w:p>
        </w:tc>
        <w:tc>
          <w:tcPr>
            <w:tcW w:w="817" w:type="dxa"/>
            <w:tcBorders>
              <w:top w:val="single" w:sz="8" w:space="0" w:color="DADADA"/>
              <w:left w:val="nil"/>
              <w:bottom w:val="nil"/>
              <w:right w:val="nil"/>
            </w:tcBorders>
            <w:shd w:val="clear" w:color="000000" w:fill="FFFFFF"/>
            <w:noWrap/>
            <w:vAlign w:val="bottom"/>
            <w:hideMark/>
          </w:tcPr>
          <w:p w14:paraId="7E5C3D3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5,9</w:t>
            </w:r>
          </w:p>
        </w:tc>
      </w:tr>
      <w:tr w:rsidR="000C010A" w:rsidRPr="00E76CB5" w14:paraId="08B87ABC"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5424D44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Telefon, internet, tv mv.</w:t>
            </w:r>
          </w:p>
        </w:tc>
        <w:tc>
          <w:tcPr>
            <w:tcW w:w="1131" w:type="dxa"/>
            <w:tcBorders>
              <w:top w:val="single" w:sz="8" w:space="0" w:color="DADADA"/>
              <w:left w:val="nil"/>
              <w:bottom w:val="nil"/>
              <w:right w:val="nil"/>
            </w:tcBorders>
            <w:shd w:val="clear" w:color="000000" w:fill="FFFFFF"/>
            <w:noWrap/>
            <w:hideMark/>
          </w:tcPr>
          <w:p w14:paraId="23F16EA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002DFC7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2,8</w:t>
            </w:r>
          </w:p>
        </w:tc>
        <w:tc>
          <w:tcPr>
            <w:tcW w:w="964" w:type="dxa"/>
            <w:tcBorders>
              <w:top w:val="single" w:sz="8" w:space="0" w:color="DADADA"/>
              <w:left w:val="nil"/>
              <w:bottom w:val="nil"/>
              <w:right w:val="nil"/>
            </w:tcBorders>
            <w:shd w:val="clear" w:color="000000" w:fill="FFFFFF"/>
            <w:vAlign w:val="bottom"/>
          </w:tcPr>
          <w:p w14:paraId="7F3B433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2,5</w:t>
            </w:r>
          </w:p>
        </w:tc>
        <w:tc>
          <w:tcPr>
            <w:tcW w:w="964" w:type="dxa"/>
            <w:tcBorders>
              <w:top w:val="single" w:sz="8" w:space="0" w:color="DADADA"/>
              <w:left w:val="nil"/>
              <w:bottom w:val="nil"/>
              <w:right w:val="nil"/>
            </w:tcBorders>
            <w:shd w:val="clear" w:color="000000" w:fill="FFFFFF"/>
            <w:vAlign w:val="bottom"/>
          </w:tcPr>
          <w:p w14:paraId="1F8F451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w:t>
            </w:r>
          </w:p>
        </w:tc>
        <w:tc>
          <w:tcPr>
            <w:tcW w:w="964" w:type="dxa"/>
            <w:tcBorders>
              <w:top w:val="single" w:sz="8" w:space="0" w:color="DADADA"/>
              <w:left w:val="nil"/>
              <w:bottom w:val="nil"/>
              <w:right w:val="nil"/>
            </w:tcBorders>
            <w:shd w:val="clear" w:color="000000" w:fill="FFFFFF"/>
            <w:noWrap/>
            <w:vAlign w:val="bottom"/>
            <w:hideMark/>
          </w:tcPr>
          <w:p w14:paraId="565B5C6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2,3</w:t>
            </w:r>
          </w:p>
        </w:tc>
        <w:tc>
          <w:tcPr>
            <w:tcW w:w="817" w:type="dxa"/>
            <w:tcBorders>
              <w:top w:val="single" w:sz="8" w:space="0" w:color="DADADA"/>
              <w:left w:val="nil"/>
              <w:bottom w:val="nil"/>
              <w:right w:val="nil"/>
            </w:tcBorders>
            <w:shd w:val="clear" w:color="000000" w:fill="FFFFFF"/>
            <w:noWrap/>
            <w:vAlign w:val="bottom"/>
            <w:hideMark/>
          </w:tcPr>
          <w:p w14:paraId="09F4A05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3,2</w:t>
            </w:r>
          </w:p>
        </w:tc>
      </w:tr>
      <w:tr w:rsidR="000C010A" w:rsidRPr="00E76CB5" w14:paraId="32507D77" w14:textId="77777777" w:rsidTr="00E43933">
        <w:trPr>
          <w:trHeight w:val="218"/>
        </w:trPr>
        <w:tc>
          <w:tcPr>
            <w:tcW w:w="3665" w:type="dxa"/>
            <w:vMerge/>
            <w:tcBorders>
              <w:top w:val="single" w:sz="8" w:space="0" w:color="DADADA"/>
              <w:left w:val="nil"/>
              <w:bottom w:val="nil"/>
              <w:right w:val="nil"/>
            </w:tcBorders>
            <w:vAlign w:val="center"/>
            <w:hideMark/>
          </w:tcPr>
          <w:p w14:paraId="28493033"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1ACAED5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75FF1FA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576D503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17AAF0A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c>
          <w:tcPr>
            <w:tcW w:w="964" w:type="dxa"/>
            <w:tcBorders>
              <w:top w:val="single" w:sz="8" w:space="0" w:color="DADADA"/>
              <w:left w:val="nil"/>
              <w:bottom w:val="nil"/>
              <w:right w:val="nil"/>
            </w:tcBorders>
            <w:shd w:val="clear" w:color="000000" w:fill="FFFFFF"/>
            <w:noWrap/>
            <w:vAlign w:val="bottom"/>
            <w:hideMark/>
          </w:tcPr>
          <w:p w14:paraId="13DFD42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0,5</w:t>
            </w:r>
          </w:p>
        </w:tc>
        <w:tc>
          <w:tcPr>
            <w:tcW w:w="817" w:type="dxa"/>
            <w:tcBorders>
              <w:top w:val="single" w:sz="8" w:space="0" w:color="DADADA"/>
              <w:left w:val="nil"/>
              <w:bottom w:val="nil"/>
              <w:right w:val="nil"/>
            </w:tcBorders>
            <w:shd w:val="clear" w:color="000000" w:fill="FFFFFF"/>
            <w:noWrap/>
            <w:vAlign w:val="bottom"/>
            <w:hideMark/>
          </w:tcPr>
          <w:p w14:paraId="0CDA6B3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0,4</w:t>
            </w:r>
          </w:p>
        </w:tc>
      </w:tr>
      <w:tr w:rsidR="000C010A" w:rsidRPr="00E76CB5" w14:paraId="4BB14131" w14:textId="77777777" w:rsidTr="00E43933">
        <w:trPr>
          <w:trHeight w:val="218"/>
        </w:trPr>
        <w:tc>
          <w:tcPr>
            <w:tcW w:w="3665" w:type="dxa"/>
            <w:vMerge/>
            <w:tcBorders>
              <w:top w:val="single" w:sz="8" w:space="0" w:color="DADADA"/>
              <w:left w:val="nil"/>
              <w:bottom w:val="nil"/>
              <w:right w:val="nil"/>
            </w:tcBorders>
            <w:vAlign w:val="center"/>
            <w:hideMark/>
          </w:tcPr>
          <w:p w14:paraId="54EA1F90"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34C9AF48"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38561A1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3,4</w:t>
            </w:r>
          </w:p>
        </w:tc>
        <w:tc>
          <w:tcPr>
            <w:tcW w:w="964" w:type="dxa"/>
            <w:tcBorders>
              <w:top w:val="single" w:sz="8" w:space="0" w:color="DADADA"/>
              <w:left w:val="nil"/>
              <w:bottom w:val="nil"/>
              <w:right w:val="nil"/>
            </w:tcBorders>
            <w:shd w:val="clear" w:color="000000" w:fill="FFFFFF"/>
            <w:vAlign w:val="bottom"/>
          </w:tcPr>
          <w:p w14:paraId="5A33183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3,1</w:t>
            </w:r>
          </w:p>
        </w:tc>
        <w:tc>
          <w:tcPr>
            <w:tcW w:w="964" w:type="dxa"/>
            <w:tcBorders>
              <w:top w:val="single" w:sz="8" w:space="0" w:color="DADADA"/>
              <w:left w:val="nil"/>
              <w:bottom w:val="nil"/>
              <w:right w:val="nil"/>
            </w:tcBorders>
            <w:shd w:val="clear" w:color="000000" w:fill="FFFFFF"/>
            <w:vAlign w:val="bottom"/>
          </w:tcPr>
          <w:p w14:paraId="7535544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3,0</w:t>
            </w:r>
          </w:p>
        </w:tc>
        <w:tc>
          <w:tcPr>
            <w:tcW w:w="964" w:type="dxa"/>
            <w:tcBorders>
              <w:top w:val="single" w:sz="8" w:space="0" w:color="DADADA"/>
              <w:left w:val="nil"/>
              <w:bottom w:val="nil"/>
              <w:right w:val="nil"/>
            </w:tcBorders>
            <w:shd w:val="clear" w:color="000000" w:fill="FFFFFF"/>
            <w:noWrap/>
            <w:vAlign w:val="bottom"/>
            <w:hideMark/>
          </w:tcPr>
          <w:p w14:paraId="19EF985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2,8</w:t>
            </w:r>
          </w:p>
        </w:tc>
        <w:tc>
          <w:tcPr>
            <w:tcW w:w="817" w:type="dxa"/>
            <w:tcBorders>
              <w:top w:val="single" w:sz="8" w:space="0" w:color="DADADA"/>
              <w:left w:val="nil"/>
              <w:bottom w:val="nil"/>
              <w:right w:val="nil"/>
            </w:tcBorders>
            <w:shd w:val="clear" w:color="000000" w:fill="FFFFFF"/>
            <w:noWrap/>
            <w:vAlign w:val="bottom"/>
            <w:hideMark/>
          </w:tcPr>
          <w:p w14:paraId="17B3117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3,6</w:t>
            </w:r>
          </w:p>
        </w:tc>
      </w:tr>
      <w:tr w:rsidR="000C010A" w:rsidRPr="00E76CB5" w14:paraId="14C3EBB6"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6A1EDB8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b/>
                <w:sz w:val="15"/>
                <w:szCs w:val="15"/>
                <w:lang w:eastAsia="da-DK"/>
              </w:rPr>
              <w:t>Sundhedsudgifter</w:t>
            </w:r>
            <w:r w:rsidRPr="00E76CB5">
              <w:rPr>
                <w:rFonts w:ascii="Arial" w:eastAsia="Times New Roman" w:hAnsi="Arial" w:cs="Arial"/>
                <w:sz w:val="15"/>
                <w:szCs w:val="15"/>
                <w:lang w:eastAsia="da-DK"/>
              </w:rPr>
              <w:t xml:space="preserve"> (privat sygeforsikring, tandlæge, medicin, briller mv.)</w:t>
            </w:r>
          </w:p>
        </w:tc>
        <w:tc>
          <w:tcPr>
            <w:tcW w:w="1131" w:type="dxa"/>
            <w:tcBorders>
              <w:top w:val="single" w:sz="8" w:space="0" w:color="DADADA"/>
              <w:left w:val="nil"/>
              <w:bottom w:val="nil"/>
              <w:right w:val="nil"/>
            </w:tcBorders>
            <w:shd w:val="clear" w:color="000000" w:fill="FFFFFF"/>
            <w:noWrap/>
            <w:hideMark/>
          </w:tcPr>
          <w:p w14:paraId="3CD8A50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5E3F04D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w:t>
            </w:r>
          </w:p>
        </w:tc>
        <w:tc>
          <w:tcPr>
            <w:tcW w:w="964" w:type="dxa"/>
            <w:tcBorders>
              <w:top w:val="single" w:sz="8" w:space="0" w:color="DADADA"/>
              <w:left w:val="nil"/>
              <w:bottom w:val="nil"/>
              <w:right w:val="nil"/>
            </w:tcBorders>
            <w:shd w:val="clear" w:color="000000" w:fill="FFFFFF"/>
            <w:vAlign w:val="bottom"/>
          </w:tcPr>
          <w:p w14:paraId="32A947A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w:t>
            </w:r>
          </w:p>
        </w:tc>
        <w:tc>
          <w:tcPr>
            <w:tcW w:w="964" w:type="dxa"/>
            <w:tcBorders>
              <w:top w:val="single" w:sz="8" w:space="0" w:color="DADADA"/>
              <w:left w:val="nil"/>
              <w:bottom w:val="nil"/>
              <w:right w:val="nil"/>
            </w:tcBorders>
            <w:shd w:val="clear" w:color="000000" w:fill="FFFFFF"/>
            <w:vAlign w:val="bottom"/>
          </w:tcPr>
          <w:p w14:paraId="232FB20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w:t>
            </w:r>
          </w:p>
        </w:tc>
        <w:tc>
          <w:tcPr>
            <w:tcW w:w="964" w:type="dxa"/>
            <w:tcBorders>
              <w:top w:val="single" w:sz="8" w:space="0" w:color="DADADA"/>
              <w:left w:val="nil"/>
              <w:bottom w:val="nil"/>
              <w:right w:val="nil"/>
            </w:tcBorders>
            <w:shd w:val="clear" w:color="000000" w:fill="FFFFFF"/>
            <w:noWrap/>
            <w:vAlign w:val="bottom"/>
            <w:hideMark/>
          </w:tcPr>
          <w:p w14:paraId="77CEA6B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1,2</w:t>
            </w:r>
          </w:p>
        </w:tc>
        <w:tc>
          <w:tcPr>
            <w:tcW w:w="817" w:type="dxa"/>
            <w:tcBorders>
              <w:top w:val="single" w:sz="8" w:space="0" w:color="DADADA"/>
              <w:left w:val="nil"/>
              <w:bottom w:val="nil"/>
              <w:right w:val="nil"/>
            </w:tcBorders>
            <w:shd w:val="clear" w:color="000000" w:fill="FFFFFF"/>
            <w:noWrap/>
            <w:vAlign w:val="bottom"/>
            <w:hideMark/>
          </w:tcPr>
          <w:p w14:paraId="4DDF90D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w:t>
            </w:r>
          </w:p>
        </w:tc>
      </w:tr>
      <w:tr w:rsidR="000C010A" w:rsidRPr="00E76CB5" w14:paraId="5EB210A5" w14:textId="77777777" w:rsidTr="00E43933">
        <w:trPr>
          <w:trHeight w:val="218"/>
        </w:trPr>
        <w:tc>
          <w:tcPr>
            <w:tcW w:w="3665" w:type="dxa"/>
            <w:vMerge/>
            <w:tcBorders>
              <w:top w:val="single" w:sz="8" w:space="0" w:color="DADADA"/>
              <w:left w:val="nil"/>
              <w:bottom w:val="nil"/>
              <w:right w:val="nil"/>
            </w:tcBorders>
            <w:vAlign w:val="center"/>
            <w:hideMark/>
          </w:tcPr>
          <w:p w14:paraId="3B365EAA"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2FDA666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6897D55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964" w:type="dxa"/>
            <w:tcBorders>
              <w:top w:val="single" w:sz="8" w:space="0" w:color="DADADA"/>
              <w:left w:val="nil"/>
              <w:bottom w:val="nil"/>
              <w:right w:val="nil"/>
            </w:tcBorders>
            <w:shd w:val="clear" w:color="000000" w:fill="FFFFFF"/>
            <w:vAlign w:val="bottom"/>
          </w:tcPr>
          <w:p w14:paraId="23E116F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964" w:type="dxa"/>
            <w:tcBorders>
              <w:top w:val="single" w:sz="8" w:space="0" w:color="DADADA"/>
              <w:left w:val="nil"/>
              <w:bottom w:val="nil"/>
              <w:right w:val="nil"/>
            </w:tcBorders>
            <w:shd w:val="clear" w:color="000000" w:fill="FFFFFF"/>
            <w:vAlign w:val="bottom"/>
          </w:tcPr>
          <w:p w14:paraId="0D3BEFA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0,4</w:t>
            </w:r>
          </w:p>
        </w:tc>
        <w:tc>
          <w:tcPr>
            <w:tcW w:w="964" w:type="dxa"/>
            <w:tcBorders>
              <w:top w:val="single" w:sz="8" w:space="0" w:color="DADADA"/>
              <w:left w:val="nil"/>
              <w:bottom w:val="nil"/>
              <w:right w:val="nil"/>
            </w:tcBorders>
            <w:shd w:val="clear" w:color="000000" w:fill="FFFFFF"/>
            <w:noWrap/>
            <w:vAlign w:val="bottom"/>
            <w:hideMark/>
          </w:tcPr>
          <w:p w14:paraId="4F66C52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817" w:type="dxa"/>
            <w:tcBorders>
              <w:top w:val="single" w:sz="8" w:space="0" w:color="DADADA"/>
              <w:left w:val="nil"/>
              <w:bottom w:val="nil"/>
              <w:right w:val="nil"/>
            </w:tcBorders>
            <w:shd w:val="clear" w:color="000000" w:fill="FFFFFF"/>
            <w:noWrap/>
            <w:vAlign w:val="bottom"/>
            <w:hideMark/>
          </w:tcPr>
          <w:p w14:paraId="34A5FB9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r>
      <w:tr w:rsidR="000C010A" w:rsidRPr="00E76CB5" w14:paraId="7AD64E7D" w14:textId="77777777" w:rsidTr="00E43933">
        <w:trPr>
          <w:trHeight w:val="218"/>
        </w:trPr>
        <w:tc>
          <w:tcPr>
            <w:tcW w:w="3665" w:type="dxa"/>
            <w:vMerge/>
            <w:tcBorders>
              <w:top w:val="single" w:sz="8" w:space="0" w:color="DADADA"/>
              <w:left w:val="nil"/>
              <w:bottom w:val="nil"/>
              <w:right w:val="nil"/>
            </w:tcBorders>
            <w:vAlign w:val="center"/>
            <w:hideMark/>
          </w:tcPr>
          <w:p w14:paraId="703571A4"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4D558967"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658512C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2,0</w:t>
            </w:r>
          </w:p>
        </w:tc>
        <w:tc>
          <w:tcPr>
            <w:tcW w:w="964" w:type="dxa"/>
            <w:tcBorders>
              <w:top w:val="single" w:sz="8" w:space="0" w:color="DADADA"/>
              <w:left w:val="nil"/>
              <w:bottom w:val="nil"/>
              <w:right w:val="nil"/>
            </w:tcBorders>
            <w:shd w:val="clear" w:color="000000" w:fill="FFFFFF"/>
            <w:vAlign w:val="bottom"/>
          </w:tcPr>
          <w:p w14:paraId="3D2D43E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1,7</w:t>
            </w:r>
          </w:p>
        </w:tc>
        <w:tc>
          <w:tcPr>
            <w:tcW w:w="964" w:type="dxa"/>
            <w:tcBorders>
              <w:top w:val="single" w:sz="8" w:space="0" w:color="DADADA"/>
              <w:left w:val="nil"/>
              <w:bottom w:val="nil"/>
              <w:right w:val="nil"/>
            </w:tcBorders>
            <w:shd w:val="clear" w:color="000000" w:fill="FFFFFF"/>
            <w:vAlign w:val="bottom"/>
          </w:tcPr>
          <w:p w14:paraId="0C924A2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1,9</w:t>
            </w:r>
          </w:p>
        </w:tc>
        <w:tc>
          <w:tcPr>
            <w:tcW w:w="964" w:type="dxa"/>
            <w:tcBorders>
              <w:top w:val="single" w:sz="8" w:space="0" w:color="DADADA"/>
              <w:left w:val="nil"/>
              <w:bottom w:val="nil"/>
              <w:right w:val="nil"/>
            </w:tcBorders>
            <w:shd w:val="clear" w:color="000000" w:fill="FFFFFF"/>
            <w:noWrap/>
            <w:vAlign w:val="bottom"/>
            <w:hideMark/>
          </w:tcPr>
          <w:p w14:paraId="6332DF0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1,4</w:t>
            </w:r>
          </w:p>
        </w:tc>
        <w:tc>
          <w:tcPr>
            <w:tcW w:w="817" w:type="dxa"/>
            <w:tcBorders>
              <w:top w:val="single" w:sz="8" w:space="0" w:color="DADADA"/>
              <w:left w:val="nil"/>
              <w:bottom w:val="nil"/>
              <w:right w:val="nil"/>
            </w:tcBorders>
            <w:shd w:val="clear" w:color="000000" w:fill="FFFFFF"/>
            <w:noWrap/>
            <w:vAlign w:val="bottom"/>
            <w:hideMark/>
          </w:tcPr>
          <w:p w14:paraId="31A3FAB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1,3</w:t>
            </w:r>
          </w:p>
        </w:tc>
      </w:tr>
      <w:tr w:rsidR="000C010A" w:rsidRPr="00E76CB5" w14:paraId="7F28FFFA"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0A8E15F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Børnepasning</w:t>
            </w:r>
          </w:p>
        </w:tc>
        <w:tc>
          <w:tcPr>
            <w:tcW w:w="1131" w:type="dxa"/>
            <w:tcBorders>
              <w:top w:val="single" w:sz="8" w:space="0" w:color="DADADA"/>
              <w:left w:val="nil"/>
              <w:bottom w:val="nil"/>
              <w:right w:val="nil"/>
            </w:tcBorders>
            <w:shd w:val="clear" w:color="000000" w:fill="FFFFFF"/>
            <w:noWrap/>
            <w:hideMark/>
          </w:tcPr>
          <w:p w14:paraId="07ED3E4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337B27A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0,8</w:t>
            </w:r>
          </w:p>
        </w:tc>
        <w:tc>
          <w:tcPr>
            <w:tcW w:w="964" w:type="dxa"/>
            <w:tcBorders>
              <w:top w:val="single" w:sz="8" w:space="0" w:color="DADADA"/>
              <w:left w:val="nil"/>
              <w:bottom w:val="nil"/>
              <w:right w:val="nil"/>
            </w:tcBorders>
            <w:shd w:val="clear" w:color="000000" w:fill="FFFFFF"/>
            <w:vAlign w:val="bottom"/>
          </w:tcPr>
          <w:p w14:paraId="16ADD15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c>
          <w:tcPr>
            <w:tcW w:w="964" w:type="dxa"/>
            <w:tcBorders>
              <w:top w:val="single" w:sz="8" w:space="0" w:color="DADADA"/>
              <w:left w:val="nil"/>
              <w:bottom w:val="nil"/>
              <w:right w:val="nil"/>
            </w:tcBorders>
            <w:shd w:val="clear" w:color="000000" w:fill="FFFFFF"/>
            <w:vAlign w:val="bottom"/>
          </w:tcPr>
          <w:p w14:paraId="2543F67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2,2</w:t>
            </w:r>
          </w:p>
        </w:tc>
        <w:tc>
          <w:tcPr>
            <w:tcW w:w="964" w:type="dxa"/>
            <w:tcBorders>
              <w:top w:val="single" w:sz="8" w:space="0" w:color="DADADA"/>
              <w:left w:val="nil"/>
              <w:bottom w:val="nil"/>
              <w:right w:val="nil"/>
            </w:tcBorders>
            <w:shd w:val="clear" w:color="000000" w:fill="FFFFFF"/>
            <w:noWrap/>
            <w:vAlign w:val="bottom"/>
            <w:hideMark/>
          </w:tcPr>
          <w:p w14:paraId="3B538F4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2,2</w:t>
            </w:r>
          </w:p>
        </w:tc>
        <w:tc>
          <w:tcPr>
            <w:tcW w:w="817" w:type="dxa"/>
            <w:tcBorders>
              <w:top w:val="single" w:sz="8" w:space="0" w:color="DADADA"/>
              <w:left w:val="nil"/>
              <w:bottom w:val="nil"/>
              <w:right w:val="nil"/>
            </w:tcBorders>
            <w:shd w:val="clear" w:color="000000" w:fill="FFFFFF"/>
            <w:noWrap/>
            <w:vAlign w:val="bottom"/>
            <w:hideMark/>
          </w:tcPr>
          <w:p w14:paraId="0FAD1C7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0,5</w:t>
            </w:r>
          </w:p>
        </w:tc>
      </w:tr>
      <w:tr w:rsidR="000C010A" w:rsidRPr="00E76CB5" w14:paraId="4A6601E5" w14:textId="77777777" w:rsidTr="00E43933">
        <w:trPr>
          <w:trHeight w:val="218"/>
        </w:trPr>
        <w:tc>
          <w:tcPr>
            <w:tcW w:w="3665" w:type="dxa"/>
            <w:vMerge/>
            <w:tcBorders>
              <w:top w:val="single" w:sz="8" w:space="0" w:color="DADADA"/>
              <w:left w:val="nil"/>
              <w:bottom w:val="nil"/>
              <w:right w:val="nil"/>
            </w:tcBorders>
            <w:vAlign w:val="center"/>
            <w:hideMark/>
          </w:tcPr>
          <w:p w14:paraId="62F10D5C"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549A5FB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4156821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2EC87B7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0,5</w:t>
            </w:r>
          </w:p>
        </w:tc>
        <w:tc>
          <w:tcPr>
            <w:tcW w:w="964" w:type="dxa"/>
            <w:tcBorders>
              <w:top w:val="single" w:sz="8" w:space="0" w:color="DADADA"/>
              <w:left w:val="nil"/>
              <w:bottom w:val="nil"/>
              <w:right w:val="nil"/>
            </w:tcBorders>
            <w:shd w:val="clear" w:color="000000" w:fill="FFFFFF"/>
            <w:vAlign w:val="bottom"/>
          </w:tcPr>
          <w:p w14:paraId="5C34CA3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c>
          <w:tcPr>
            <w:tcW w:w="964" w:type="dxa"/>
            <w:tcBorders>
              <w:top w:val="single" w:sz="8" w:space="0" w:color="DADADA"/>
              <w:left w:val="nil"/>
              <w:bottom w:val="nil"/>
              <w:right w:val="nil"/>
            </w:tcBorders>
            <w:shd w:val="clear" w:color="000000" w:fill="FFFFFF"/>
            <w:noWrap/>
            <w:vAlign w:val="bottom"/>
            <w:hideMark/>
          </w:tcPr>
          <w:p w14:paraId="703F495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817" w:type="dxa"/>
            <w:tcBorders>
              <w:top w:val="single" w:sz="8" w:space="0" w:color="DADADA"/>
              <w:left w:val="nil"/>
              <w:bottom w:val="nil"/>
              <w:right w:val="nil"/>
            </w:tcBorders>
            <w:shd w:val="clear" w:color="000000" w:fill="FFFFFF"/>
            <w:noWrap/>
            <w:vAlign w:val="bottom"/>
            <w:hideMark/>
          </w:tcPr>
          <w:p w14:paraId="46EE98B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r>
      <w:tr w:rsidR="000C010A" w:rsidRPr="00E76CB5" w14:paraId="502EAAFB" w14:textId="77777777" w:rsidTr="00E43933">
        <w:trPr>
          <w:trHeight w:val="218"/>
        </w:trPr>
        <w:tc>
          <w:tcPr>
            <w:tcW w:w="3665" w:type="dxa"/>
            <w:vMerge/>
            <w:tcBorders>
              <w:top w:val="single" w:sz="8" w:space="0" w:color="DADADA"/>
              <w:left w:val="nil"/>
              <w:bottom w:val="nil"/>
              <w:right w:val="nil"/>
            </w:tcBorders>
            <w:vAlign w:val="center"/>
            <w:hideMark/>
          </w:tcPr>
          <w:p w14:paraId="46637E5D"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71F39D4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29E4E743"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1,3</w:t>
            </w:r>
          </w:p>
        </w:tc>
        <w:tc>
          <w:tcPr>
            <w:tcW w:w="964" w:type="dxa"/>
            <w:tcBorders>
              <w:top w:val="single" w:sz="8" w:space="0" w:color="DADADA"/>
              <w:left w:val="nil"/>
              <w:bottom w:val="nil"/>
              <w:right w:val="nil"/>
            </w:tcBorders>
            <w:shd w:val="clear" w:color="000000" w:fill="FFFFFF"/>
            <w:vAlign w:val="bottom"/>
          </w:tcPr>
          <w:p w14:paraId="4D88B99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1,2</w:t>
            </w:r>
          </w:p>
        </w:tc>
        <w:tc>
          <w:tcPr>
            <w:tcW w:w="964" w:type="dxa"/>
            <w:tcBorders>
              <w:top w:val="single" w:sz="8" w:space="0" w:color="DADADA"/>
              <w:left w:val="nil"/>
              <w:bottom w:val="nil"/>
              <w:right w:val="nil"/>
            </w:tcBorders>
            <w:shd w:val="clear" w:color="000000" w:fill="FFFFFF"/>
            <w:vAlign w:val="bottom"/>
          </w:tcPr>
          <w:p w14:paraId="11450EA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2,9</w:t>
            </w:r>
          </w:p>
        </w:tc>
        <w:tc>
          <w:tcPr>
            <w:tcW w:w="964" w:type="dxa"/>
            <w:tcBorders>
              <w:top w:val="single" w:sz="8" w:space="0" w:color="DADADA"/>
              <w:left w:val="nil"/>
              <w:bottom w:val="nil"/>
              <w:right w:val="nil"/>
            </w:tcBorders>
            <w:shd w:val="clear" w:color="000000" w:fill="FFFFFF"/>
            <w:noWrap/>
            <w:vAlign w:val="bottom"/>
            <w:hideMark/>
          </w:tcPr>
          <w:p w14:paraId="214F0D7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2,5</w:t>
            </w:r>
          </w:p>
        </w:tc>
        <w:tc>
          <w:tcPr>
            <w:tcW w:w="817" w:type="dxa"/>
            <w:tcBorders>
              <w:top w:val="single" w:sz="8" w:space="0" w:color="DADADA"/>
              <w:left w:val="nil"/>
              <w:bottom w:val="nil"/>
              <w:right w:val="nil"/>
            </w:tcBorders>
            <w:shd w:val="clear" w:color="000000" w:fill="FFFFFF"/>
            <w:noWrap/>
            <w:vAlign w:val="bottom"/>
            <w:hideMark/>
          </w:tcPr>
          <w:p w14:paraId="70C4FD1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0,7</w:t>
            </w:r>
          </w:p>
        </w:tc>
      </w:tr>
      <w:tr w:rsidR="000C010A" w:rsidRPr="00E76CB5" w14:paraId="49E12FFB"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2962459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b/>
                <w:sz w:val="15"/>
                <w:szCs w:val="15"/>
                <w:lang w:eastAsia="da-DK"/>
              </w:rPr>
              <w:t>Gæld</w:t>
            </w:r>
            <w:r w:rsidRPr="00E76CB5">
              <w:rPr>
                <w:rFonts w:ascii="Arial" w:eastAsia="Times New Roman" w:hAnsi="Arial" w:cs="Arial"/>
                <w:sz w:val="15"/>
                <w:szCs w:val="15"/>
                <w:lang w:eastAsia="da-DK"/>
              </w:rPr>
              <w:t xml:space="preserve"> (eksklusiv realkreditlån/boliglån)</w:t>
            </w:r>
          </w:p>
        </w:tc>
        <w:tc>
          <w:tcPr>
            <w:tcW w:w="1131" w:type="dxa"/>
            <w:tcBorders>
              <w:top w:val="single" w:sz="8" w:space="0" w:color="DADADA"/>
              <w:left w:val="nil"/>
              <w:bottom w:val="nil"/>
              <w:right w:val="nil"/>
            </w:tcBorders>
            <w:shd w:val="clear" w:color="000000" w:fill="FFFFFF"/>
            <w:noWrap/>
            <w:hideMark/>
          </w:tcPr>
          <w:p w14:paraId="3A15572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5FBC3E3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2,5</w:t>
            </w:r>
          </w:p>
        </w:tc>
        <w:tc>
          <w:tcPr>
            <w:tcW w:w="964" w:type="dxa"/>
            <w:tcBorders>
              <w:top w:val="single" w:sz="8" w:space="0" w:color="DADADA"/>
              <w:left w:val="nil"/>
              <w:bottom w:val="nil"/>
              <w:right w:val="nil"/>
            </w:tcBorders>
            <w:shd w:val="clear" w:color="000000" w:fill="FFFFFF"/>
            <w:vAlign w:val="bottom"/>
          </w:tcPr>
          <w:p w14:paraId="53ABAAC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w:t>
            </w:r>
          </w:p>
        </w:tc>
        <w:tc>
          <w:tcPr>
            <w:tcW w:w="964" w:type="dxa"/>
            <w:tcBorders>
              <w:top w:val="single" w:sz="8" w:space="0" w:color="DADADA"/>
              <w:left w:val="nil"/>
              <w:bottom w:val="nil"/>
              <w:right w:val="nil"/>
            </w:tcBorders>
            <w:shd w:val="clear" w:color="000000" w:fill="FFFFFF"/>
            <w:vAlign w:val="bottom"/>
          </w:tcPr>
          <w:p w14:paraId="7BC39C9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3,9</w:t>
            </w:r>
          </w:p>
        </w:tc>
        <w:tc>
          <w:tcPr>
            <w:tcW w:w="964" w:type="dxa"/>
            <w:tcBorders>
              <w:top w:val="single" w:sz="8" w:space="0" w:color="DADADA"/>
              <w:left w:val="nil"/>
              <w:bottom w:val="nil"/>
              <w:right w:val="nil"/>
            </w:tcBorders>
            <w:shd w:val="clear" w:color="000000" w:fill="FFFFFF"/>
            <w:noWrap/>
            <w:vAlign w:val="bottom"/>
            <w:hideMark/>
          </w:tcPr>
          <w:p w14:paraId="1A5B0FD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4,9</w:t>
            </w:r>
          </w:p>
        </w:tc>
        <w:tc>
          <w:tcPr>
            <w:tcW w:w="817" w:type="dxa"/>
            <w:tcBorders>
              <w:top w:val="single" w:sz="8" w:space="0" w:color="DADADA"/>
              <w:left w:val="nil"/>
              <w:bottom w:val="nil"/>
              <w:right w:val="nil"/>
            </w:tcBorders>
            <w:shd w:val="clear" w:color="000000" w:fill="FFFFFF"/>
            <w:noWrap/>
            <w:vAlign w:val="bottom"/>
            <w:hideMark/>
          </w:tcPr>
          <w:p w14:paraId="327B93C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w:t>
            </w:r>
          </w:p>
        </w:tc>
      </w:tr>
      <w:tr w:rsidR="000C010A" w:rsidRPr="00E76CB5" w14:paraId="354414F9" w14:textId="77777777" w:rsidTr="00E43933">
        <w:trPr>
          <w:trHeight w:val="218"/>
        </w:trPr>
        <w:tc>
          <w:tcPr>
            <w:tcW w:w="3665" w:type="dxa"/>
            <w:vMerge/>
            <w:tcBorders>
              <w:top w:val="single" w:sz="8" w:space="0" w:color="DADADA"/>
              <w:left w:val="nil"/>
              <w:bottom w:val="nil"/>
              <w:right w:val="nil"/>
            </w:tcBorders>
            <w:vAlign w:val="center"/>
            <w:hideMark/>
          </w:tcPr>
          <w:p w14:paraId="5EFA7F3B"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4AEFEC7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714FC95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1CEB808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0,5</w:t>
            </w:r>
          </w:p>
        </w:tc>
        <w:tc>
          <w:tcPr>
            <w:tcW w:w="964" w:type="dxa"/>
            <w:tcBorders>
              <w:top w:val="single" w:sz="8" w:space="0" w:color="DADADA"/>
              <w:left w:val="nil"/>
              <w:bottom w:val="nil"/>
              <w:right w:val="nil"/>
            </w:tcBorders>
            <w:shd w:val="clear" w:color="000000" w:fill="FFFFFF"/>
            <w:vAlign w:val="bottom"/>
          </w:tcPr>
          <w:p w14:paraId="11AE427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w:t>
            </w:r>
          </w:p>
        </w:tc>
        <w:tc>
          <w:tcPr>
            <w:tcW w:w="964" w:type="dxa"/>
            <w:tcBorders>
              <w:top w:val="single" w:sz="8" w:space="0" w:color="DADADA"/>
              <w:left w:val="nil"/>
              <w:bottom w:val="nil"/>
              <w:right w:val="nil"/>
            </w:tcBorders>
            <w:shd w:val="clear" w:color="000000" w:fill="FFFFFF"/>
            <w:noWrap/>
            <w:vAlign w:val="bottom"/>
            <w:hideMark/>
          </w:tcPr>
          <w:p w14:paraId="6538820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817" w:type="dxa"/>
            <w:tcBorders>
              <w:top w:val="single" w:sz="8" w:space="0" w:color="DADADA"/>
              <w:left w:val="nil"/>
              <w:bottom w:val="nil"/>
              <w:right w:val="nil"/>
            </w:tcBorders>
            <w:shd w:val="clear" w:color="000000" w:fill="FFFFFF"/>
            <w:noWrap/>
            <w:vAlign w:val="bottom"/>
            <w:hideMark/>
          </w:tcPr>
          <w:p w14:paraId="43E14C9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0,4</w:t>
            </w:r>
          </w:p>
        </w:tc>
      </w:tr>
      <w:tr w:rsidR="000C010A" w:rsidRPr="00E76CB5" w14:paraId="292D6C64" w14:textId="77777777" w:rsidTr="00E43933">
        <w:trPr>
          <w:trHeight w:val="218"/>
        </w:trPr>
        <w:tc>
          <w:tcPr>
            <w:tcW w:w="3665" w:type="dxa"/>
            <w:vMerge/>
            <w:tcBorders>
              <w:top w:val="single" w:sz="8" w:space="0" w:color="DADADA"/>
              <w:left w:val="nil"/>
              <w:bottom w:val="nil"/>
              <w:right w:val="nil"/>
            </w:tcBorders>
            <w:vAlign w:val="center"/>
            <w:hideMark/>
          </w:tcPr>
          <w:p w14:paraId="0FE55F50"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6D86452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5317886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3,1</w:t>
            </w:r>
          </w:p>
        </w:tc>
        <w:tc>
          <w:tcPr>
            <w:tcW w:w="964" w:type="dxa"/>
            <w:tcBorders>
              <w:top w:val="single" w:sz="8" w:space="0" w:color="DADADA"/>
              <w:left w:val="nil"/>
              <w:bottom w:val="nil"/>
              <w:right w:val="nil"/>
            </w:tcBorders>
            <w:shd w:val="clear" w:color="000000" w:fill="FFFFFF"/>
            <w:vAlign w:val="bottom"/>
          </w:tcPr>
          <w:p w14:paraId="48D91A9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3,0</w:t>
            </w:r>
          </w:p>
        </w:tc>
        <w:tc>
          <w:tcPr>
            <w:tcW w:w="964" w:type="dxa"/>
            <w:tcBorders>
              <w:top w:val="single" w:sz="8" w:space="0" w:color="DADADA"/>
              <w:left w:val="nil"/>
              <w:bottom w:val="nil"/>
              <w:right w:val="nil"/>
            </w:tcBorders>
            <w:shd w:val="clear" w:color="000000" w:fill="FFFFFF"/>
            <w:vAlign w:val="bottom"/>
          </w:tcPr>
          <w:p w14:paraId="4BDE8CD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5,2</w:t>
            </w:r>
          </w:p>
        </w:tc>
        <w:tc>
          <w:tcPr>
            <w:tcW w:w="964" w:type="dxa"/>
            <w:tcBorders>
              <w:top w:val="single" w:sz="8" w:space="0" w:color="DADADA"/>
              <w:left w:val="nil"/>
              <w:bottom w:val="nil"/>
              <w:right w:val="nil"/>
            </w:tcBorders>
            <w:shd w:val="clear" w:color="000000" w:fill="FFFFFF"/>
            <w:noWrap/>
            <w:vAlign w:val="bottom"/>
            <w:hideMark/>
          </w:tcPr>
          <w:p w14:paraId="33CD05F8"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5,5</w:t>
            </w:r>
          </w:p>
        </w:tc>
        <w:tc>
          <w:tcPr>
            <w:tcW w:w="817" w:type="dxa"/>
            <w:tcBorders>
              <w:top w:val="single" w:sz="8" w:space="0" w:color="DADADA"/>
              <w:left w:val="nil"/>
              <w:bottom w:val="nil"/>
              <w:right w:val="nil"/>
            </w:tcBorders>
            <w:shd w:val="clear" w:color="000000" w:fill="FFFFFF"/>
            <w:noWrap/>
            <w:vAlign w:val="bottom"/>
            <w:hideMark/>
          </w:tcPr>
          <w:p w14:paraId="5B6ABEF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2,4</w:t>
            </w:r>
          </w:p>
        </w:tc>
      </w:tr>
      <w:tr w:rsidR="000C010A" w:rsidRPr="00E76CB5" w14:paraId="47B5568B"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4EA3FD9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Sociale aktiviteter og fritidsaktiviteter</w:t>
            </w:r>
          </w:p>
        </w:tc>
        <w:tc>
          <w:tcPr>
            <w:tcW w:w="1131" w:type="dxa"/>
            <w:tcBorders>
              <w:top w:val="single" w:sz="8" w:space="0" w:color="DADADA"/>
              <w:left w:val="nil"/>
              <w:bottom w:val="nil"/>
              <w:right w:val="nil"/>
            </w:tcBorders>
            <w:shd w:val="clear" w:color="000000" w:fill="FFFFFF"/>
            <w:noWrap/>
            <w:hideMark/>
          </w:tcPr>
          <w:p w14:paraId="044350D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2581CFB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4,7</w:t>
            </w:r>
          </w:p>
        </w:tc>
        <w:tc>
          <w:tcPr>
            <w:tcW w:w="964" w:type="dxa"/>
            <w:tcBorders>
              <w:top w:val="single" w:sz="8" w:space="0" w:color="DADADA"/>
              <w:left w:val="nil"/>
              <w:bottom w:val="nil"/>
              <w:right w:val="nil"/>
            </w:tcBorders>
            <w:shd w:val="clear" w:color="000000" w:fill="FFFFFF"/>
            <w:vAlign w:val="bottom"/>
          </w:tcPr>
          <w:p w14:paraId="000A06A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5,5</w:t>
            </w:r>
          </w:p>
        </w:tc>
        <w:tc>
          <w:tcPr>
            <w:tcW w:w="964" w:type="dxa"/>
            <w:tcBorders>
              <w:top w:val="single" w:sz="8" w:space="0" w:color="DADADA"/>
              <w:left w:val="nil"/>
              <w:bottom w:val="nil"/>
              <w:right w:val="nil"/>
            </w:tcBorders>
            <w:shd w:val="clear" w:color="000000" w:fill="FFFFFF"/>
            <w:vAlign w:val="bottom"/>
          </w:tcPr>
          <w:p w14:paraId="1BAF165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3,8</w:t>
            </w:r>
          </w:p>
        </w:tc>
        <w:tc>
          <w:tcPr>
            <w:tcW w:w="964" w:type="dxa"/>
            <w:tcBorders>
              <w:top w:val="single" w:sz="8" w:space="0" w:color="DADADA"/>
              <w:left w:val="nil"/>
              <w:bottom w:val="nil"/>
              <w:right w:val="nil"/>
            </w:tcBorders>
            <w:shd w:val="clear" w:color="000000" w:fill="FFFFFF"/>
            <w:noWrap/>
            <w:vAlign w:val="bottom"/>
            <w:hideMark/>
          </w:tcPr>
          <w:p w14:paraId="26F87B8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5,8</w:t>
            </w:r>
          </w:p>
        </w:tc>
        <w:tc>
          <w:tcPr>
            <w:tcW w:w="817" w:type="dxa"/>
            <w:tcBorders>
              <w:top w:val="single" w:sz="8" w:space="0" w:color="DADADA"/>
              <w:left w:val="nil"/>
              <w:bottom w:val="nil"/>
              <w:right w:val="nil"/>
            </w:tcBorders>
            <w:shd w:val="clear" w:color="000000" w:fill="FFFFFF"/>
            <w:noWrap/>
            <w:vAlign w:val="bottom"/>
            <w:hideMark/>
          </w:tcPr>
          <w:p w14:paraId="25A8619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7,1</w:t>
            </w:r>
          </w:p>
        </w:tc>
      </w:tr>
      <w:tr w:rsidR="000C010A" w:rsidRPr="00E76CB5" w14:paraId="312DCEF8" w14:textId="77777777" w:rsidTr="00E43933">
        <w:trPr>
          <w:trHeight w:val="218"/>
        </w:trPr>
        <w:tc>
          <w:tcPr>
            <w:tcW w:w="3665" w:type="dxa"/>
            <w:vMerge/>
            <w:tcBorders>
              <w:top w:val="single" w:sz="8" w:space="0" w:color="DADADA"/>
              <w:left w:val="nil"/>
              <w:bottom w:val="nil"/>
              <w:right w:val="nil"/>
            </w:tcBorders>
            <w:vAlign w:val="center"/>
            <w:hideMark/>
          </w:tcPr>
          <w:p w14:paraId="12C5E72B"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4D4219D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7BE60FF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c>
          <w:tcPr>
            <w:tcW w:w="964" w:type="dxa"/>
            <w:tcBorders>
              <w:top w:val="single" w:sz="8" w:space="0" w:color="DADADA"/>
              <w:left w:val="nil"/>
              <w:bottom w:val="nil"/>
              <w:right w:val="nil"/>
            </w:tcBorders>
            <w:shd w:val="clear" w:color="000000" w:fill="FFFFFF"/>
            <w:vAlign w:val="bottom"/>
          </w:tcPr>
          <w:p w14:paraId="43FE6B4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1266CE8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noWrap/>
            <w:vAlign w:val="bottom"/>
            <w:hideMark/>
          </w:tcPr>
          <w:p w14:paraId="0D0DBFF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c>
          <w:tcPr>
            <w:tcW w:w="817" w:type="dxa"/>
            <w:tcBorders>
              <w:top w:val="single" w:sz="8" w:space="0" w:color="DADADA"/>
              <w:left w:val="nil"/>
              <w:bottom w:val="nil"/>
              <w:right w:val="nil"/>
            </w:tcBorders>
            <w:shd w:val="clear" w:color="000000" w:fill="FFFFFF"/>
            <w:noWrap/>
            <w:vAlign w:val="bottom"/>
            <w:hideMark/>
          </w:tcPr>
          <w:p w14:paraId="63899BE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0,5</w:t>
            </w:r>
          </w:p>
        </w:tc>
      </w:tr>
      <w:tr w:rsidR="000C010A" w:rsidRPr="00E76CB5" w14:paraId="338EEF04" w14:textId="77777777" w:rsidTr="00E43933">
        <w:trPr>
          <w:trHeight w:val="218"/>
        </w:trPr>
        <w:tc>
          <w:tcPr>
            <w:tcW w:w="3665" w:type="dxa"/>
            <w:vMerge/>
            <w:tcBorders>
              <w:top w:val="single" w:sz="8" w:space="0" w:color="DADADA"/>
              <w:left w:val="nil"/>
              <w:bottom w:val="nil"/>
              <w:right w:val="nil"/>
            </w:tcBorders>
            <w:vAlign w:val="center"/>
            <w:hideMark/>
          </w:tcPr>
          <w:p w14:paraId="4569DDD4"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096FF0C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26749ED8"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4,9</w:t>
            </w:r>
          </w:p>
        </w:tc>
        <w:tc>
          <w:tcPr>
            <w:tcW w:w="964" w:type="dxa"/>
            <w:tcBorders>
              <w:top w:val="single" w:sz="8" w:space="0" w:color="DADADA"/>
              <w:left w:val="nil"/>
              <w:bottom w:val="nil"/>
              <w:right w:val="nil"/>
            </w:tcBorders>
            <w:shd w:val="clear" w:color="000000" w:fill="FFFFFF"/>
            <w:vAlign w:val="bottom"/>
          </w:tcPr>
          <w:p w14:paraId="62FE7FC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6,0</w:t>
            </w:r>
          </w:p>
        </w:tc>
        <w:tc>
          <w:tcPr>
            <w:tcW w:w="964" w:type="dxa"/>
            <w:tcBorders>
              <w:top w:val="single" w:sz="8" w:space="0" w:color="DADADA"/>
              <w:left w:val="nil"/>
              <w:bottom w:val="nil"/>
              <w:right w:val="nil"/>
            </w:tcBorders>
            <w:shd w:val="clear" w:color="000000" w:fill="FFFFFF"/>
            <w:vAlign w:val="bottom"/>
          </w:tcPr>
          <w:p w14:paraId="587A230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4,4</w:t>
            </w:r>
          </w:p>
        </w:tc>
        <w:tc>
          <w:tcPr>
            <w:tcW w:w="964" w:type="dxa"/>
            <w:tcBorders>
              <w:top w:val="single" w:sz="8" w:space="0" w:color="DADADA"/>
              <w:left w:val="nil"/>
              <w:bottom w:val="nil"/>
              <w:right w:val="nil"/>
            </w:tcBorders>
            <w:shd w:val="clear" w:color="000000" w:fill="FFFFFF"/>
            <w:noWrap/>
            <w:vAlign w:val="bottom"/>
            <w:hideMark/>
          </w:tcPr>
          <w:p w14:paraId="609DD26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6,0</w:t>
            </w:r>
          </w:p>
        </w:tc>
        <w:tc>
          <w:tcPr>
            <w:tcW w:w="817" w:type="dxa"/>
            <w:tcBorders>
              <w:top w:val="single" w:sz="8" w:space="0" w:color="DADADA"/>
              <w:left w:val="nil"/>
              <w:bottom w:val="nil"/>
              <w:right w:val="nil"/>
            </w:tcBorders>
            <w:shd w:val="clear" w:color="000000" w:fill="FFFFFF"/>
            <w:noWrap/>
            <w:vAlign w:val="bottom"/>
            <w:hideMark/>
          </w:tcPr>
          <w:p w14:paraId="219D889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7,6</w:t>
            </w:r>
          </w:p>
        </w:tc>
      </w:tr>
      <w:tr w:rsidR="000C010A" w:rsidRPr="00E76CB5" w14:paraId="3AE90065"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0D74293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b/>
                <w:sz w:val="15"/>
                <w:szCs w:val="15"/>
                <w:lang w:eastAsia="da-DK"/>
              </w:rPr>
              <w:t>Andre faste leveomkostninger</w:t>
            </w:r>
            <w:r w:rsidRPr="00E76CB5">
              <w:rPr>
                <w:rFonts w:ascii="Arial" w:eastAsia="Times New Roman" w:hAnsi="Arial" w:cs="Arial"/>
                <w:sz w:val="15"/>
                <w:szCs w:val="15"/>
                <w:lang w:eastAsia="da-DK"/>
              </w:rPr>
              <w:t xml:space="preserve"> (tøj, toiletartikler, avis, forsikring mv.)</w:t>
            </w:r>
          </w:p>
        </w:tc>
        <w:tc>
          <w:tcPr>
            <w:tcW w:w="1131" w:type="dxa"/>
            <w:tcBorders>
              <w:top w:val="single" w:sz="8" w:space="0" w:color="DADADA"/>
              <w:left w:val="nil"/>
              <w:bottom w:val="nil"/>
              <w:right w:val="nil"/>
            </w:tcBorders>
            <w:shd w:val="clear" w:color="000000" w:fill="FFFFFF"/>
            <w:noWrap/>
            <w:hideMark/>
          </w:tcPr>
          <w:p w14:paraId="3C5E2F1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04419F3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8,1</w:t>
            </w:r>
          </w:p>
        </w:tc>
        <w:tc>
          <w:tcPr>
            <w:tcW w:w="964" w:type="dxa"/>
            <w:tcBorders>
              <w:top w:val="single" w:sz="8" w:space="0" w:color="DADADA"/>
              <w:left w:val="nil"/>
              <w:bottom w:val="nil"/>
              <w:right w:val="nil"/>
            </w:tcBorders>
            <w:shd w:val="clear" w:color="000000" w:fill="FFFFFF"/>
            <w:vAlign w:val="bottom"/>
          </w:tcPr>
          <w:p w14:paraId="6484A46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7,0</w:t>
            </w:r>
          </w:p>
        </w:tc>
        <w:tc>
          <w:tcPr>
            <w:tcW w:w="964" w:type="dxa"/>
            <w:tcBorders>
              <w:top w:val="single" w:sz="8" w:space="0" w:color="DADADA"/>
              <w:left w:val="nil"/>
              <w:bottom w:val="nil"/>
              <w:right w:val="nil"/>
            </w:tcBorders>
            <w:shd w:val="clear" w:color="000000" w:fill="FFFFFF"/>
            <w:vAlign w:val="bottom"/>
          </w:tcPr>
          <w:p w14:paraId="4FA373C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5,0</w:t>
            </w:r>
          </w:p>
        </w:tc>
        <w:tc>
          <w:tcPr>
            <w:tcW w:w="964" w:type="dxa"/>
            <w:tcBorders>
              <w:top w:val="single" w:sz="8" w:space="0" w:color="DADADA"/>
              <w:left w:val="nil"/>
              <w:bottom w:val="nil"/>
              <w:right w:val="nil"/>
            </w:tcBorders>
            <w:shd w:val="clear" w:color="000000" w:fill="FFFFFF"/>
            <w:noWrap/>
            <w:vAlign w:val="bottom"/>
            <w:hideMark/>
          </w:tcPr>
          <w:p w14:paraId="4C9CB4B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7,2</w:t>
            </w:r>
          </w:p>
        </w:tc>
        <w:tc>
          <w:tcPr>
            <w:tcW w:w="817" w:type="dxa"/>
            <w:tcBorders>
              <w:top w:val="single" w:sz="8" w:space="0" w:color="DADADA"/>
              <w:left w:val="nil"/>
              <w:bottom w:val="nil"/>
              <w:right w:val="nil"/>
            </w:tcBorders>
            <w:shd w:val="clear" w:color="000000" w:fill="FFFFFF"/>
            <w:noWrap/>
            <w:vAlign w:val="bottom"/>
            <w:hideMark/>
          </w:tcPr>
          <w:p w14:paraId="32CE99A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10,9</w:t>
            </w:r>
          </w:p>
        </w:tc>
      </w:tr>
      <w:tr w:rsidR="000C010A" w:rsidRPr="00E76CB5" w14:paraId="4F06552D" w14:textId="77777777" w:rsidTr="00E43933">
        <w:trPr>
          <w:trHeight w:val="218"/>
        </w:trPr>
        <w:tc>
          <w:tcPr>
            <w:tcW w:w="3665" w:type="dxa"/>
            <w:vMerge/>
            <w:tcBorders>
              <w:top w:val="single" w:sz="8" w:space="0" w:color="DADADA"/>
              <w:left w:val="nil"/>
              <w:bottom w:val="nil"/>
              <w:right w:val="nil"/>
            </w:tcBorders>
            <w:vAlign w:val="center"/>
            <w:hideMark/>
          </w:tcPr>
          <w:p w14:paraId="17C0F80A"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60F846D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2FC26A3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50719E1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0,9</w:t>
            </w:r>
          </w:p>
        </w:tc>
        <w:tc>
          <w:tcPr>
            <w:tcW w:w="964" w:type="dxa"/>
            <w:tcBorders>
              <w:top w:val="single" w:sz="8" w:space="0" w:color="DADADA"/>
              <w:left w:val="nil"/>
              <w:bottom w:val="nil"/>
              <w:right w:val="nil"/>
            </w:tcBorders>
            <w:shd w:val="clear" w:color="000000" w:fill="FFFFFF"/>
            <w:vAlign w:val="bottom"/>
          </w:tcPr>
          <w:p w14:paraId="31CAB79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w:t>
            </w:r>
          </w:p>
        </w:tc>
        <w:tc>
          <w:tcPr>
            <w:tcW w:w="964" w:type="dxa"/>
            <w:tcBorders>
              <w:top w:val="single" w:sz="8" w:space="0" w:color="DADADA"/>
              <w:left w:val="nil"/>
              <w:bottom w:val="nil"/>
              <w:right w:val="nil"/>
            </w:tcBorders>
            <w:shd w:val="clear" w:color="000000" w:fill="FFFFFF"/>
            <w:noWrap/>
            <w:vAlign w:val="bottom"/>
            <w:hideMark/>
          </w:tcPr>
          <w:p w14:paraId="48F1F08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817" w:type="dxa"/>
            <w:tcBorders>
              <w:top w:val="single" w:sz="8" w:space="0" w:color="DADADA"/>
              <w:left w:val="nil"/>
              <w:bottom w:val="nil"/>
              <w:right w:val="nil"/>
            </w:tcBorders>
            <w:shd w:val="clear" w:color="000000" w:fill="FFFFFF"/>
            <w:noWrap/>
            <w:vAlign w:val="bottom"/>
            <w:hideMark/>
          </w:tcPr>
          <w:p w14:paraId="04A5284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0,9</w:t>
            </w:r>
          </w:p>
        </w:tc>
      </w:tr>
      <w:tr w:rsidR="000C010A" w:rsidRPr="00E76CB5" w14:paraId="0992E0CB" w14:textId="77777777" w:rsidTr="00E43933">
        <w:trPr>
          <w:trHeight w:val="218"/>
        </w:trPr>
        <w:tc>
          <w:tcPr>
            <w:tcW w:w="3665" w:type="dxa"/>
            <w:vMerge/>
            <w:tcBorders>
              <w:top w:val="single" w:sz="8" w:space="0" w:color="DADADA"/>
              <w:left w:val="nil"/>
              <w:bottom w:val="nil"/>
              <w:right w:val="nil"/>
            </w:tcBorders>
            <w:vAlign w:val="center"/>
            <w:hideMark/>
          </w:tcPr>
          <w:p w14:paraId="40FE7A16"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7D9E768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43371A4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8,7</w:t>
            </w:r>
          </w:p>
        </w:tc>
        <w:tc>
          <w:tcPr>
            <w:tcW w:w="964" w:type="dxa"/>
            <w:tcBorders>
              <w:top w:val="single" w:sz="8" w:space="0" w:color="DADADA"/>
              <w:left w:val="nil"/>
              <w:bottom w:val="nil"/>
              <w:right w:val="nil"/>
            </w:tcBorders>
            <w:shd w:val="clear" w:color="000000" w:fill="FFFFFF"/>
            <w:vAlign w:val="bottom"/>
          </w:tcPr>
          <w:p w14:paraId="33F6DC0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7,9</w:t>
            </w:r>
          </w:p>
        </w:tc>
        <w:tc>
          <w:tcPr>
            <w:tcW w:w="964" w:type="dxa"/>
            <w:tcBorders>
              <w:top w:val="single" w:sz="8" w:space="0" w:color="DADADA"/>
              <w:left w:val="nil"/>
              <w:bottom w:val="nil"/>
              <w:right w:val="nil"/>
            </w:tcBorders>
            <w:shd w:val="clear" w:color="000000" w:fill="FFFFFF"/>
            <w:vAlign w:val="bottom"/>
          </w:tcPr>
          <w:p w14:paraId="2064873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6,0</w:t>
            </w:r>
          </w:p>
        </w:tc>
        <w:tc>
          <w:tcPr>
            <w:tcW w:w="964" w:type="dxa"/>
            <w:tcBorders>
              <w:top w:val="single" w:sz="8" w:space="0" w:color="DADADA"/>
              <w:left w:val="nil"/>
              <w:bottom w:val="nil"/>
              <w:right w:val="nil"/>
            </w:tcBorders>
            <w:shd w:val="clear" w:color="000000" w:fill="FFFFFF"/>
            <w:noWrap/>
            <w:vAlign w:val="bottom"/>
            <w:hideMark/>
          </w:tcPr>
          <w:p w14:paraId="4BA2F33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7,5</w:t>
            </w:r>
          </w:p>
        </w:tc>
        <w:tc>
          <w:tcPr>
            <w:tcW w:w="817" w:type="dxa"/>
            <w:tcBorders>
              <w:top w:val="single" w:sz="8" w:space="0" w:color="DADADA"/>
              <w:left w:val="nil"/>
              <w:bottom w:val="nil"/>
              <w:right w:val="nil"/>
            </w:tcBorders>
            <w:shd w:val="clear" w:color="000000" w:fill="FFFFFF"/>
            <w:noWrap/>
            <w:vAlign w:val="bottom"/>
            <w:hideMark/>
          </w:tcPr>
          <w:p w14:paraId="45592FF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11,8</w:t>
            </w:r>
          </w:p>
        </w:tc>
      </w:tr>
      <w:tr w:rsidR="000C010A" w:rsidRPr="00E76CB5" w14:paraId="05426C4A"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62C6841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b/>
                <w:sz w:val="15"/>
                <w:szCs w:val="15"/>
                <w:lang w:eastAsia="da-DK"/>
              </w:rPr>
              <w:t>Studieafgifter</w:t>
            </w:r>
            <w:r w:rsidRPr="00E76CB5">
              <w:rPr>
                <w:rFonts w:ascii="Arial" w:eastAsia="Times New Roman" w:hAnsi="Arial" w:cs="Arial"/>
                <w:sz w:val="15"/>
                <w:szCs w:val="15"/>
                <w:lang w:eastAsia="da-DK"/>
              </w:rPr>
              <w:t xml:space="preserve"> (undervisningsafgift, indskrivningsgebyr, eksamensafgift mv.)</w:t>
            </w:r>
          </w:p>
        </w:tc>
        <w:tc>
          <w:tcPr>
            <w:tcW w:w="1131" w:type="dxa"/>
            <w:tcBorders>
              <w:top w:val="single" w:sz="8" w:space="0" w:color="DADADA"/>
              <w:left w:val="nil"/>
              <w:bottom w:val="nil"/>
              <w:right w:val="nil"/>
            </w:tcBorders>
            <w:shd w:val="clear" w:color="000000" w:fill="FFFFFF"/>
            <w:noWrap/>
            <w:hideMark/>
          </w:tcPr>
          <w:p w14:paraId="74C656F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7803688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964" w:type="dxa"/>
            <w:tcBorders>
              <w:top w:val="single" w:sz="8" w:space="0" w:color="DADADA"/>
              <w:left w:val="nil"/>
              <w:bottom w:val="nil"/>
              <w:right w:val="nil"/>
            </w:tcBorders>
            <w:shd w:val="clear" w:color="000000" w:fill="FFFFFF"/>
            <w:vAlign w:val="bottom"/>
          </w:tcPr>
          <w:p w14:paraId="35CD9CE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c>
          <w:tcPr>
            <w:tcW w:w="964" w:type="dxa"/>
            <w:tcBorders>
              <w:top w:val="single" w:sz="8" w:space="0" w:color="DADADA"/>
              <w:left w:val="nil"/>
              <w:bottom w:val="nil"/>
              <w:right w:val="nil"/>
            </w:tcBorders>
            <w:shd w:val="clear" w:color="000000" w:fill="FFFFFF"/>
            <w:vAlign w:val="bottom"/>
          </w:tcPr>
          <w:p w14:paraId="2C08CA4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6,1</w:t>
            </w:r>
          </w:p>
        </w:tc>
        <w:tc>
          <w:tcPr>
            <w:tcW w:w="964" w:type="dxa"/>
            <w:tcBorders>
              <w:top w:val="single" w:sz="8" w:space="0" w:color="DADADA"/>
              <w:left w:val="nil"/>
              <w:bottom w:val="nil"/>
              <w:right w:val="nil"/>
            </w:tcBorders>
            <w:shd w:val="clear" w:color="000000" w:fill="FFFFFF"/>
            <w:noWrap/>
            <w:vAlign w:val="bottom"/>
            <w:hideMark/>
          </w:tcPr>
          <w:p w14:paraId="6845759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2,8</w:t>
            </w:r>
          </w:p>
        </w:tc>
        <w:tc>
          <w:tcPr>
            <w:tcW w:w="817" w:type="dxa"/>
            <w:tcBorders>
              <w:top w:val="single" w:sz="8" w:space="0" w:color="DADADA"/>
              <w:left w:val="nil"/>
              <w:bottom w:val="nil"/>
              <w:right w:val="nil"/>
            </w:tcBorders>
            <w:shd w:val="clear" w:color="000000" w:fill="FFFFFF"/>
            <w:noWrap/>
            <w:vAlign w:val="bottom"/>
            <w:hideMark/>
          </w:tcPr>
          <w:p w14:paraId="4BBBF8B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w:t>
            </w:r>
          </w:p>
        </w:tc>
      </w:tr>
      <w:tr w:rsidR="000C010A" w:rsidRPr="00E76CB5" w14:paraId="3E257C01" w14:textId="77777777" w:rsidTr="00E43933">
        <w:trPr>
          <w:trHeight w:val="218"/>
        </w:trPr>
        <w:tc>
          <w:tcPr>
            <w:tcW w:w="3665" w:type="dxa"/>
            <w:vMerge/>
            <w:tcBorders>
              <w:top w:val="single" w:sz="8" w:space="0" w:color="DADADA"/>
              <w:left w:val="nil"/>
              <w:bottom w:val="nil"/>
              <w:right w:val="nil"/>
            </w:tcBorders>
            <w:vAlign w:val="center"/>
            <w:hideMark/>
          </w:tcPr>
          <w:p w14:paraId="60410F80"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3AFC795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02C6EDC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0,4</w:t>
            </w:r>
          </w:p>
        </w:tc>
        <w:tc>
          <w:tcPr>
            <w:tcW w:w="964" w:type="dxa"/>
            <w:tcBorders>
              <w:top w:val="single" w:sz="8" w:space="0" w:color="DADADA"/>
              <w:left w:val="nil"/>
              <w:bottom w:val="nil"/>
              <w:right w:val="nil"/>
            </w:tcBorders>
            <w:shd w:val="clear" w:color="000000" w:fill="FFFFFF"/>
            <w:vAlign w:val="bottom"/>
          </w:tcPr>
          <w:p w14:paraId="249C742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vAlign w:val="bottom"/>
          </w:tcPr>
          <w:p w14:paraId="212026D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w:t>
            </w:r>
          </w:p>
        </w:tc>
        <w:tc>
          <w:tcPr>
            <w:tcW w:w="964" w:type="dxa"/>
            <w:tcBorders>
              <w:top w:val="single" w:sz="8" w:space="0" w:color="DADADA"/>
              <w:left w:val="nil"/>
              <w:bottom w:val="nil"/>
              <w:right w:val="nil"/>
            </w:tcBorders>
            <w:shd w:val="clear" w:color="000000" w:fill="FFFFFF"/>
            <w:noWrap/>
            <w:vAlign w:val="bottom"/>
            <w:hideMark/>
          </w:tcPr>
          <w:p w14:paraId="697E61C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c>
          <w:tcPr>
            <w:tcW w:w="817" w:type="dxa"/>
            <w:tcBorders>
              <w:top w:val="single" w:sz="8" w:space="0" w:color="DADADA"/>
              <w:left w:val="nil"/>
              <w:bottom w:val="nil"/>
              <w:right w:val="nil"/>
            </w:tcBorders>
            <w:shd w:val="clear" w:color="000000" w:fill="FFFFFF"/>
            <w:noWrap/>
            <w:vAlign w:val="bottom"/>
            <w:hideMark/>
          </w:tcPr>
          <w:p w14:paraId="3079725F"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r>
      <w:tr w:rsidR="000C010A" w:rsidRPr="00E76CB5" w14:paraId="282A5CC1" w14:textId="77777777" w:rsidTr="00E43933">
        <w:trPr>
          <w:trHeight w:val="218"/>
        </w:trPr>
        <w:tc>
          <w:tcPr>
            <w:tcW w:w="3665" w:type="dxa"/>
            <w:vMerge/>
            <w:tcBorders>
              <w:top w:val="single" w:sz="8" w:space="0" w:color="DADADA"/>
              <w:left w:val="nil"/>
              <w:bottom w:val="nil"/>
              <w:right w:val="nil"/>
            </w:tcBorders>
            <w:vAlign w:val="center"/>
            <w:hideMark/>
          </w:tcPr>
          <w:p w14:paraId="3F1315DE"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5A3AC7E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1C12E19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0,7</w:t>
            </w:r>
          </w:p>
        </w:tc>
        <w:tc>
          <w:tcPr>
            <w:tcW w:w="964" w:type="dxa"/>
            <w:tcBorders>
              <w:top w:val="single" w:sz="8" w:space="0" w:color="DADADA"/>
              <w:left w:val="nil"/>
              <w:bottom w:val="nil"/>
              <w:right w:val="nil"/>
            </w:tcBorders>
            <w:shd w:val="clear" w:color="000000" w:fill="FFFFFF"/>
            <w:vAlign w:val="bottom"/>
          </w:tcPr>
          <w:p w14:paraId="1B6582C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0,2</w:t>
            </w:r>
          </w:p>
        </w:tc>
        <w:tc>
          <w:tcPr>
            <w:tcW w:w="964" w:type="dxa"/>
            <w:tcBorders>
              <w:top w:val="single" w:sz="8" w:space="0" w:color="DADADA"/>
              <w:left w:val="nil"/>
              <w:bottom w:val="nil"/>
              <w:right w:val="nil"/>
            </w:tcBorders>
            <w:shd w:val="clear" w:color="000000" w:fill="FFFFFF"/>
            <w:vAlign w:val="bottom"/>
          </w:tcPr>
          <w:p w14:paraId="2056B7C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7,2</w:t>
            </w:r>
          </w:p>
        </w:tc>
        <w:tc>
          <w:tcPr>
            <w:tcW w:w="964" w:type="dxa"/>
            <w:tcBorders>
              <w:top w:val="single" w:sz="8" w:space="0" w:color="DADADA"/>
              <w:left w:val="nil"/>
              <w:bottom w:val="nil"/>
              <w:right w:val="nil"/>
            </w:tcBorders>
            <w:shd w:val="clear" w:color="000000" w:fill="FFFFFF"/>
            <w:noWrap/>
            <w:vAlign w:val="bottom"/>
            <w:hideMark/>
          </w:tcPr>
          <w:p w14:paraId="39D4281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3,5</w:t>
            </w:r>
          </w:p>
        </w:tc>
        <w:tc>
          <w:tcPr>
            <w:tcW w:w="817" w:type="dxa"/>
            <w:tcBorders>
              <w:top w:val="single" w:sz="8" w:space="0" w:color="DADADA"/>
              <w:left w:val="nil"/>
              <w:bottom w:val="nil"/>
              <w:right w:val="nil"/>
            </w:tcBorders>
            <w:shd w:val="clear" w:color="000000" w:fill="FFFFFF"/>
            <w:noWrap/>
            <w:vAlign w:val="bottom"/>
            <w:hideMark/>
          </w:tcPr>
          <w:p w14:paraId="1B124D4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1,8</w:t>
            </w:r>
          </w:p>
        </w:tc>
      </w:tr>
      <w:tr w:rsidR="000C010A" w:rsidRPr="00E76CB5" w14:paraId="7D085FDB"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7C351D0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Bidrag til studenterorganisationer</w:t>
            </w:r>
          </w:p>
        </w:tc>
        <w:tc>
          <w:tcPr>
            <w:tcW w:w="1131" w:type="dxa"/>
            <w:tcBorders>
              <w:top w:val="single" w:sz="8" w:space="0" w:color="DADADA"/>
              <w:left w:val="nil"/>
              <w:bottom w:val="nil"/>
              <w:right w:val="nil"/>
            </w:tcBorders>
            <w:shd w:val="clear" w:color="000000" w:fill="FFFFFF"/>
            <w:noWrap/>
            <w:hideMark/>
          </w:tcPr>
          <w:p w14:paraId="1CA8336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7BC8820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964" w:type="dxa"/>
            <w:tcBorders>
              <w:top w:val="single" w:sz="8" w:space="0" w:color="DADADA"/>
              <w:left w:val="nil"/>
              <w:bottom w:val="nil"/>
              <w:right w:val="nil"/>
            </w:tcBorders>
            <w:shd w:val="clear" w:color="000000" w:fill="FFFFFF"/>
            <w:vAlign w:val="bottom"/>
          </w:tcPr>
          <w:p w14:paraId="56314CA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0,7</w:t>
            </w:r>
          </w:p>
        </w:tc>
        <w:tc>
          <w:tcPr>
            <w:tcW w:w="964" w:type="dxa"/>
            <w:tcBorders>
              <w:top w:val="single" w:sz="8" w:space="0" w:color="DADADA"/>
              <w:left w:val="nil"/>
              <w:bottom w:val="nil"/>
              <w:right w:val="nil"/>
            </w:tcBorders>
            <w:shd w:val="clear" w:color="000000" w:fill="FFFFFF"/>
            <w:vAlign w:val="bottom"/>
          </w:tcPr>
          <w:p w14:paraId="3C56F4D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964" w:type="dxa"/>
            <w:tcBorders>
              <w:top w:val="single" w:sz="8" w:space="0" w:color="DADADA"/>
              <w:left w:val="nil"/>
              <w:bottom w:val="nil"/>
              <w:right w:val="nil"/>
            </w:tcBorders>
            <w:shd w:val="clear" w:color="000000" w:fill="FFFFFF"/>
            <w:noWrap/>
            <w:vAlign w:val="bottom"/>
            <w:hideMark/>
          </w:tcPr>
          <w:p w14:paraId="6EFBC93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c>
          <w:tcPr>
            <w:tcW w:w="817" w:type="dxa"/>
            <w:tcBorders>
              <w:top w:val="single" w:sz="8" w:space="0" w:color="DADADA"/>
              <w:left w:val="nil"/>
              <w:bottom w:val="nil"/>
              <w:right w:val="nil"/>
            </w:tcBorders>
            <w:shd w:val="clear" w:color="000000" w:fill="FFFFFF"/>
            <w:noWrap/>
            <w:vAlign w:val="bottom"/>
            <w:hideMark/>
          </w:tcPr>
          <w:p w14:paraId="4C62955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r>
      <w:tr w:rsidR="000C010A" w:rsidRPr="00E76CB5" w14:paraId="4831C157" w14:textId="77777777" w:rsidTr="00E43933">
        <w:trPr>
          <w:trHeight w:val="218"/>
        </w:trPr>
        <w:tc>
          <w:tcPr>
            <w:tcW w:w="3665" w:type="dxa"/>
            <w:vMerge/>
            <w:tcBorders>
              <w:top w:val="single" w:sz="8" w:space="0" w:color="DADADA"/>
              <w:left w:val="nil"/>
              <w:bottom w:val="nil"/>
              <w:right w:val="nil"/>
            </w:tcBorders>
            <w:vAlign w:val="center"/>
            <w:hideMark/>
          </w:tcPr>
          <w:p w14:paraId="45523D4F"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7F06D6F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4472993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vAlign w:val="bottom"/>
          </w:tcPr>
          <w:p w14:paraId="7B6C2BF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vAlign w:val="bottom"/>
          </w:tcPr>
          <w:p w14:paraId="7FDEA46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noWrap/>
            <w:vAlign w:val="bottom"/>
            <w:hideMark/>
          </w:tcPr>
          <w:p w14:paraId="1B55D3D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817" w:type="dxa"/>
            <w:tcBorders>
              <w:top w:val="single" w:sz="8" w:space="0" w:color="DADADA"/>
              <w:left w:val="nil"/>
              <w:bottom w:val="nil"/>
              <w:right w:val="nil"/>
            </w:tcBorders>
            <w:shd w:val="clear" w:color="000000" w:fill="FFFFFF"/>
            <w:noWrap/>
            <w:vAlign w:val="bottom"/>
            <w:hideMark/>
          </w:tcPr>
          <w:p w14:paraId="46ABCF0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r>
      <w:tr w:rsidR="000C010A" w:rsidRPr="00E76CB5" w14:paraId="79A6AE9B" w14:textId="77777777" w:rsidTr="00E43933">
        <w:trPr>
          <w:trHeight w:val="218"/>
        </w:trPr>
        <w:tc>
          <w:tcPr>
            <w:tcW w:w="3665" w:type="dxa"/>
            <w:vMerge/>
            <w:tcBorders>
              <w:top w:val="single" w:sz="8" w:space="0" w:color="DADADA"/>
              <w:left w:val="nil"/>
              <w:bottom w:val="nil"/>
              <w:right w:val="nil"/>
            </w:tcBorders>
            <w:vAlign w:val="center"/>
            <w:hideMark/>
          </w:tcPr>
          <w:p w14:paraId="37D30E3B"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36D5CF4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437E2C4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0,1</w:t>
            </w:r>
          </w:p>
        </w:tc>
        <w:tc>
          <w:tcPr>
            <w:tcW w:w="964" w:type="dxa"/>
            <w:tcBorders>
              <w:top w:val="single" w:sz="8" w:space="0" w:color="DADADA"/>
              <w:left w:val="nil"/>
              <w:bottom w:val="nil"/>
              <w:right w:val="nil"/>
            </w:tcBorders>
            <w:shd w:val="clear" w:color="000000" w:fill="FFFFFF"/>
            <w:vAlign w:val="bottom"/>
          </w:tcPr>
          <w:p w14:paraId="5A74F32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0,8</w:t>
            </w:r>
          </w:p>
        </w:tc>
        <w:tc>
          <w:tcPr>
            <w:tcW w:w="964" w:type="dxa"/>
            <w:tcBorders>
              <w:top w:val="single" w:sz="8" w:space="0" w:color="DADADA"/>
              <w:left w:val="nil"/>
              <w:bottom w:val="nil"/>
              <w:right w:val="nil"/>
            </w:tcBorders>
            <w:shd w:val="clear" w:color="000000" w:fill="FFFFFF"/>
            <w:vAlign w:val="bottom"/>
          </w:tcPr>
          <w:p w14:paraId="53A055A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0,1</w:t>
            </w:r>
          </w:p>
        </w:tc>
        <w:tc>
          <w:tcPr>
            <w:tcW w:w="964" w:type="dxa"/>
            <w:tcBorders>
              <w:top w:val="single" w:sz="8" w:space="0" w:color="DADADA"/>
              <w:left w:val="nil"/>
              <w:bottom w:val="nil"/>
              <w:right w:val="nil"/>
            </w:tcBorders>
            <w:shd w:val="clear" w:color="000000" w:fill="FFFFFF"/>
            <w:noWrap/>
            <w:vAlign w:val="bottom"/>
            <w:hideMark/>
          </w:tcPr>
          <w:p w14:paraId="49032D5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0,2</w:t>
            </w:r>
          </w:p>
        </w:tc>
        <w:tc>
          <w:tcPr>
            <w:tcW w:w="817" w:type="dxa"/>
            <w:tcBorders>
              <w:top w:val="single" w:sz="8" w:space="0" w:color="DADADA"/>
              <w:left w:val="nil"/>
              <w:bottom w:val="nil"/>
              <w:right w:val="nil"/>
            </w:tcBorders>
            <w:shd w:val="clear" w:color="000000" w:fill="FFFFFF"/>
            <w:noWrap/>
            <w:vAlign w:val="bottom"/>
            <w:hideMark/>
          </w:tcPr>
          <w:p w14:paraId="19EECFC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0,3</w:t>
            </w:r>
          </w:p>
        </w:tc>
      </w:tr>
      <w:tr w:rsidR="000C010A" w:rsidRPr="00E76CB5" w14:paraId="05EBD93F"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0A8566E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b/>
                <w:sz w:val="15"/>
                <w:szCs w:val="15"/>
                <w:lang w:eastAsia="da-DK"/>
              </w:rPr>
              <w:t>Studiematerialer</w:t>
            </w:r>
            <w:r w:rsidRPr="00E76CB5">
              <w:rPr>
                <w:rFonts w:ascii="Arial" w:eastAsia="Times New Roman" w:hAnsi="Arial" w:cs="Arial"/>
                <w:sz w:val="15"/>
                <w:szCs w:val="15"/>
                <w:lang w:eastAsia="da-DK"/>
              </w:rPr>
              <w:t xml:space="preserve"> (bøger, fotokopiering, studierelaterede udflugter mv.)</w:t>
            </w:r>
          </w:p>
        </w:tc>
        <w:tc>
          <w:tcPr>
            <w:tcW w:w="1131" w:type="dxa"/>
            <w:tcBorders>
              <w:top w:val="single" w:sz="8" w:space="0" w:color="DADADA"/>
              <w:left w:val="nil"/>
              <w:bottom w:val="nil"/>
              <w:right w:val="nil"/>
            </w:tcBorders>
            <w:shd w:val="clear" w:color="000000" w:fill="FFFFFF"/>
            <w:noWrap/>
            <w:hideMark/>
          </w:tcPr>
          <w:p w14:paraId="3ACA33E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7A35889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2,6</w:t>
            </w:r>
          </w:p>
        </w:tc>
        <w:tc>
          <w:tcPr>
            <w:tcW w:w="964" w:type="dxa"/>
            <w:tcBorders>
              <w:top w:val="single" w:sz="8" w:space="0" w:color="DADADA"/>
              <w:left w:val="nil"/>
              <w:bottom w:val="nil"/>
              <w:right w:val="nil"/>
            </w:tcBorders>
            <w:shd w:val="clear" w:color="000000" w:fill="FFFFFF"/>
            <w:vAlign w:val="bottom"/>
          </w:tcPr>
          <w:p w14:paraId="72C6161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0,6</w:t>
            </w:r>
          </w:p>
        </w:tc>
        <w:tc>
          <w:tcPr>
            <w:tcW w:w="964" w:type="dxa"/>
            <w:tcBorders>
              <w:top w:val="single" w:sz="8" w:space="0" w:color="DADADA"/>
              <w:left w:val="nil"/>
              <w:bottom w:val="nil"/>
              <w:right w:val="nil"/>
            </w:tcBorders>
            <w:shd w:val="clear" w:color="000000" w:fill="FFFFFF"/>
            <w:vAlign w:val="bottom"/>
          </w:tcPr>
          <w:p w14:paraId="344A7FB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w:t>
            </w:r>
          </w:p>
        </w:tc>
        <w:tc>
          <w:tcPr>
            <w:tcW w:w="964" w:type="dxa"/>
            <w:tcBorders>
              <w:top w:val="single" w:sz="8" w:space="0" w:color="DADADA"/>
              <w:left w:val="nil"/>
              <w:bottom w:val="nil"/>
              <w:right w:val="nil"/>
            </w:tcBorders>
            <w:shd w:val="clear" w:color="000000" w:fill="FFFFFF"/>
            <w:noWrap/>
            <w:vAlign w:val="bottom"/>
            <w:hideMark/>
          </w:tcPr>
          <w:p w14:paraId="2911959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w:t>
            </w:r>
          </w:p>
        </w:tc>
        <w:tc>
          <w:tcPr>
            <w:tcW w:w="817" w:type="dxa"/>
            <w:tcBorders>
              <w:top w:val="single" w:sz="8" w:space="0" w:color="DADADA"/>
              <w:left w:val="nil"/>
              <w:bottom w:val="nil"/>
              <w:right w:val="nil"/>
            </w:tcBorders>
            <w:shd w:val="clear" w:color="000000" w:fill="FFFFFF"/>
            <w:noWrap/>
            <w:vAlign w:val="bottom"/>
            <w:hideMark/>
          </w:tcPr>
          <w:p w14:paraId="22A3EDF0"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2,4</w:t>
            </w:r>
          </w:p>
        </w:tc>
      </w:tr>
      <w:tr w:rsidR="000C010A" w:rsidRPr="00E76CB5" w14:paraId="1ABE044D" w14:textId="77777777" w:rsidTr="00E43933">
        <w:trPr>
          <w:trHeight w:val="218"/>
        </w:trPr>
        <w:tc>
          <w:tcPr>
            <w:tcW w:w="3665" w:type="dxa"/>
            <w:vMerge/>
            <w:tcBorders>
              <w:top w:val="single" w:sz="8" w:space="0" w:color="DADADA"/>
              <w:left w:val="nil"/>
              <w:bottom w:val="nil"/>
              <w:right w:val="nil"/>
            </w:tcBorders>
            <w:vAlign w:val="center"/>
            <w:hideMark/>
          </w:tcPr>
          <w:p w14:paraId="43F9FD2F"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6872CFD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179D185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c>
          <w:tcPr>
            <w:tcW w:w="964" w:type="dxa"/>
            <w:tcBorders>
              <w:top w:val="single" w:sz="8" w:space="0" w:color="DADADA"/>
              <w:left w:val="nil"/>
              <w:bottom w:val="nil"/>
              <w:right w:val="nil"/>
            </w:tcBorders>
            <w:shd w:val="clear" w:color="000000" w:fill="FFFFFF"/>
            <w:vAlign w:val="bottom"/>
          </w:tcPr>
          <w:p w14:paraId="00BABCC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vAlign w:val="bottom"/>
          </w:tcPr>
          <w:p w14:paraId="16E83672"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964" w:type="dxa"/>
            <w:tcBorders>
              <w:top w:val="single" w:sz="8" w:space="0" w:color="DADADA"/>
              <w:left w:val="nil"/>
              <w:bottom w:val="nil"/>
              <w:right w:val="nil"/>
            </w:tcBorders>
            <w:shd w:val="clear" w:color="000000" w:fill="FFFFFF"/>
            <w:noWrap/>
            <w:vAlign w:val="bottom"/>
            <w:hideMark/>
          </w:tcPr>
          <w:p w14:paraId="657D705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817" w:type="dxa"/>
            <w:tcBorders>
              <w:top w:val="single" w:sz="8" w:space="0" w:color="DADADA"/>
              <w:left w:val="nil"/>
              <w:bottom w:val="nil"/>
              <w:right w:val="nil"/>
            </w:tcBorders>
            <w:shd w:val="clear" w:color="000000" w:fill="FFFFFF"/>
            <w:noWrap/>
            <w:vAlign w:val="bottom"/>
            <w:hideMark/>
          </w:tcPr>
          <w:p w14:paraId="184B45B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0,2</w:t>
            </w:r>
          </w:p>
        </w:tc>
      </w:tr>
      <w:tr w:rsidR="000C010A" w:rsidRPr="00E76CB5" w14:paraId="30DC4700" w14:textId="77777777" w:rsidTr="00E43933">
        <w:trPr>
          <w:trHeight w:val="218"/>
        </w:trPr>
        <w:tc>
          <w:tcPr>
            <w:tcW w:w="3665" w:type="dxa"/>
            <w:vMerge/>
            <w:tcBorders>
              <w:top w:val="single" w:sz="8" w:space="0" w:color="DADADA"/>
              <w:left w:val="nil"/>
              <w:bottom w:val="nil"/>
              <w:right w:val="nil"/>
            </w:tcBorders>
            <w:vAlign w:val="center"/>
            <w:hideMark/>
          </w:tcPr>
          <w:p w14:paraId="06B7C5C2"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532A5767"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1A67DF8A"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2,8</w:t>
            </w:r>
          </w:p>
        </w:tc>
        <w:tc>
          <w:tcPr>
            <w:tcW w:w="964" w:type="dxa"/>
            <w:tcBorders>
              <w:top w:val="single" w:sz="8" w:space="0" w:color="DADADA"/>
              <w:left w:val="nil"/>
              <w:bottom w:val="nil"/>
              <w:right w:val="nil"/>
            </w:tcBorders>
            <w:shd w:val="clear" w:color="000000" w:fill="FFFFFF"/>
            <w:vAlign w:val="bottom"/>
          </w:tcPr>
          <w:p w14:paraId="1DF771CC"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0,7</w:t>
            </w:r>
          </w:p>
        </w:tc>
        <w:tc>
          <w:tcPr>
            <w:tcW w:w="964" w:type="dxa"/>
            <w:tcBorders>
              <w:top w:val="single" w:sz="8" w:space="0" w:color="DADADA"/>
              <w:left w:val="nil"/>
              <w:bottom w:val="nil"/>
              <w:right w:val="nil"/>
            </w:tcBorders>
            <w:shd w:val="clear" w:color="000000" w:fill="FFFFFF"/>
            <w:vAlign w:val="bottom"/>
          </w:tcPr>
          <w:p w14:paraId="38D56F9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1,7</w:t>
            </w:r>
          </w:p>
        </w:tc>
        <w:tc>
          <w:tcPr>
            <w:tcW w:w="964" w:type="dxa"/>
            <w:tcBorders>
              <w:top w:val="single" w:sz="8" w:space="0" w:color="DADADA"/>
              <w:left w:val="nil"/>
              <w:bottom w:val="nil"/>
              <w:right w:val="nil"/>
            </w:tcBorders>
            <w:shd w:val="clear" w:color="000000" w:fill="FFFFFF"/>
            <w:noWrap/>
            <w:vAlign w:val="bottom"/>
            <w:hideMark/>
          </w:tcPr>
          <w:p w14:paraId="6F26841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1,8</w:t>
            </w:r>
          </w:p>
        </w:tc>
        <w:tc>
          <w:tcPr>
            <w:tcW w:w="817" w:type="dxa"/>
            <w:tcBorders>
              <w:top w:val="single" w:sz="8" w:space="0" w:color="DADADA"/>
              <w:left w:val="nil"/>
              <w:bottom w:val="nil"/>
              <w:right w:val="nil"/>
            </w:tcBorders>
            <w:shd w:val="clear" w:color="000000" w:fill="FFFFFF"/>
            <w:noWrap/>
            <w:vAlign w:val="bottom"/>
            <w:hideMark/>
          </w:tcPr>
          <w:p w14:paraId="33A73656"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2,6</w:t>
            </w:r>
          </w:p>
        </w:tc>
      </w:tr>
      <w:tr w:rsidR="000C010A" w:rsidRPr="00E76CB5" w14:paraId="498632D0" w14:textId="77777777" w:rsidTr="00E43933">
        <w:trPr>
          <w:trHeight w:val="218"/>
        </w:trPr>
        <w:tc>
          <w:tcPr>
            <w:tcW w:w="3665" w:type="dxa"/>
            <w:vMerge w:val="restart"/>
            <w:tcBorders>
              <w:top w:val="single" w:sz="8" w:space="0" w:color="DADADA"/>
              <w:left w:val="nil"/>
              <w:bottom w:val="nil"/>
              <w:right w:val="nil"/>
            </w:tcBorders>
            <w:shd w:val="clear" w:color="000000" w:fill="FFFFFF"/>
            <w:noWrap/>
            <w:hideMark/>
          </w:tcPr>
          <w:p w14:paraId="0D9CA8F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b/>
                <w:sz w:val="15"/>
                <w:szCs w:val="15"/>
                <w:lang w:eastAsia="da-DK"/>
              </w:rPr>
              <w:t>Andre studierelaterede udgifter</w:t>
            </w:r>
            <w:r w:rsidRPr="00E76CB5">
              <w:rPr>
                <w:rFonts w:ascii="Arial" w:eastAsia="Times New Roman" w:hAnsi="Arial" w:cs="Arial"/>
                <w:sz w:val="15"/>
                <w:szCs w:val="15"/>
                <w:lang w:eastAsia="da-DK"/>
              </w:rPr>
              <w:t xml:space="preserve"> (privatundervisning, fagsupplering mv.)</w:t>
            </w:r>
          </w:p>
        </w:tc>
        <w:tc>
          <w:tcPr>
            <w:tcW w:w="1131" w:type="dxa"/>
            <w:tcBorders>
              <w:top w:val="single" w:sz="8" w:space="0" w:color="DADADA"/>
              <w:left w:val="nil"/>
              <w:bottom w:val="nil"/>
              <w:right w:val="nil"/>
            </w:tcBorders>
            <w:shd w:val="clear" w:color="000000" w:fill="FFFFFF"/>
            <w:noWrap/>
            <w:hideMark/>
          </w:tcPr>
          <w:p w14:paraId="4E0AB6AA"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Studerende</w:t>
            </w:r>
          </w:p>
        </w:tc>
        <w:tc>
          <w:tcPr>
            <w:tcW w:w="1059" w:type="dxa"/>
            <w:tcBorders>
              <w:top w:val="single" w:sz="8" w:space="0" w:color="DADADA"/>
              <w:left w:val="nil"/>
              <w:bottom w:val="nil"/>
              <w:right w:val="nil"/>
            </w:tcBorders>
            <w:shd w:val="clear" w:color="000000" w:fill="FFFFFF"/>
            <w:noWrap/>
            <w:vAlign w:val="bottom"/>
            <w:hideMark/>
          </w:tcPr>
          <w:p w14:paraId="0C0E74A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964" w:type="dxa"/>
            <w:tcBorders>
              <w:top w:val="single" w:sz="8" w:space="0" w:color="DADADA"/>
              <w:left w:val="nil"/>
              <w:bottom w:val="nil"/>
              <w:right w:val="nil"/>
            </w:tcBorders>
            <w:shd w:val="clear" w:color="000000" w:fill="FFFFFF"/>
            <w:vAlign w:val="bottom"/>
          </w:tcPr>
          <w:p w14:paraId="219EA6F4"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964" w:type="dxa"/>
            <w:tcBorders>
              <w:top w:val="single" w:sz="8" w:space="0" w:color="DADADA"/>
              <w:left w:val="nil"/>
              <w:bottom w:val="nil"/>
              <w:right w:val="nil"/>
            </w:tcBorders>
            <w:shd w:val="clear" w:color="000000" w:fill="FFFFFF"/>
            <w:vAlign w:val="bottom"/>
          </w:tcPr>
          <w:p w14:paraId="5E77A885"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0,3</w:t>
            </w:r>
          </w:p>
        </w:tc>
        <w:tc>
          <w:tcPr>
            <w:tcW w:w="964" w:type="dxa"/>
            <w:tcBorders>
              <w:top w:val="single" w:sz="8" w:space="0" w:color="DADADA"/>
              <w:left w:val="nil"/>
              <w:bottom w:val="nil"/>
              <w:right w:val="nil"/>
            </w:tcBorders>
            <w:shd w:val="clear" w:color="000000" w:fill="FFFFFF"/>
            <w:noWrap/>
            <w:vAlign w:val="bottom"/>
            <w:hideMark/>
          </w:tcPr>
          <w:p w14:paraId="2F88D3E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0,1</w:t>
            </w:r>
          </w:p>
        </w:tc>
        <w:tc>
          <w:tcPr>
            <w:tcW w:w="817" w:type="dxa"/>
            <w:tcBorders>
              <w:top w:val="single" w:sz="8" w:space="0" w:color="DADADA"/>
              <w:left w:val="nil"/>
              <w:bottom w:val="nil"/>
              <w:right w:val="nil"/>
            </w:tcBorders>
            <w:shd w:val="clear" w:color="000000" w:fill="FFFFFF"/>
            <w:noWrap/>
            <w:vAlign w:val="bottom"/>
            <w:hideMark/>
          </w:tcPr>
          <w:p w14:paraId="2F3619BD"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0,4</w:t>
            </w:r>
          </w:p>
        </w:tc>
      </w:tr>
      <w:tr w:rsidR="000C010A" w:rsidRPr="00E76CB5" w14:paraId="111E058E" w14:textId="77777777" w:rsidTr="00E43933">
        <w:trPr>
          <w:trHeight w:val="218"/>
        </w:trPr>
        <w:tc>
          <w:tcPr>
            <w:tcW w:w="3665" w:type="dxa"/>
            <w:vMerge/>
            <w:tcBorders>
              <w:top w:val="single" w:sz="8" w:space="0" w:color="DADADA"/>
              <w:left w:val="nil"/>
              <w:bottom w:val="nil"/>
              <w:right w:val="nil"/>
            </w:tcBorders>
            <w:vAlign w:val="center"/>
            <w:hideMark/>
          </w:tcPr>
          <w:p w14:paraId="3C583685"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1F3067CE"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Andre</w:t>
            </w:r>
          </w:p>
        </w:tc>
        <w:tc>
          <w:tcPr>
            <w:tcW w:w="1059" w:type="dxa"/>
            <w:tcBorders>
              <w:top w:val="single" w:sz="8" w:space="0" w:color="DADADA"/>
              <w:left w:val="nil"/>
              <w:bottom w:val="nil"/>
              <w:right w:val="nil"/>
            </w:tcBorders>
            <w:shd w:val="clear" w:color="000000" w:fill="FFFFFF"/>
            <w:noWrap/>
            <w:vAlign w:val="bottom"/>
            <w:hideMark/>
          </w:tcPr>
          <w:p w14:paraId="1F0B1B5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vAlign w:val="bottom"/>
          </w:tcPr>
          <w:p w14:paraId="082563E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vAlign w:val="bottom"/>
          </w:tcPr>
          <w:p w14:paraId="1D755ED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964" w:type="dxa"/>
            <w:tcBorders>
              <w:top w:val="single" w:sz="8" w:space="0" w:color="DADADA"/>
              <w:left w:val="nil"/>
              <w:bottom w:val="nil"/>
              <w:right w:val="nil"/>
            </w:tcBorders>
            <w:shd w:val="clear" w:color="000000" w:fill="FFFFFF"/>
            <w:noWrap/>
            <w:vAlign w:val="bottom"/>
            <w:hideMark/>
          </w:tcPr>
          <w:p w14:paraId="3AC44F7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c>
          <w:tcPr>
            <w:tcW w:w="817" w:type="dxa"/>
            <w:tcBorders>
              <w:top w:val="single" w:sz="8" w:space="0" w:color="DADADA"/>
              <w:left w:val="nil"/>
              <w:bottom w:val="nil"/>
              <w:right w:val="nil"/>
            </w:tcBorders>
            <w:shd w:val="clear" w:color="000000" w:fill="FFFFFF"/>
            <w:noWrap/>
            <w:vAlign w:val="bottom"/>
            <w:hideMark/>
          </w:tcPr>
          <w:p w14:paraId="1829A7F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0,0</w:t>
            </w:r>
          </w:p>
        </w:tc>
      </w:tr>
      <w:tr w:rsidR="000C010A" w:rsidRPr="00E76CB5" w14:paraId="02E41F07" w14:textId="77777777" w:rsidTr="00E43933">
        <w:trPr>
          <w:trHeight w:val="218"/>
        </w:trPr>
        <w:tc>
          <w:tcPr>
            <w:tcW w:w="3665" w:type="dxa"/>
            <w:vMerge/>
            <w:tcBorders>
              <w:top w:val="single" w:sz="8" w:space="0" w:color="DADADA"/>
              <w:left w:val="nil"/>
              <w:bottom w:val="nil"/>
              <w:right w:val="nil"/>
            </w:tcBorders>
            <w:vAlign w:val="center"/>
            <w:hideMark/>
          </w:tcPr>
          <w:p w14:paraId="47C7C2FF" w14:textId="77777777" w:rsidR="000C010A" w:rsidRPr="00E76CB5" w:rsidRDefault="000C010A" w:rsidP="00AF63B4">
            <w:pPr>
              <w:spacing w:line="276" w:lineRule="auto"/>
              <w:jc w:val="right"/>
              <w:rPr>
                <w:rFonts w:ascii="Arial" w:eastAsia="Times New Roman" w:hAnsi="Arial" w:cs="Arial"/>
                <w:sz w:val="15"/>
                <w:szCs w:val="15"/>
                <w:lang w:eastAsia="da-DK"/>
              </w:rPr>
            </w:pPr>
          </w:p>
        </w:tc>
        <w:tc>
          <w:tcPr>
            <w:tcW w:w="1131" w:type="dxa"/>
            <w:tcBorders>
              <w:top w:val="single" w:sz="8" w:space="0" w:color="DADADA"/>
              <w:left w:val="nil"/>
              <w:bottom w:val="nil"/>
              <w:right w:val="nil"/>
            </w:tcBorders>
            <w:shd w:val="clear" w:color="000000" w:fill="FFFFFF"/>
            <w:noWrap/>
            <w:hideMark/>
          </w:tcPr>
          <w:p w14:paraId="55908322"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w:t>
            </w:r>
          </w:p>
        </w:tc>
        <w:tc>
          <w:tcPr>
            <w:tcW w:w="1059" w:type="dxa"/>
            <w:tcBorders>
              <w:top w:val="single" w:sz="8" w:space="0" w:color="DADADA"/>
              <w:left w:val="nil"/>
              <w:bottom w:val="nil"/>
              <w:right w:val="nil"/>
            </w:tcBorders>
            <w:shd w:val="clear" w:color="000000" w:fill="FFFFFF"/>
            <w:noWrap/>
            <w:vAlign w:val="bottom"/>
            <w:hideMark/>
          </w:tcPr>
          <w:p w14:paraId="240388AB"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0,2</w:t>
            </w:r>
          </w:p>
        </w:tc>
        <w:tc>
          <w:tcPr>
            <w:tcW w:w="964" w:type="dxa"/>
            <w:tcBorders>
              <w:top w:val="single" w:sz="8" w:space="0" w:color="DADADA"/>
              <w:left w:val="nil"/>
              <w:bottom w:val="nil"/>
              <w:right w:val="nil"/>
            </w:tcBorders>
            <w:shd w:val="clear" w:color="000000" w:fill="FFFFFF"/>
            <w:vAlign w:val="bottom"/>
          </w:tcPr>
          <w:p w14:paraId="369ECF6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0,1</w:t>
            </w:r>
          </w:p>
        </w:tc>
        <w:tc>
          <w:tcPr>
            <w:tcW w:w="964" w:type="dxa"/>
            <w:tcBorders>
              <w:top w:val="single" w:sz="8" w:space="0" w:color="DADADA"/>
              <w:left w:val="nil"/>
              <w:bottom w:val="nil"/>
              <w:right w:val="nil"/>
            </w:tcBorders>
            <w:shd w:val="clear" w:color="000000" w:fill="FFFFFF"/>
            <w:vAlign w:val="bottom"/>
          </w:tcPr>
          <w:p w14:paraId="05868C1E"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0,3</w:t>
            </w:r>
          </w:p>
        </w:tc>
        <w:tc>
          <w:tcPr>
            <w:tcW w:w="964" w:type="dxa"/>
            <w:tcBorders>
              <w:top w:val="single" w:sz="8" w:space="0" w:color="DADADA"/>
              <w:left w:val="nil"/>
              <w:bottom w:val="nil"/>
              <w:right w:val="nil"/>
            </w:tcBorders>
            <w:shd w:val="clear" w:color="000000" w:fill="FFFFFF"/>
            <w:noWrap/>
            <w:vAlign w:val="bottom"/>
            <w:hideMark/>
          </w:tcPr>
          <w:p w14:paraId="15BA002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0,1</w:t>
            </w:r>
          </w:p>
        </w:tc>
        <w:tc>
          <w:tcPr>
            <w:tcW w:w="817" w:type="dxa"/>
            <w:tcBorders>
              <w:top w:val="single" w:sz="8" w:space="0" w:color="DADADA"/>
              <w:left w:val="nil"/>
              <w:bottom w:val="nil"/>
              <w:right w:val="nil"/>
            </w:tcBorders>
            <w:shd w:val="clear" w:color="000000" w:fill="FFFFFF"/>
            <w:noWrap/>
            <w:vAlign w:val="bottom"/>
            <w:hideMark/>
          </w:tcPr>
          <w:p w14:paraId="1BA4231F"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0,4</w:t>
            </w:r>
          </w:p>
        </w:tc>
      </w:tr>
      <w:tr w:rsidR="000C010A" w:rsidRPr="00E76CB5" w14:paraId="5F59F0C2" w14:textId="77777777" w:rsidTr="00E43933">
        <w:trPr>
          <w:trHeight w:val="218"/>
        </w:trPr>
        <w:tc>
          <w:tcPr>
            <w:tcW w:w="3665" w:type="dxa"/>
            <w:tcBorders>
              <w:top w:val="single" w:sz="8" w:space="0" w:color="DADADA"/>
              <w:left w:val="nil"/>
              <w:bottom w:val="nil"/>
              <w:right w:val="nil"/>
            </w:tcBorders>
            <w:shd w:val="clear" w:color="000000" w:fill="FFFFFF"/>
            <w:noWrap/>
            <w:hideMark/>
          </w:tcPr>
          <w:p w14:paraId="0486FCF4"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 betalt af studerende selv</w:t>
            </w:r>
          </w:p>
        </w:tc>
        <w:tc>
          <w:tcPr>
            <w:tcW w:w="1131" w:type="dxa"/>
            <w:tcBorders>
              <w:top w:val="single" w:sz="8" w:space="0" w:color="DADADA"/>
              <w:left w:val="nil"/>
              <w:bottom w:val="nil"/>
              <w:right w:val="nil"/>
            </w:tcBorders>
            <w:shd w:val="clear" w:color="000000" w:fill="FFFFFF"/>
            <w:noWrap/>
            <w:hideMark/>
          </w:tcPr>
          <w:p w14:paraId="49A2D2F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059" w:type="dxa"/>
            <w:tcBorders>
              <w:top w:val="single" w:sz="8" w:space="0" w:color="DADADA"/>
              <w:left w:val="nil"/>
              <w:bottom w:val="nil"/>
              <w:right w:val="nil"/>
            </w:tcBorders>
            <w:shd w:val="clear" w:color="000000" w:fill="FFFFFF"/>
            <w:noWrap/>
            <w:vAlign w:val="bottom"/>
            <w:hideMark/>
          </w:tcPr>
          <w:p w14:paraId="068432A8"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82,9</w:t>
            </w:r>
          </w:p>
        </w:tc>
        <w:tc>
          <w:tcPr>
            <w:tcW w:w="964" w:type="dxa"/>
            <w:tcBorders>
              <w:top w:val="single" w:sz="8" w:space="0" w:color="DADADA"/>
              <w:left w:val="nil"/>
              <w:bottom w:val="nil"/>
              <w:right w:val="nil"/>
            </w:tcBorders>
            <w:shd w:val="clear" w:color="000000" w:fill="FFFFFF"/>
            <w:vAlign w:val="bottom"/>
          </w:tcPr>
          <w:p w14:paraId="18981C9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83,2</w:t>
            </w:r>
          </w:p>
        </w:tc>
        <w:tc>
          <w:tcPr>
            <w:tcW w:w="964" w:type="dxa"/>
            <w:tcBorders>
              <w:top w:val="single" w:sz="8" w:space="0" w:color="DADADA"/>
              <w:left w:val="nil"/>
              <w:bottom w:val="nil"/>
              <w:right w:val="nil"/>
            </w:tcBorders>
            <w:shd w:val="clear" w:color="000000" w:fill="FFFFFF"/>
            <w:vAlign w:val="bottom"/>
          </w:tcPr>
          <w:p w14:paraId="1E8CAFBC"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78,3</w:t>
            </w:r>
          </w:p>
        </w:tc>
        <w:tc>
          <w:tcPr>
            <w:tcW w:w="964" w:type="dxa"/>
            <w:tcBorders>
              <w:top w:val="single" w:sz="8" w:space="0" w:color="DADADA"/>
              <w:left w:val="nil"/>
              <w:bottom w:val="nil"/>
              <w:right w:val="nil"/>
            </w:tcBorders>
            <w:shd w:val="clear" w:color="000000" w:fill="FFFFFF"/>
            <w:noWrap/>
            <w:vAlign w:val="bottom"/>
            <w:hideMark/>
          </w:tcPr>
          <w:p w14:paraId="163E769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92,2</w:t>
            </w:r>
          </w:p>
        </w:tc>
        <w:tc>
          <w:tcPr>
            <w:tcW w:w="817" w:type="dxa"/>
            <w:tcBorders>
              <w:top w:val="single" w:sz="8" w:space="0" w:color="DADADA"/>
              <w:left w:val="nil"/>
              <w:bottom w:val="nil"/>
              <w:right w:val="nil"/>
            </w:tcBorders>
            <w:shd w:val="clear" w:color="000000" w:fill="FFFFFF"/>
            <w:noWrap/>
            <w:vAlign w:val="bottom"/>
          </w:tcPr>
          <w:p w14:paraId="7558810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85,4</w:t>
            </w:r>
          </w:p>
        </w:tc>
      </w:tr>
      <w:tr w:rsidR="000C010A" w:rsidRPr="00E76CB5" w14:paraId="456CA3C9" w14:textId="77777777" w:rsidTr="00E43933">
        <w:trPr>
          <w:trHeight w:val="218"/>
        </w:trPr>
        <w:tc>
          <w:tcPr>
            <w:tcW w:w="3665" w:type="dxa"/>
            <w:tcBorders>
              <w:top w:val="single" w:sz="8" w:space="0" w:color="DADADA"/>
              <w:left w:val="nil"/>
              <w:bottom w:val="nil"/>
              <w:right w:val="nil"/>
            </w:tcBorders>
            <w:shd w:val="clear" w:color="000000" w:fill="FFFFFF"/>
            <w:noWrap/>
            <w:hideMark/>
          </w:tcPr>
          <w:p w14:paraId="187623D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 betalt af andre</w:t>
            </w:r>
          </w:p>
        </w:tc>
        <w:tc>
          <w:tcPr>
            <w:tcW w:w="1131" w:type="dxa"/>
            <w:tcBorders>
              <w:top w:val="single" w:sz="8" w:space="0" w:color="DADADA"/>
              <w:left w:val="nil"/>
              <w:bottom w:val="nil"/>
              <w:right w:val="nil"/>
            </w:tcBorders>
            <w:shd w:val="clear" w:color="000000" w:fill="FFFFFF"/>
            <w:noWrap/>
            <w:hideMark/>
          </w:tcPr>
          <w:p w14:paraId="0748942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059" w:type="dxa"/>
            <w:tcBorders>
              <w:top w:val="single" w:sz="8" w:space="0" w:color="DADADA"/>
              <w:left w:val="nil"/>
              <w:bottom w:val="nil"/>
              <w:right w:val="nil"/>
            </w:tcBorders>
            <w:shd w:val="clear" w:color="000000" w:fill="FFFFFF"/>
            <w:noWrap/>
            <w:vAlign w:val="bottom"/>
            <w:hideMark/>
          </w:tcPr>
          <w:p w14:paraId="0668F28B"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17,1</w:t>
            </w:r>
          </w:p>
        </w:tc>
        <w:tc>
          <w:tcPr>
            <w:tcW w:w="964" w:type="dxa"/>
            <w:tcBorders>
              <w:top w:val="single" w:sz="8" w:space="0" w:color="DADADA"/>
              <w:left w:val="nil"/>
              <w:bottom w:val="nil"/>
              <w:right w:val="nil"/>
            </w:tcBorders>
            <w:shd w:val="clear" w:color="000000" w:fill="FFFFFF"/>
            <w:vAlign w:val="bottom"/>
          </w:tcPr>
          <w:p w14:paraId="032D6576"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16,8</w:t>
            </w:r>
          </w:p>
        </w:tc>
        <w:tc>
          <w:tcPr>
            <w:tcW w:w="964" w:type="dxa"/>
            <w:tcBorders>
              <w:top w:val="single" w:sz="8" w:space="0" w:color="DADADA"/>
              <w:left w:val="nil"/>
              <w:bottom w:val="nil"/>
              <w:right w:val="nil"/>
            </w:tcBorders>
            <w:shd w:val="clear" w:color="000000" w:fill="FFFFFF"/>
            <w:vAlign w:val="bottom"/>
          </w:tcPr>
          <w:p w14:paraId="7F9A24B9"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21,7</w:t>
            </w:r>
          </w:p>
        </w:tc>
        <w:tc>
          <w:tcPr>
            <w:tcW w:w="964" w:type="dxa"/>
            <w:tcBorders>
              <w:top w:val="single" w:sz="8" w:space="0" w:color="DADADA"/>
              <w:left w:val="nil"/>
              <w:bottom w:val="nil"/>
              <w:right w:val="nil"/>
            </w:tcBorders>
            <w:shd w:val="clear" w:color="000000" w:fill="FFFFFF"/>
            <w:noWrap/>
            <w:vAlign w:val="bottom"/>
          </w:tcPr>
          <w:p w14:paraId="577FCAA3"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7,8</w:t>
            </w:r>
          </w:p>
        </w:tc>
        <w:tc>
          <w:tcPr>
            <w:tcW w:w="817" w:type="dxa"/>
            <w:tcBorders>
              <w:top w:val="single" w:sz="8" w:space="0" w:color="DADADA"/>
              <w:left w:val="nil"/>
              <w:bottom w:val="nil"/>
              <w:right w:val="nil"/>
            </w:tcBorders>
            <w:shd w:val="clear" w:color="000000" w:fill="FFFFFF"/>
            <w:noWrap/>
            <w:vAlign w:val="bottom"/>
          </w:tcPr>
          <w:p w14:paraId="5C8DC287"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14,6</w:t>
            </w:r>
          </w:p>
        </w:tc>
      </w:tr>
      <w:tr w:rsidR="000C010A" w:rsidRPr="00E76CB5" w14:paraId="47AFC227" w14:textId="77777777" w:rsidTr="00E43933">
        <w:trPr>
          <w:trHeight w:val="41"/>
        </w:trPr>
        <w:tc>
          <w:tcPr>
            <w:tcW w:w="3665" w:type="dxa"/>
            <w:tcBorders>
              <w:top w:val="single" w:sz="8" w:space="0" w:color="DADADA"/>
              <w:left w:val="nil"/>
              <w:bottom w:val="single" w:sz="8" w:space="0" w:color="DADADA"/>
              <w:right w:val="nil"/>
            </w:tcBorders>
            <w:shd w:val="clear" w:color="000000" w:fill="FFFFFF"/>
            <w:noWrap/>
            <w:hideMark/>
          </w:tcPr>
          <w:p w14:paraId="73D441B0"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I alt faste leveomkostninger om måneden</w:t>
            </w:r>
          </w:p>
        </w:tc>
        <w:tc>
          <w:tcPr>
            <w:tcW w:w="1131" w:type="dxa"/>
            <w:tcBorders>
              <w:top w:val="single" w:sz="8" w:space="0" w:color="DADADA"/>
              <w:left w:val="nil"/>
              <w:bottom w:val="single" w:sz="8" w:space="0" w:color="DADADA"/>
              <w:right w:val="nil"/>
            </w:tcBorders>
            <w:shd w:val="clear" w:color="000000" w:fill="FFFFFF"/>
            <w:noWrap/>
            <w:hideMark/>
          </w:tcPr>
          <w:p w14:paraId="30E8FDD1" w14:textId="77777777" w:rsidR="000C010A" w:rsidRPr="00E76CB5" w:rsidRDefault="000C010A" w:rsidP="00AF63B4">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 </w:t>
            </w:r>
          </w:p>
        </w:tc>
        <w:tc>
          <w:tcPr>
            <w:tcW w:w="1059" w:type="dxa"/>
            <w:tcBorders>
              <w:top w:val="single" w:sz="8" w:space="0" w:color="DADADA"/>
              <w:left w:val="nil"/>
              <w:bottom w:val="single" w:sz="8" w:space="0" w:color="DADADA"/>
              <w:right w:val="nil"/>
            </w:tcBorders>
            <w:shd w:val="clear" w:color="000000" w:fill="FFFFFF"/>
            <w:noWrap/>
            <w:vAlign w:val="bottom"/>
            <w:hideMark/>
          </w:tcPr>
          <w:p w14:paraId="755DFE95"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964" w:type="dxa"/>
            <w:tcBorders>
              <w:top w:val="single" w:sz="8" w:space="0" w:color="DADADA"/>
              <w:left w:val="nil"/>
              <w:bottom w:val="single" w:sz="8" w:space="0" w:color="DADADA"/>
              <w:right w:val="nil"/>
            </w:tcBorders>
            <w:shd w:val="clear" w:color="000000" w:fill="FFFFFF"/>
            <w:vAlign w:val="bottom"/>
          </w:tcPr>
          <w:p w14:paraId="31FC9B28"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964" w:type="dxa"/>
            <w:tcBorders>
              <w:top w:val="single" w:sz="8" w:space="0" w:color="DADADA"/>
              <w:left w:val="nil"/>
              <w:bottom w:val="single" w:sz="8" w:space="0" w:color="DADADA"/>
              <w:right w:val="nil"/>
            </w:tcBorders>
            <w:shd w:val="clear" w:color="000000" w:fill="FFFFFF"/>
            <w:vAlign w:val="bottom"/>
          </w:tcPr>
          <w:p w14:paraId="42D91F21"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964" w:type="dxa"/>
            <w:tcBorders>
              <w:top w:val="single" w:sz="8" w:space="0" w:color="DADADA"/>
              <w:left w:val="nil"/>
              <w:bottom w:val="single" w:sz="8" w:space="0" w:color="DADADA"/>
              <w:right w:val="nil"/>
            </w:tcBorders>
            <w:shd w:val="clear" w:color="000000" w:fill="FFFFFF"/>
            <w:noWrap/>
            <w:vAlign w:val="bottom"/>
          </w:tcPr>
          <w:p w14:paraId="1E8C0769"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c>
          <w:tcPr>
            <w:tcW w:w="817" w:type="dxa"/>
            <w:tcBorders>
              <w:top w:val="single" w:sz="8" w:space="0" w:color="DADADA"/>
              <w:left w:val="nil"/>
              <w:bottom w:val="single" w:sz="8" w:space="0" w:color="DADADA"/>
              <w:right w:val="nil"/>
            </w:tcBorders>
            <w:shd w:val="clear" w:color="000000" w:fill="FFFFFF"/>
            <w:noWrap/>
            <w:vAlign w:val="bottom"/>
          </w:tcPr>
          <w:p w14:paraId="7D05197D" w14:textId="77777777" w:rsidR="000C010A" w:rsidRPr="00E76CB5" w:rsidRDefault="000C010A" w:rsidP="00AF63B4">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100</w:t>
            </w:r>
          </w:p>
        </w:tc>
      </w:tr>
    </w:tbl>
    <w:p w14:paraId="3CB821AB" w14:textId="77777777" w:rsidR="000C010A" w:rsidRPr="00E76CB5" w:rsidRDefault="000C010A" w:rsidP="00C50D56">
      <w:pPr>
        <w:pStyle w:val="Liststycke"/>
        <w:spacing w:after="0" w:line="276" w:lineRule="auto"/>
        <w:rPr>
          <w:rFonts w:ascii="Campton Book" w:hAnsi="Campton Book"/>
          <w:sz w:val="16"/>
          <w:szCs w:val="16"/>
        </w:rPr>
      </w:pPr>
      <w:r w:rsidRPr="00E76CB5">
        <w:rPr>
          <w:rFonts w:ascii="Campton Book" w:hAnsi="Campton Book"/>
          <w:sz w:val="16"/>
          <w:szCs w:val="16"/>
        </w:rPr>
        <w:t>Anm.: Spørgsmål: Hvad er dine gennemsnitlige månedlige leveomkostninger? og Hvad er dine gennemsnitlige studierelaterede udgifter i dette semester/halvår?</w:t>
      </w:r>
    </w:p>
    <w:p w14:paraId="7EF06C3E" w14:textId="76BC8A1F" w:rsidR="000C010A" w:rsidRPr="00E76CB5" w:rsidRDefault="000C010A" w:rsidP="00C50D56">
      <w:pPr>
        <w:pStyle w:val="Liststycke"/>
        <w:spacing w:after="0" w:line="276" w:lineRule="auto"/>
        <w:rPr>
          <w:rFonts w:ascii="Campton Book" w:hAnsi="Campton Book"/>
          <w:sz w:val="16"/>
          <w:szCs w:val="16"/>
        </w:rPr>
      </w:pPr>
      <w:r w:rsidRPr="00E76CB5">
        <w:rPr>
          <w:rFonts w:ascii="Campton Book" w:hAnsi="Campton Book"/>
          <w:sz w:val="16"/>
          <w:szCs w:val="16"/>
        </w:rPr>
        <w:t xml:space="preserve">Tabellens fokus er faste månedlige leveomkostninger, hvorfor den ikke omfatter ekstraordinære udgifter som eksempelvis rejser, køb af </w:t>
      </w:r>
      <w:r w:rsidR="00197014" w:rsidRPr="00E76CB5">
        <w:rPr>
          <w:rFonts w:ascii="Campton Book" w:hAnsi="Campton Book"/>
          <w:sz w:val="16"/>
          <w:szCs w:val="16"/>
        </w:rPr>
        <w:t>cykel mv</w:t>
      </w:r>
      <w:r w:rsidRPr="00E76CB5">
        <w:rPr>
          <w:rFonts w:ascii="Campton Book" w:hAnsi="Campton Book"/>
          <w:sz w:val="16"/>
          <w:szCs w:val="16"/>
        </w:rPr>
        <w:t xml:space="preserve">. </w:t>
      </w:r>
    </w:p>
    <w:p w14:paraId="68757F88" w14:textId="7335DF6E" w:rsidR="000C010A" w:rsidRPr="00E76CB5" w:rsidRDefault="000C010A" w:rsidP="00C50D56">
      <w:pPr>
        <w:pStyle w:val="Liststycke"/>
        <w:spacing w:after="0" w:line="276" w:lineRule="auto"/>
        <w:rPr>
          <w:rFonts w:ascii="Campton Book" w:hAnsi="Campton Book"/>
          <w:i/>
          <w:sz w:val="16"/>
          <w:szCs w:val="16"/>
        </w:rPr>
      </w:pPr>
      <w:r w:rsidRPr="00E76CB5">
        <w:rPr>
          <w:rFonts w:ascii="Campton Book" w:hAnsi="Campton Book"/>
          <w:i/>
          <w:sz w:val="16"/>
          <w:szCs w:val="16"/>
        </w:rPr>
        <w:t>Kilde: Eurostudent VI, 2016-2018</w:t>
      </w:r>
    </w:p>
    <w:p w14:paraId="74C965D6" w14:textId="77777777" w:rsidR="00A74376" w:rsidRPr="00E76CB5" w:rsidRDefault="00A74376" w:rsidP="00C50D56">
      <w:pPr>
        <w:pStyle w:val="Liststycke"/>
        <w:spacing w:after="0" w:line="276" w:lineRule="auto"/>
        <w:rPr>
          <w:rFonts w:ascii="Campton Book" w:hAnsi="Campton Book"/>
          <w:i/>
          <w:sz w:val="16"/>
          <w:szCs w:val="16"/>
        </w:rPr>
      </w:pPr>
    </w:p>
    <w:p w14:paraId="7C7FBC46" w14:textId="77777777" w:rsidR="0082354D" w:rsidRPr="00E76CB5" w:rsidRDefault="000C010A" w:rsidP="00AF63B4">
      <w:pPr>
        <w:spacing w:line="276" w:lineRule="auto"/>
      </w:pPr>
      <w:r w:rsidRPr="00E76CB5">
        <w:t>Det fremgår af tabellerne, at husleje, mad og diverse faste leveomkostninger fylder mest i de studerendes egen vurdering af gennemsnitlige månedlige leveomkostninger. Husleje fylder næsten 40 pct. af de studerendes samlede leveomkostninger</w:t>
      </w:r>
      <w:r w:rsidR="00C50D56" w:rsidRPr="00E76CB5">
        <w:t xml:space="preserve"> i Finland. Samtidig er</w:t>
      </w:r>
      <w:r w:rsidRPr="00E76CB5">
        <w:t xml:space="preserve"> Danmark det land, hvor husleje fylder mest i de studerendes overordnede økonomi. 9,7 pct</w:t>
      </w:r>
      <w:r w:rsidR="00A74376" w:rsidRPr="00E76CB5">
        <w:t>.</w:t>
      </w:r>
      <w:r w:rsidR="00CF1576" w:rsidRPr="00E76CB5">
        <w:t xml:space="preserve"> af huslejen i Danmark</w:t>
      </w:r>
      <w:r w:rsidRPr="00E76CB5">
        <w:t xml:space="preserve"> bliver betalt af forældre, partner/ægtefælle, arbejdsgiver eller lignende. Samme tendens ses hos de studerende i Norge, hvor tallet er 10,4 pct. </w:t>
      </w:r>
    </w:p>
    <w:p w14:paraId="53F04D63" w14:textId="77777777" w:rsidR="0082354D" w:rsidRPr="00E76CB5" w:rsidRDefault="0082354D" w:rsidP="00AF63B4">
      <w:pPr>
        <w:spacing w:line="276" w:lineRule="auto"/>
      </w:pPr>
    </w:p>
    <w:p w14:paraId="06926660" w14:textId="01FFF896" w:rsidR="00F72D92" w:rsidRPr="00E76CB5" w:rsidRDefault="00C50D56" w:rsidP="00AF63B4">
      <w:pPr>
        <w:spacing w:line="276" w:lineRule="auto"/>
      </w:pPr>
      <w:r w:rsidRPr="00E76CB5">
        <w:t>O</w:t>
      </w:r>
      <w:r w:rsidR="000C010A" w:rsidRPr="00E76CB5">
        <w:t xml:space="preserve">mkostninger som eksempelvis sundhedsudgifter, børnepasning og omkostninger, der er direkte forbundet med studieudgifter, fylder forholdsvis lidt. Studieafgifter i Norge udgør 7,2 pct. af de studerendes samlede omkostninger, hvor de til sammenligning i Sverige fylder 0,2 pct. </w:t>
      </w:r>
    </w:p>
    <w:p w14:paraId="5AE05E4C" w14:textId="77777777" w:rsidR="00F72D92" w:rsidRPr="00E76CB5" w:rsidRDefault="00F72D92" w:rsidP="00AF63B4">
      <w:pPr>
        <w:spacing w:line="276" w:lineRule="auto"/>
      </w:pPr>
    </w:p>
    <w:p w14:paraId="31BBB4D9" w14:textId="534A07FE" w:rsidR="002034C2" w:rsidRPr="00E76CB5" w:rsidRDefault="0069302F" w:rsidP="002034C2">
      <w:pPr>
        <w:spacing w:line="276" w:lineRule="auto"/>
        <w:rPr>
          <w:b/>
          <w:sz w:val="18"/>
          <w:szCs w:val="18"/>
        </w:rPr>
      </w:pPr>
      <w:r>
        <w:rPr>
          <w:b/>
          <w:sz w:val="18"/>
          <w:szCs w:val="18"/>
        </w:rPr>
        <w:t>Tabel 34</w:t>
      </w:r>
    </w:p>
    <w:p w14:paraId="0915AB39" w14:textId="42988D9F" w:rsidR="002034C2" w:rsidRPr="00E76CB5" w:rsidRDefault="002034C2" w:rsidP="002034C2">
      <w:pPr>
        <w:spacing w:line="276" w:lineRule="auto"/>
        <w:rPr>
          <w:b/>
          <w:sz w:val="18"/>
          <w:szCs w:val="18"/>
        </w:rPr>
      </w:pPr>
      <w:r w:rsidRPr="00E76CB5">
        <w:rPr>
          <w:b/>
          <w:sz w:val="18"/>
          <w:szCs w:val="18"/>
        </w:rPr>
        <w:t xml:space="preserve">Studerendes egen vurdering af samlede månedlige leveomkostninger og </w:t>
      </w:r>
      <w:r w:rsidR="007A54E7" w:rsidRPr="00E76CB5">
        <w:rPr>
          <w:b/>
          <w:sz w:val="18"/>
          <w:szCs w:val="18"/>
        </w:rPr>
        <w:t>indkomster</w:t>
      </w:r>
      <w:r w:rsidRPr="00E76CB5">
        <w:rPr>
          <w:b/>
          <w:sz w:val="18"/>
          <w:szCs w:val="18"/>
        </w:rPr>
        <w:t>, udeboende, DKK og pct., 2016</w:t>
      </w:r>
    </w:p>
    <w:tbl>
      <w:tblPr>
        <w:tblW w:w="9615" w:type="dxa"/>
        <w:tblCellMar>
          <w:left w:w="70" w:type="dxa"/>
          <w:right w:w="70" w:type="dxa"/>
        </w:tblCellMar>
        <w:tblLook w:val="04A0" w:firstRow="1" w:lastRow="0" w:firstColumn="1" w:lastColumn="0" w:noHBand="0" w:noVBand="1"/>
      </w:tblPr>
      <w:tblGrid>
        <w:gridCol w:w="3234"/>
        <w:gridCol w:w="1468"/>
        <w:gridCol w:w="1238"/>
        <w:gridCol w:w="1238"/>
        <w:gridCol w:w="1238"/>
        <w:gridCol w:w="1199"/>
      </w:tblGrid>
      <w:tr w:rsidR="002034C2" w:rsidRPr="00E76CB5" w14:paraId="4831803C" w14:textId="77777777" w:rsidTr="00B00488">
        <w:trPr>
          <w:trHeight w:val="634"/>
        </w:trPr>
        <w:tc>
          <w:tcPr>
            <w:tcW w:w="3234" w:type="dxa"/>
            <w:tcBorders>
              <w:top w:val="single" w:sz="8" w:space="0" w:color="DADADA"/>
              <w:left w:val="nil"/>
              <w:bottom w:val="single" w:sz="8" w:space="0" w:color="DADADA"/>
              <w:right w:val="nil"/>
            </w:tcBorders>
            <w:shd w:val="clear" w:color="000000" w:fill="FFFFFF"/>
            <w:noWrap/>
            <w:hideMark/>
          </w:tcPr>
          <w:p w14:paraId="1F565AA3" w14:textId="77777777" w:rsidR="002034C2" w:rsidRPr="00E76CB5" w:rsidRDefault="002034C2" w:rsidP="00B00488">
            <w:pPr>
              <w:spacing w:line="276" w:lineRule="auto"/>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 </w:t>
            </w:r>
          </w:p>
        </w:tc>
        <w:tc>
          <w:tcPr>
            <w:tcW w:w="1468" w:type="dxa"/>
            <w:tcBorders>
              <w:top w:val="single" w:sz="8" w:space="0" w:color="DADADA"/>
              <w:left w:val="nil"/>
              <w:bottom w:val="single" w:sz="8" w:space="0" w:color="DADADA"/>
              <w:right w:val="nil"/>
            </w:tcBorders>
            <w:shd w:val="clear" w:color="000000" w:fill="FFFFFF"/>
            <w:noWrap/>
            <w:hideMark/>
          </w:tcPr>
          <w:p w14:paraId="4EDFEA24" w14:textId="77777777" w:rsidR="002034C2" w:rsidRPr="00E76CB5" w:rsidRDefault="002034C2" w:rsidP="00B00488">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Danmark</w:t>
            </w:r>
          </w:p>
        </w:tc>
        <w:tc>
          <w:tcPr>
            <w:tcW w:w="1238" w:type="dxa"/>
            <w:tcBorders>
              <w:top w:val="single" w:sz="8" w:space="0" w:color="DADADA"/>
              <w:left w:val="nil"/>
              <w:bottom w:val="single" w:sz="8" w:space="0" w:color="DADADA"/>
              <w:right w:val="nil"/>
            </w:tcBorders>
            <w:shd w:val="clear" w:color="000000" w:fill="FFFFFF"/>
          </w:tcPr>
          <w:p w14:paraId="7F26597D" w14:textId="77777777" w:rsidR="002034C2" w:rsidRPr="00E76CB5" w:rsidRDefault="002034C2" w:rsidP="00B00488">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Sverige</w:t>
            </w:r>
          </w:p>
        </w:tc>
        <w:tc>
          <w:tcPr>
            <w:tcW w:w="1238" w:type="dxa"/>
            <w:tcBorders>
              <w:top w:val="single" w:sz="8" w:space="0" w:color="DADADA"/>
              <w:left w:val="nil"/>
              <w:bottom w:val="single" w:sz="8" w:space="0" w:color="DADADA"/>
              <w:right w:val="nil"/>
            </w:tcBorders>
            <w:shd w:val="clear" w:color="000000" w:fill="FFFFFF"/>
          </w:tcPr>
          <w:p w14:paraId="7D441E9F" w14:textId="77777777" w:rsidR="002034C2" w:rsidRPr="00E76CB5" w:rsidRDefault="002034C2" w:rsidP="00B00488">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Norge</w:t>
            </w:r>
          </w:p>
        </w:tc>
        <w:tc>
          <w:tcPr>
            <w:tcW w:w="1238" w:type="dxa"/>
            <w:tcBorders>
              <w:top w:val="single" w:sz="8" w:space="0" w:color="DADADA"/>
              <w:left w:val="nil"/>
              <w:bottom w:val="single" w:sz="8" w:space="0" w:color="DADADA"/>
              <w:right w:val="nil"/>
            </w:tcBorders>
            <w:shd w:val="clear" w:color="000000" w:fill="FFFFFF"/>
            <w:noWrap/>
            <w:hideMark/>
          </w:tcPr>
          <w:p w14:paraId="3957B0AC" w14:textId="77777777" w:rsidR="002034C2" w:rsidRPr="00E76CB5" w:rsidRDefault="002034C2" w:rsidP="00B00488">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Finland</w:t>
            </w:r>
          </w:p>
        </w:tc>
        <w:tc>
          <w:tcPr>
            <w:tcW w:w="1199" w:type="dxa"/>
            <w:tcBorders>
              <w:top w:val="single" w:sz="8" w:space="0" w:color="DADADA"/>
              <w:left w:val="nil"/>
              <w:bottom w:val="single" w:sz="8" w:space="0" w:color="DADADA"/>
              <w:right w:val="nil"/>
            </w:tcBorders>
            <w:shd w:val="clear" w:color="000000" w:fill="FFFFFF"/>
            <w:noWrap/>
            <w:hideMark/>
          </w:tcPr>
          <w:p w14:paraId="74219A83" w14:textId="77777777" w:rsidR="002034C2" w:rsidRPr="00E76CB5" w:rsidRDefault="002034C2" w:rsidP="00B00488">
            <w:pPr>
              <w:spacing w:line="276" w:lineRule="auto"/>
              <w:jc w:val="right"/>
              <w:rPr>
                <w:rFonts w:ascii="Arial" w:eastAsia="Times New Roman" w:hAnsi="Arial" w:cs="Arial"/>
                <w:b/>
                <w:bCs/>
                <w:sz w:val="15"/>
                <w:szCs w:val="15"/>
                <w:lang w:eastAsia="da-DK"/>
              </w:rPr>
            </w:pPr>
            <w:r w:rsidRPr="00E76CB5">
              <w:rPr>
                <w:rFonts w:ascii="Arial" w:eastAsia="Times New Roman" w:hAnsi="Arial" w:cs="Arial"/>
                <w:b/>
                <w:bCs/>
                <w:sz w:val="15"/>
                <w:szCs w:val="15"/>
                <w:lang w:eastAsia="da-DK"/>
              </w:rPr>
              <w:t>Island</w:t>
            </w:r>
          </w:p>
        </w:tc>
      </w:tr>
      <w:tr w:rsidR="002034C2" w:rsidRPr="00E76CB5" w14:paraId="6D9775A3" w14:textId="77777777" w:rsidTr="00B00488">
        <w:trPr>
          <w:trHeight w:val="634"/>
        </w:trPr>
        <w:tc>
          <w:tcPr>
            <w:tcW w:w="3234" w:type="dxa"/>
            <w:tcBorders>
              <w:top w:val="single" w:sz="8" w:space="0" w:color="DADADA"/>
              <w:left w:val="nil"/>
              <w:bottom w:val="nil"/>
              <w:right w:val="nil"/>
            </w:tcBorders>
            <w:shd w:val="clear" w:color="000000" w:fill="FFFFFF"/>
            <w:noWrap/>
            <w:hideMark/>
          </w:tcPr>
          <w:p w14:paraId="2E116653" w14:textId="77777777" w:rsidR="002034C2" w:rsidRPr="00E76CB5" w:rsidRDefault="002034C2" w:rsidP="00B00488">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Samlede månedlige leveomkostninger</w:t>
            </w:r>
          </w:p>
        </w:tc>
        <w:tc>
          <w:tcPr>
            <w:tcW w:w="1468" w:type="dxa"/>
            <w:tcBorders>
              <w:top w:val="single" w:sz="8" w:space="0" w:color="DADADA"/>
              <w:left w:val="nil"/>
              <w:bottom w:val="nil"/>
              <w:right w:val="nil"/>
            </w:tcBorders>
            <w:shd w:val="clear" w:color="000000" w:fill="FFFFFF"/>
            <w:noWrap/>
            <w:hideMark/>
          </w:tcPr>
          <w:p w14:paraId="6C8F4089"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8.626</w:t>
            </w:r>
          </w:p>
        </w:tc>
        <w:tc>
          <w:tcPr>
            <w:tcW w:w="1238" w:type="dxa"/>
            <w:tcBorders>
              <w:top w:val="single" w:sz="8" w:space="0" w:color="DADADA"/>
              <w:left w:val="nil"/>
              <w:bottom w:val="nil"/>
              <w:right w:val="nil"/>
            </w:tcBorders>
            <w:shd w:val="clear" w:color="000000" w:fill="FFFFFF"/>
          </w:tcPr>
          <w:p w14:paraId="4EABC56C"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8.368</w:t>
            </w:r>
          </w:p>
        </w:tc>
        <w:tc>
          <w:tcPr>
            <w:tcW w:w="1238" w:type="dxa"/>
            <w:tcBorders>
              <w:top w:val="single" w:sz="8" w:space="0" w:color="DADADA"/>
              <w:left w:val="nil"/>
              <w:bottom w:val="nil"/>
              <w:right w:val="nil"/>
            </w:tcBorders>
            <w:shd w:val="clear" w:color="000000" w:fill="FFFFFF"/>
          </w:tcPr>
          <w:p w14:paraId="2EC1B19A"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10.955</w:t>
            </w:r>
          </w:p>
        </w:tc>
        <w:tc>
          <w:tcPr>
            <w:tcW w:w="1238" w:type="dxa"/>
            <w:tcBorders>
              <w:top w:val="single" w:sz="8" w:space="0" w:color="DADADA"/>
              <w:left w:val="nil"/>
              <w:bottom w:val="nil"/>
              <w:right w:val="nil"/>
            </w:tcBorders>
            <w:shd w:val="clear" w:color="000000" w:fill="FFFFFF"/>
            <w:noWrap/>
            <w:hideMark/>
          </w:tcPr>
          <w:p w14:paraId="57C733F7"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7.936</w:t>
            </w:r>
          </w:p>
        </w:tc>
        <w:tc>
          <w:tcPr>
            <w:tcW w:w="1199" w:type="dxa"/>
            <w:tcBorders>
              <w:top w:val="single" w:sz="8" w:space="0" w:color="DADADA"/>
              <w:left w:val="nil"/>
              <w:bottom w:val="nil"/>
              <w:right w:val="nil"/>
            </w:tcBorders>
            <w:shd w:val="clear" w:color="000000" w:fill="FFFFFF"/>
            <w:noWrap/>
            <w:hideMark/>
          </w:tcPr>
          <w:p w14:paraId="10216E77"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16.936</w:t>
            </w:r>
          </w:p>
        </w:tc>
      </w:tr>
      <w:tr w:rsidR="002034C2" w:rsidRPr="00E76CB5" w14:paraId="3CF50B78" w14:textId="77777777" w:rsidTr="00B00488">
        <w:trPr>
          <w:trHeight w:val="634"/>
        </w:trPr>
        <w:tc>
          <w:tcPr>
            <w:tcW w:w="3234" w:type="dxa"/>
            <w:tcBorders>
              <w:top w:val="single" w:sz="8" w:space="0" w:color="DADADA"/>
              <w:left w:val="nil"/>
              <w:bottom w:val="nil"/>
              <w:right w:val="nil"/>
            </w:tcBorders>
            <w:shd w:val="clear" w:color="000000" w:fill="FFFFFF"/>
            <w:noWrap/>
            <w:hideMark/>
          </w:tcPr>
          <w:p w14:paraId="6688E712" w14:textId="422857A2" w:rsidR="002034C2" w:rsidRPr="00E76CB5" w:rsidRDefault="002034C2" w:rsidP="007A54E7">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 xml:space="preserve">Samlede månedlige </w:t>
            </w:r>
            <w:r w:rsidR="007A54E7" w:rsidRPr="00E76CB5">
              <w:rPr>
                <w:rFonts w:ascii="Arial" w:eastAsia="Times New Roman" w:hAnsi="Arial" w:cs="Arial"/>
                <w:b/>
                <w:sz w:val="15"/>
                <w:szCs w:val="15"/>
                <w:lang w:eastAsia="da-DK"/>
              </w:rPr>
              <w:t>indkomster</w:t>
            </w:r>
          </w:p>
        </w:tc>
        <w:tc>
          <w:tcPr>
            <w:tcW w:w="1468" w:type="dxa"/>
            <w:tcBorders>
              <w:top w:val="single" w:sz="8" w:space="0" w:color="DADADA"/>
              <w:left w:val="nil"/>
              <w:bottom w:val="nil"/>
              <w:right w:val="nil"/>
            </w:tcBorders>
            <w:shd w:val="clear" w:color="000000" w:fill="FFFFFF"/>
            <w:noWrap/>
            <w:hideMark/>
          </w:tcPr>
          <w:p w14:paraId="2D159D4B"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9.924</w:t>
            </w:r>
          </w:p>
        </w:tc>
        <w:tc>
          <w:tcPr>
            <w:tcW w:w="1238" w:type="dxa"/>
            <w:tcBorders>
              <w:top w:val="single" w:sz="8" w:space="0" w:color="DADADA"/>
              <w:left w:val="nil"/>
              <w:bottom w:val="nil"/>
              <w:right w:val="nil"/>
            </w:tcBorders>
            <w:shd w:val="clear" w:color="000000" w:fill="FFFFFF"/>
          </w:tcPr>
          <w:p w14:paraId="31401479"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11.027</w:t>
            </w:r>
          </w:p>
        </w:tc>
        <w:tc>
          <w:tcPr>
            <w:tcW w:w="1238" w:type="dxa"/>
            <w:tcBorders>
              <w:top w:val="single" w:sz="8" w:space="0" w:color="DADADA"/>
              <w:left w:val="nil"/>
              <w:bottom w:val="nil"/>
              <w:right w:val="nil"/>
            </w:tcBorders>
            <w:shd w:val="clear" w:color="000000" w:fill="FFFFFF"/>
          </w:tcPr>
          <w:p w14:paraId="025E31B7"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13.591</w:t>
            </w:r>
          </w:p>
        </w:tc>
        <w:tc>
          <w:tcPr>
            <w:tcW w:w="1238" w:type="dxa"/>
            <w:tcBorders>
              <w:top w:val="single" w:sz="8" w:space="0" w:color="DADADA"/>
              <w:left w:val="nil"/>
              <w:bottom w:val="nil"/>
              <w:right w:val="nil"/>
            </w:tcBorders>
            <w:shd w:val="clear" w:color="000000" w:fill="FFFFFF"/>
            <w:noWrap/>
            <w:hideMark/>
          </w:tcPr>
          <w:p w14:paraId="72A5DF17"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10.992</w:t>
            </w:r>
          </w:p>
        </w:tc>
        <w:tc>
          <w:tcPr>
            <w:tcW w:w="1199" w:type="dxa"/>
            <w:tcBorders>
              <w:top w:val="single" w:sz="8" w:space="0" w:color="DADADA"/>
              <w:left w:val="nil"/>
              <w:bottom w:val="nil"/>
              <w:right w:val="nil"/>
            </w:tcBorders>
            <w:shd w:val="clear" w:color="000000" w:fill="FFFFFF"/>
            <w:noWrap/>
            <w:hideMark/>
          </w:tcPr>
          <w:p w14:paraId="606C7C9A" w14:textId="77777777" w:rsidR="002034C2" w:rsidRPr="00E76CB5" w:rsidRDefault="002034C2" w:rsidP="00B00488">
            <w:pPr>
              <w:spacing w:line="276" w:lineRule="auto"/>
              <w:jc w:val="right"/>
              <w:rPr>
                <w:rFonts w:ascii="Arial" w:eastAsia="Times New Roman" w:hAnsi="Arial" w:cs="Arial"/>
                <w:sz w:val="15"/>
                <w:szCs w:val="15"/>
                <w:lang w:eastAsia="da-DK"/>
              </w:rPr>
            </w:pPr>
            <w:r w:rsidRPr="00E76CB5">
              <w:rPr>
                <w:rFonts w:ascii="Arial" w:eastAsia="Times New Roman" w:hAnsi="Arial" w:cs="Arial"/>
                <w:sz w:val="15"/>
                <w:szCs w:val="15"/>
                <w:lang w:eastAsia="da-DK"/>
              </w:rPr>
              <w:t>20.830</w:t>
            </w:r>
          </w:p>
        </w:tc>
      </w:tr>
      <w:tr w:rsidR="002034C2" w:rsidRPr="00E76CB5" w14:paraId="23266505" w14:textId="77777777" w:rsidTr="00B00488">
        <w:trPr>
          <w:trHeight w:val="634"/>
        </w:trPr>
        <w:tc>
          <w:tcPr>
            <w:tcW w:w="3234" w:type="dxa"/>
            <w:tcBorders>
              <w:top w:val="single" w:sz="8" w:space="0" w:color="DADADA"/>
              <w:left w:val="nil"/>
              <w:bottom w:val="single" w:sz="8" w:space="0" w:color="DADADA"/>
              <w:right w:val="nil"/>
            </w:tcBorders>
            <w:shd w:val="clear" w:color="000000" w:fill="FFFFFF"/>
            <w:noWrap/>
            <w:hideMark/>
          </w:tcPr>
          <w:p w14:paraId="1FC5C72C" w14:textId="77777777" w:rsidR="002034C2" w:rsidRPr="00E76CB5" w:rsidRDefault="002034C2" w:rsidP="00B00488">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Månedligt rådighedsbeløb ud over faste leveomkostninger</w:t>
            </w:r>
          </w:p>
        </w:tc>
        <w:tc>
          <w:tcPr>
            <w:tcW w:w="1468" w:type="dxa"/>
            <w:tcBorders>
              <w:top w:val="single" w:sz="8" w:space="0" w:color="DADADA"/>
              <w:left w:val="nil"/>
              <w:bottom w:val="single" w:sz="8" w:space="0" w:color="DADADA"/>
              <w:right w:val="nil"/>
            </w:tcBorders>
            <w:shd w:val="clear" w:color="000000" w:fill="FFFFFF"/>
            <w:noWrap/>
            <w:hideMark/>
          </w:tcPr>
          <w:p w14:paraId="0176AEE4"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1.298</w:t>
            </w:r>
          </w:p>
        </w:tc>
        <w:tc>
          <w:tcPr>
            <w:tcW w:w="1238" w:type="dxa"/>
            <w:tcBorders>
              <w:top w:val="single" w:sz="8" w:space="0" w:color="DADADA"/>
              <w:left w:val="nil"/>
              <w:bottom w:val="single" w:sz="8" w:space="0" w:color="DADADA"/>
              <w:right w:val="nil"/>
            </w:tcBorders>
            <w:shd w:val="clear" w:color="000000" w:fill="FFFFFF"/>
          </w:tcPr>
          <w:p w14:paraId="41201461"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2.659</w:t>
            </w:r>
          </w:p>
        </w:tc>
        <w:tc>
          <w:tcPr>
            <w:tcW w:w="1238" w:type="dxa"/>
            <w:tcBorders>
              <w:top w:val="single" w:sz="8" w:space="0" w:color="DADADA"/>
              <w:left w:val="nil"/>
              <w:bottom w:val="single" w:sz="8" w:space="0" w:color="DADADA"/>
              <w:right w:val="nil"/>
            </w:tcBorders>
            <w:shd w:val="clear" w:color="000000" w:fill="FFFFFF"/>
          </w:tcPr>
          <w:p w14:paraId="06BAA5E2"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2.636</w:t>
            </w:r>
          </w:p>
        </w:tc>
        <w:tc>
          <w:tcPr>
            <w:tcW w:w="1238" w:type="dxa"/>
            <w:tcBorders>
              <w:top w:val="single" w:sz="8" w:space="0" w:color="DADADA"/>
              <w:left w:val="nil"/>
              <w:bottom w:val="single" w:sz="8" w:space="0" w:color="DADADA"/>
              <w:right w:val="nil"/>
            </w:tcBorders>
            <w:shd w:val="clear" w:color="000000" w:fill="FFFFFF"/>
            <w:noWrap/>
            <w:hideMark/>
          </w:tcPr>
          <w:p w14:paraId="417A8979"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3.056</w:t>
            </w:r>
          </w:p>
        </w:tc>
        <w:tc>
          <w:tcPr>
            <w:tcW w:w="1199" w:type="dxa"/>
            <w:tcBorders>
              <w:top w:val="single" w:sz="8" w:space="0" w:color="DADADA"/>
              <w:left w:val="nil"/>
              <w:bottom w:val="single" w:sz="8" w:space="0" w:color="DADADA"/>
              <w:right w:val="nil"/>
            </w:tcBorders>
            <w:shd w:val="clear" w:color="000000" w:fill="FFFFFF"/>
            <w:noWrap/>
            <w:hideMark/>
          </w:tcPr>
          <w:p w14:paraId="14F8AD8B"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3.894</w:t>
            </w:r>
          </w:p>
        </w:tc>
      </w:tr>
      <w:tr w:rsidR="002034C2" w:rsidRPr="00E76CB5" w14:paraId="46D172C1" w14:textId="77777777" w:rsidTr="00B00488">
        <w:trPr>
          <w:trHeight w:val="634"/>
        </w:trPr>
        <w:tc>
          <w:tcPr>
            <w:tcW w:w="3234" w:type="dxa"/>
            <w:tcBorders>
              <w:top w:val="single" w:sz="8" w:space="0" w:color="DADADA"/>
              <w:left w:val="nil"/>
              <w:bottom w:val="single" w:sz="8" w:space="0" w:color="DADADA"/>
              <w:right w:val="nil"/>
            </w:tcBorders>
            <w:shd w:val="clear" w:color="000000" w:fill="FFFFFF"/>
            <w:noWrap/>
            <w:hideMark/>
          </w:tcPr>
          <w:p w14:paraId="12FE3B26" w14:textId="4CC06469" w:rsidR="002034C2" w:rsidRPr="00E76CB5" w:rsidRDefault="005D0B51" w:rsidP="00A77D10">
            <w:pPr>
              <w:spacing w:line="276" w:lineRule="auto"/>
              <w:rPr>
                <w:rFonts w:ascii="Arial" w:eastAsia="Times New Roman" w:hAnsi="Arial" w:cs="Arial"/>
                <w:b/>
                <w:sz w:val="15"/>
                <w:szCs w:val="15"/>
                <w:lang w:eastAsia="da-DK"/>
              </w:rPr>
            </w:pPr>
            <w:r w:rsidRPr="00E76CB5">
              <w:rPr>
                <w:rFonts w:ascii="Arial" w:eastAsia="Times New Roman" w:hAnsi="Arial" w:cs="Arial"/>
                <w:b/>
                <w:sz w:val="15"/>
                <w:szCs w:val="15"/>
                <w:lang w:eastAsia="da-DK"/>
              </w:rPr>
              <w:t>Månedligt</w:t>
            </w:r>
            <w:r w:rsidR="00A77D10" w:rsidRPr="00E76CB5">
              <w:rPr>
                <w:rFonts w:ascii="Arial" w:eastAsia="Times New Roman" w:hAnsi="Arial" w:cs="Arial"/>
                <w:b/>
                <w:sz w:val="15"/>
                <w:szCs w:val="15"/>
                <w:lang w:eastAsia="da-DK"/>
              </w:rPr>
              <w:t xml:space="preserve"> rådighedsbeløb ud over samlede månedlige leveomkostninger</w:t>
            </w:r>
          </w:p>
        </w:tc>
        <w:tc>
          <w:tcPr>
            <w:tcW w:w="1468" w:type="dxa"/>
            <w:tcBorders>
              <w:top w:val="single" w:sz="8" w:space="0" w:color="DADADA"/>
              <w:left w:val="nil"/>
              <w:bottom w:val="single" w:sz="8" w:space="0" w:color="DADADA"/>
              <w:right w:val="nil"/>
            </w:tcBorders>
            <w:shd w:val="clear" w:color="000000" w:fill="FFFFFF"/>
            <w:noWrap/>
            <w:hideMark/>
          </w:tcPr>
          <w:p w14:paraId="3E2FDB79"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15,0 pct.</w:t>
            </w:r>
          </w:p>
        </w:tc>
        <w:tc>
          <w:tcPr>
            <w:tcW w:w="1238" w:type="dxa"/>
            <w:tcBorders>
              <w:top w:val="single" w:sz="8" w:space="0" w:color="DADADA"/>
              <w:left w:val="nil"/>
              <w:bottom w:val="single" w:sz="8" w:space="0" w:color="DADADA"/>
              <w:right w:val="nil"/>
            </w:tcBorders>
            <w:shd w:val="clear" w:color="000000" w:fill="FFFFFF"/>
          </w:tcPr>
          <w:p w14:paraId="4D03936A"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31,8 pct.</w:t>
            </w:r>
          </w:p>
        </w:tc>
        <w:tc>
          <w:tcPr>
            <w:tcW w:w="1238" w:type="dxa"/>
            <w:tcBorders>
              <w:top w:val="single" w:sz="8" w:space="0" w:color="DADADA"/>
              <w:left w:val="nil"/>
              <w:bottom w:val="single" w:sz="8" w:space="0" w:color="DADADA"/>
              <w:right w:val="nil"/>
            </w:tcBorders>
            <w:shd w:val="clear" w:color="000000" w:fill="FFFFFF"/>
          </w:tcPr>
          <w:p w14:paraId="1D3B16E9"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24,1 pct.</w:t>
            </w:r>
          </w:p>
        </w:tc>
        <w:tc>
          <w:tcPr>
            <w:tcW w:w="1238" w:type="dxa"/>
            <w:tcBorders>
              <w:top w:val="single" w:sz="8" w:space="0" w:color="DADADA"/>
              <w:left w:val="nil"/>
              <w:bottom w:val="single" w:sz="8" w:space="0" w:color="DADADA"/>
              <w:right w:val="nil"/>
            </w:tcBorders>
            <w:shd w:val="clear" w:color="000000" w:fill="FFFFFF"/>
            <w:noWrap/>
            <w:hideMark/>
          </w:tcPr>
          <w:p w14:paraId="7EEAB478"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38,5 pct.</w:t>
            </w:r>
          </w:p>
        </w:tc>
        <w:tc>
          <w:tcPr>
            <w:tcW w:w="1199" w:type="dxa"/>
            <w:tcBorders>
              <w:top w:val="single" w:sz="8" w:space="0" w:color="DADADA"/>
              <w:left w:val="nil"/>
              <w:bottom w:val="single" w:sz="8" w:space="0" w:color="DADADA"/>
              <w:right w:val="nil"/>
            </w:tcBorders>
            <w:shd w:val="clear" w:color="000000" w:fill="FFFFFF"/>
            <w:noWrap/>
            <w:hideMark/>
          </w:tcPr>
          <w:p w14:paraId="0D1A58E8" w14:textId="77777777" w:rsidR="002034C2" w:rsidRPr="00E76CB5" w:rsidRDefault="002034C2" w:rsidP="00B00488">
            <w:pPr>
              <w:spacing w:line="276" w:lineRule="auto"/>
              <w:jc w:val="right"/>
              <w:rPr>
                <w:rFonts w:ascii="Arial" w:eastAsia="Times New Roman" w:hAnsi="Arial" w:cs="Arial"/>
                <w:b/>
                <w:sz w:val="15"/>
                <w:szCs w:val="15"/>
                <w:lang w:eastAsia="da-DK"/>
              </w:rPr>
            </w:pPr>
            <w:r w:rsidRPr="00E76CB5">
              <w:rPr>
                <w:rFonts w:ascii="Arial" w:eastAsia="Times New Roman" w:hAnsi="Arial" w:cs="Arial"/>
                <w:b/>
                <w:sz w:val="15"/>
                <w:szCs w:val="15"/>
                <w:lang w:eastAsia="da-DK"/>
              </w:rPr>
              <w:t>23,0 pct.</w:t>
            </w:r>
          </w:p>
        </w:tc>
      </w:tr>
    </w:tbl>
    <w:p w14:paraId="26FE08EE" w14:textId="1BF7BA05" w:rsidR="00A77B18" w:rsidRPr="00E76CB5" w:rsidRDefault="002034C2" w:rsidP="00AF63B4">
      <w:pPr>
        <w:spacing w:line="276" w:lineRule="auto"/>
        <w:rPr>
          <w:i/>
          <w:sz w:val="16"/>
          <w:szCs w:val="16"/>
        </w:rPr>
      </w:pPr>
      <w:r w:rsidRPr="00E76CB5">
        <w:rPr>
          <w:i/>
          <w:sz w:val="16"/>
          <w:szCs w:val="16"/>
        </w:rPr>
        <w:t>Kilde: Eurostudent VI, 2016-2018</w:t>
      </w:r>
    </w:p>
    <w:p w14:paraId="17EAB25E" w14:textId="1A533C17" w:rsidR="00A77B18" w:rsidRPr="00E76CB5" w:rsidRDefault="00A77B18" w:rsidP="00AF63B4">
      <w:pPr>
        <w:spacing w:line="276" w:lineRule="auto"/>
        <w:rPr>
          <w:b/>
          <w:sz w:val="18"/>
          <w:szCs w:val="18"/>
        </w:rPr>
      </w:pPr>
    </w:p>
    <w:p w14:paraId="31A79912" w14:textId="439971D8" w:rsidR="00286899" w:rsidRPr="00E76CB5" w:rsidRDefault="003D2BA1" w:rsidP="00AF63B4">
      <w:pPr>
        <w:spacing w:line="276" w:lineRule="auto"/>
      </w:pPr>
      <w:r w:rsidRPr="00E76CB5">
        <w:t>Af tabel 32</w:t>
      </w:r>
      <w:r w:rsidR="002F28F2" w:rsidRPr="00E76CB5">
        <w:t xml:space="preserve"> fremgår det, at studerende i Danmark </w:t>
      </w:r>
      <w:r w:rsidR="005D0B51" w:rsidRPr="00E76CB5">
        <w:t>vurderer</w:t>
      </w:r>
      <w:r w:rsidR="002F28F2" w:rsidRPr="00E76CB5">
        <w:t xml:space="preserve"> deres månedlige rådighedsbeløb til at være lavere, end hvad de studerende i de andre nordiske lande gør. Studerende i Danmark vurderer, at de har 15 pct. tilbage af deres samlede </w:t>
      </w:r>
      <w:r w:rsidR="007A54E7" w:rsidRPr="00E76CB5">
        <w:t>indkomster</w:t>
      </w:r>
      <w:r w:rsidR="002F28F2" w:rsidRPr="00E76CB5">
        <w:t>, efter</w:t>
      </w:r>
      <w:r w:rsidR="0082354D" w:rsidRPr="00E76CB5">
        <w:t xml:space="preserve"> at</w:t>
      </w:r>
      <w:r w:rsidR="002F28F2" w:rsidRPr="00E76CB5">
        <w:t xml:space="preserve"> de</w:t>
      </w:r>
      <w:r w:rsidR="0082354D" w:rsidRPr="00E76CB5">
        <w:t>res</w:t>
      </w:r>
      <w:r w:rsidR="002F28F2" w:rsidRPr="00E76CB5">
        <w:t xml:space="preserve"> samlede månedlige udgifter er betalt</w:t>
      </w:r>
      <w:r w:rsidR="008C7375" w:rsidRPr="00E76CB5">
        <w:t>.</w:t>
      </w:r>
      <w:r w:rsidR="002F28F2" w:rsidRPr="00E76CB5">
        <w:t xml:space="preserve"> </w:t>
      </w:r>
      <w:r w:rsidR="008C7375" w:rsidRPr="00E76CB5">
        <w:t>T</w:t>
      </w:r>
      <w:r w:rsidR="002F28F2" w:rsidRPr="00E76CB5">
        <w:t xml:space="preserve">allene for Island og Norge er henholdsvis 23 pct. </w:t>
      </w:r>
      <w:r w:rsidR="008C7375" w:rsidRPr="00E76CB5">
        <w:t xml:space="preserve">og 24,1 pct., mens de i Sverige og Finland ligger på </w:t>
      </w:r>
      <w:r w:rsidR="002F28F2" w:rsidRPr="00E76CB5">
        <w:t>henholdsvis 31,8 pct. og 38,5 pct.</w:t>
      </w:r>
    </w:p>
    <w:sectPr w:rsidR="00286899" w:rsidRPr="00E76CB5" w:rsidSect="000C010A">
      <w:footerReference w:type="default" r:id="rId23"/>
      <w:type w:val="nextColumn"/>
      <w:pgSz w:w="11906" w:h="16838"/>
      <w:pgMar w:top="3119"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30F6" w14:textId="77777777" w:rsidR="009B26FE" w:rsidRDefault="009B26FE" w:rsidP="00EB5971">
      <w:pPr>
        <w:spacing w:line="240" w:lineRule="auto"/>
      </w:pPr>
      <w:r>
        <w:separator/>
      </w:r>
    </w:p>
    <w:p w14:paraId="6EFF5330" w14:textId="77777777" w:rsidR="009B26FE" w:rsidRDefault="009B26FE"/>
  </w:endnote>
  <w:endnote w:type="continuationSeparator" w:id="0">
    <w:p w14:paraId="01220420" w14:textId="77777777" w:rsidR="009B26FE" w:rsidRDefault="009B26FE" w:rsidP="00EB5971">
      <w:pPr>
        <w:spacing w:line="240" w:lineRule="auto"/>
      </w:pPr>
      <w:r>
        <w:continuationSeparator/>
      </w:r>
    </w:p>
    <w:p w14:paraId="11050250" w14:textId="77777777" w:rsidR="009B26FE" w:rsidRDefault="009B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pton Book">
    <w:altName w:val="Calibri"/>
    <w:charset w:val="00"/>
    <w:family w:val="auto"/>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EDBF" w14:textId="77777777" w:rsidR="0009506F" w:rsidRDefault="0009506F" w:rsidP="005758EA">
    <w:pPr>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5DBA14A" w14:textId="77777777" w:rsidR="0009506F" w:rsidRDefault="0009506F" w:rsidP="005758EA">
    <w:pPr>
      <w:ind w:right="360"/>
    </w:pPr>
  </w:p>
  <w:p w14:paraId="75C752BF" w14:textId="77777777" w:rsidR="0009506F" w:rsidRDefault="0009506F"/>
  <w:p w14:paraId="7ABE526F" w14:textId="77777777" w:rsidR="0009506F" w:rsidRDefault="000950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1F4A" w14:textId="77777777" w:rsidR="0009506F" w:rsidRDefault="0009506F" w:rsidP="008E3524">
    <w:pPr>
      <w:pBdr>
        <w:top w:val="dotted" w:sz="24" w:space="6" w:color="7BBA00" w:themeColor="accent3"/>
      </w:pBdr>
      <w:jc w:val="right"/>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r>
      <w:t xml:space="preserve"> </w:t>
    </w:r>
  </w:p>
  <w:p w14:paraId="1EBE54D8" w14:textId="77777777" w:rsidR="0009506F" w:rsidRDefault="0009506F"/>
  <w:p w14:paraId="06C998B8" w14:textId="77777777" w:rsidR="0009506F" w:rsidRDefault="000950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197962"/>
      <w:docPartObj>
        <w:docPartGallery w:val="Page Numbers (Bottom of Page)"/>
        <w:docPartUnique/>
      </w:docPartObj>
    </w:sdtPr>
    <w:sdtEndPr>
      <w:rPr>
        <w:sz w:val="16"/>
        <w:szCs w:val="16"/>
      </w:rPr>
    </w:sdtEndPr>
    <w:sdtContent>
      <w:p w14:paraId="22BB37EC" w14:textId="6726B1F0" w:rsidR="0009506F" w:rsidRPr="00D2007D" w:rsidRDefault="0009506F">
        <w:pPr>
          <w:pStyle w:val="Sidfot"/>
          <w:jc w:val="right"/>
          <w:rPr>
            <w:sz w:val="16"/>
            <w:szCs w:val="16"/>
          </w:rPr>
        </w:pPr>
        <w:r w:rsidRPr="00D2007D">
          <w:rPr>
            <w:sz w:val="16"/>
            <w:szCs w:val="16"/>
          </w:rPr>
          <w:fldChar w:fldCharType="begin"/>
        </w:r>
        <w:r w:rsidRPr="00D2007D">
          <w:rPr>
            <w:sz w:val="16"/>
            <w:szCs w:val="16"/>
          </w:rPr>
          <w:instrText>PAGE   \* MERGEFORMAT</w:instrText>
        </w:r>
        <w:r w:rsidRPr="00D2007D">
          <w:rPr>
            <w:sz w:val="16"/>
            <w:szCs w:val="16"/>
          </w:rPr>
          <w:fldChar w:fldCharType="separate"/>
        </w:r>
        <w:r w:rsidR="003F1CE0">
          <w:rPr>
            <w:noProof/>
            <w:sz w:val="16"/>
            <w:szCs w:val="16"/>
          </w:rPr>
          <w:t>1</w:t>
        </w:r>
        <w:r w:rsidRPr="00D2007D">
          <w:rPr>
            <w:sz w:val="16"/>
            <w:szCs w:val="16"/>
          </w:rPr>
          <w:fldChar w:fldCharType="end"/>
        </w:r>
      </w:p>
    </w:sdtContent>
  </w:sdt>
  <w:p w14:paraId="035D2996" w14:textId="77777777" w:rsidR="0009506F" w:rsidRDefault="0009506F" w:rsidP="000C010A">
    <w:pPr>
      <w:pStyle w:val="Sidfot"/>
      <w:tabs>
        <w:tab w:val="left" w:pos="1825"/>
      </w:tabs>
    </w:pPr>
    <w:r>
      <w:tab/>
    </w:r>
  </w:p>
  <w:p w14:paraId="25834A78" w14:textId="77777777" w:rsidR="0009506F" w:rsidRDefault="00095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39B6" w14:textId="77777777" w:rsidR="009B26FE" w:rsidRDefault="009B26FE" w:rsidP="00EB5971">
      <w:pPr>
        <w:spacing w:line="240" w:lineRule="auto"/>
      </w:pPr>
      <w:r>
        <w:separator/>
      </w:r>
    </w:p>
    <w:p w14:paraId="51C4AE84" w14:textId="77777777" w:rsidR="009B26FE" w:rsidRDefault="009B26FE"/>
  </w:footnote>
  <w:footnote w:type="continuationSeparator" w:id="0">
    <w:p w14:paraId="0B497055" w14:textId="77777777" w:rsidR="009B26FE" w:rsidRDefault="009B26FE" w:rsidP="00EB5971">
      <w:pPr>
        <w:spacing w:line="240" w:lineRule="auto"/>
      </w:pPr>
      <w:r>
        <w:continuationSeparator/>
      </w:r>
    </w:p>
    <w:p w14:paraId="1B67145F" w14:textId="77777777" w:rsidR="009B26FE" w:rsidRDefault="009B26FE"/>
  </w:footnote>
  <w:footnote w:id="1">
    <w:p w14:paraId="2F307568" w14:textId="77777777" w:rsidR="0009506F" w:rsidRPr="004F4E06" w:rsidRDefault="0009506F" w:rsidP="000C010A">
      <w:pPr>
        <w:pStyle w:val="Fotnotstext"/>
        <w:rPr>
          <w:color w:val="5B8B00" w:themeColor="accent3" w:themeShade="BF"/>
          <w:sz w:val="16"/>
          <w:szCs w:val="16"/>
        </w:rPr>
      </w:pPr>
      <w:r w:rsidRPr="00830B4E">
        <w:rPr>
          <w:rStyle w:val="Fotnotsreferens"/>
          <w:sz w:val="16"/>
          <w:szCs w:val="16"/>
        </w:rPr>
        <w:footnoteRef/>
      </w:r>
      <w:r w:rsidRPr="00830B4E">
        <w:rPr>
          <w:sz w:val="16"/>
          <w:szCs w:val="16"/>
        </w:rPr>
        <w:t xml:space="preserve"> Jf. Eurostudent VI, 2016-2018. Der er anvendt data fra Eurostudents database via </w:t>
      </w:r>
      <w:hyperlink r:id="rId1" w:history="1">
        <w:r w:rsidRPr="00830B4E">
          <w:rPr>
            <w:rStyle w:val="Hyperlnk"/>
            <w:color w:val="auto"/>
            <w:sz w:val="16"/>
            <w:szCs w:val="16"/>
          </w:rPr>
          <w:t>http://database.eurostudent.eu/</w:t>
        </w:r>
      </w:hyperlink>
      <w:r w:rsidRPr="00830B4E">
        <w:rPr>
          <w:sz w:val="16"/>
          <w:szCs w:val="16"/>
        </w:rPr>
        <w:t xml:space="preserve">. </w:t>
      </w:r>
    </w:p>
  </w:footnote>
  <w:footnote w:id="2">
    <w:p w14:paraId="7114D964" w14:textId="77777777" w:rsidR="0009506F" w:rsidRPr="00830B4E" w:rsidRDefault="0009506F" w:rsidP="000C010A">
      <w:pPr>
        <w:pStyle w:val="Fotnotstext"/>
        <w:rPr>
          <w:sz w:val="16"/>
          <w:szCs w:val="16"/>
        </w:rPr>
      </w:pPr>
      <w:r w:rsidRPr="00830B4E">
        <w:rPr>
          <w:rStyle w:val="Fotnotsreferens"/>
          <w:sz w:val="16"/>
          <w:szCs w:val="16"/>
        </w:rPr>
        <w:footnoteRef/>
      </w:r>
      <w:r w:rsidRPr="00830B4E">
        <w:rPr>
          <w:sz w:val="16"/>
          <w:szCs w:val="16"/>
        </w:rPr>
        <w:t xml:space="preserve"> Erhvervsakademier betragtes ikke som videregående uddannelser i Finland og Norge, hvorfor de i disse lande ikke er medtaget i undersøgelsen.</w:t>
      </w:r>
    </w:p>
  </w:footnote>
  <w:footnote w:id="3">
    <w:p w14:paraId="19EEFEDF" w14:textId="34411794" w:rsidR="0009506F" w:rsidRDefault="0009506F">
      <w:pPr>
        <w:pStyle w:val="Fotnotstext"/>
      </w:pPr>
      <w:r>
        <w:rPr>
          <w:rStyle w:val="Fotnotsreferens"/>
        </w:rPr>
        <w:footnoteRef/>
      </w:r>
      <w:r>
        <w:t xml:space="preserve"> Valutakurs pr. ultimo året 2016: 100 EUR = 743,44 DKK.  </w:t>
      </w:r>
    </w:p>
  </w:footnote>
  <w:footnote w:id="4">
    <w:p w14:paraId="3EC07C42" w14:textId="65935F6A" w:rsidR="0009506F" w:rsidRDefault="0009506F">
      <w:pPr>
        <w:pStyle w:val="Fotnotstext"/>
      </w:pPr>
      <w:r>
        <w:rPr>
          <w:rStyle w:val="Fotnotsreferens"/>
        </w:rPr>
        <w:footnoteRef/>
      </w:r>
      <w:r>
        <w:t xml:space="preserve"> Valutakurs pr. ultimo året 2017: 100 EUR = 744,49 DKK.</w:t>
      </w:r>
    </w:p>
  </w:footnote>
  <w:footnote w:id="5">
    <w:p w14:paraId="4D354375" w14:textId="77777777" w:rsidR="0009506F" w:rsidRPr="00815CBB" w:rsidRDefault="0009506F" w:rsidP="005661AA">
      <w:pPr>
        <w:pStyle w:val="Fotnotstext"/>
        <w:rPr>
          <w:sz w:val="16"/>
          <w:szCs w:val="16"/>
        </w:rPr>
      </w:pPr>
      <w:r w:rsidRPr="00830B4E">
        <w:rPr>
          <w:rStyle w:val="Fotnotsreferens"/>
          <w:sz w:val="16"/>
          <w:szCs w:val="16"/>
        </w:rPr>
        <w:footnoteRef/>
      </w:r>
      <w:r w:rsidRPr="00830B4E">
        <w:rPr>
          <w:sz w:val="16"/>
          <w:szCs w:val="16"/>
        </w:rPr>
        <w:t xml:space="preserve"> Bostadstillägget udgjorde 80 pct. af den studerendes husleje i 2017, dog højst 1.499 kr.</w:t>
      </w:r>
    </w:p>
  </w:footnote>
  <w:footnote w:id="6">
    <w:p w14:paraId="08056A63" w14:textId="073E52AA" w:rsidR="0009506F" w:rsidRPr="00830B4E" w:rsidRDefault="0009506F" w:rsidP="00466F85">
      <w:pPr>
        <w:pStyle w:val="Fotnotstext"/>
      </w:pPr>
      <w:r w:rsidRPr="00830B4E">
        <w:rPr>
          <w:rStyle w:val="Fotnotsreferens"/>
        </w:rPr>
        <w:footnoteRef/>
      </w:r>
      <w:r w:rsidRPr="00830B4E">
        <w:t xml:space="preserve"> I Stockholm er summen af landstings- og kommuneskatten ca. 30 pct. </w:t>
      </w:r>
    </w:p>
  </w:footnote>
  <w:footnote w:id="7">
    <w:p w14:paraId="7D659359" w14:textId="77777777" w:rsidR="0009506F" w:rsidRDefault="0009506F" w:rsidP="002B5AAB">
      <w:pPr>
        <w:pStyle w:val="Fotnotstext"/>
      </w:pPr>
      <w:r>
        <w:rPr>
          <w:rStyle w:val="Fotnotsreferens"/>
        </w:rPr>
        <w:footnoteRef/>
      </w:r>
      <w:r>
        <w:t xml:space="preserve"> Valutakurs pr. ultimo året 2018: 100 NOK = 75,66 DKK.</w:t>
      </w:r>
      <w:r w:rsidRPr="001D4B4C">
        <w:t xml:space="preserve"> </w:t>
      </w:r>
      <w:r>
        <w:t>Beløbet svarer til 55.000 NOK.</w:t>
      </w:r>
    </w:p>
  </w:footnote>
  <w:footnote w:id="8">
    <w:p w14:paraId="303607D9" w14:textId="2500EC5C" w:rsidR="0009506F" w:rsidRPr="00830B4E" w:rsidRDefault="0009506F" w:rsidP="000C010A">
      <w:pPr>
        <w:pStyle w:val="Fotnotstext"/>
        <w:rPr>
          <w:sz w:val="16"/>
          <w:szCs w:val="16"/>
        </w:rPr>
      </w:pPr>
      <w:r w:rsidRPr="00830B4E">
        <w:rPr>
          <w:rStyle w:val="Fotnotsreferens"/>
          <w:sz w:val="16"/>
          <w:szCs w:val="16"/>
        </w:rPr>
        <w:footnoteRef/>
      </w:r>
      <w:r w:rsidRPr="00830B4E">
        <w:rPr>
          <w:sz w:val="16"/>
          <w:szCs w:val="16"/>
        </w:rPr>
        <w:t xml:space="preserve"> Treårig bacheloruddannelse efterfulgt af toårig kandidatuddannelse.</w:t>
      </w:r>
    </w:p>
  </w:footnote>
  <w:footnote w:id="9">
    <w:p w14:paraId="2A863136" w14:textId="28B87024" w:rsidR="0009506F" w:rsidRPr="00036E6D" w:rsidRDefault="0009506F" w:rsidP="00461D57">
      <w:pPr>
        <w:pStyle w:val="Fotnotstext"/>
        <w:rPr>
          <w:color w:val="5B8B00" w:themeColor="accent3" w:themeShade="BF"/>
          <w:sz w:val="16"/>
          <w:szCs w:val="16"/>
        </w:rPr>
      </w:pPr>
      <w:r w:rsidRPr="00830B4E">
        <w:rPr>
          <w:rStyle w:val="Fotnotsreferens"/>
          <w:sz w:val="16"/>
          <w:szCs w:val="16"/>
        </w:rPr>
        <w:footnoteRef/>
      </w:r>
      <w:r w:rsidRPr="00830B4E">
        <w:rPr>
          <w:sz w:val="16"/>
          <w:szCs w:val="16"/>
        </w:rPr>
        <w:t xml:space="preserve"> Studerende, der påbegynder en videregående uddannelse senest to år efter afslutningen af den adgangsgivende ungdomsuddannelse, kan blive et år forsinket i deres uddannelse og forsat modtage </w:t>
      </w:r>
      <w:r w:rsidRPr="00830B4E">
        <w:t>stipendie</w:t>
      </w:r>
      <w:r w:rsidRPr="00830B4E">
        <w:rPr>
          <w:sz w:val="16"/>
          <w:szCs w:val="16"/>
        </w:rPr>
        <w:t xml:space="preserve"> og lån. Herefter kan de modtage slutlån i op til 12 måneder i det afsluttende studieår. Studerende, der påbegynder en videregående uddannelser senere end to år efter den adgangsgivende eksamen, kan kun modtage </w:t>
      </w:r>
      <w:r w:rsidRPr="00830B4E">
        <w:t>stipendie</w:t>
      </w:r>
      <w:r w:rsidRPr="00830B4E">
        <w:rPr>
          <w:sz w:val="16"/>
          <w:szCs w:val="16"/>
        </w:rPr>
        <w:t xml:space="preserve"> i uddannelsens normerede tid, men kan til gengæld modtage slutlån i de sidste 24 måneder af uddannelsen. I begge tilfælde kan man modtage studiestøtte i syv år af en længere videregående uddannelse.  </w:t>
      </w:r>
    </w:p>
  </w:footnote>
  <w:footnote w:id="10">
    <w:p w14:paraId="07723477" w14:textId="68048CC4" w:rsidR="0009506F" w:rsidRPr="00E72C9B" w:rsidRDefault="0009506F">
      <w:pPr>
        <w:pStyle w:val="Fotnotstext"/>
        <w:rPr>
          <w:color w:val="5B8B00" w:themeColor="accent3" w:themeShade="BF"/>
          <w:lang w:val="en-US"/>
        </w:rPr>
      </w:pPr>
      <w:r w:rsidRPr="00084FED">
        <w:rPr>
          <w:rStyle w:val="Fotnotsreferens"/>
        </w:rPr>
        <w:footnoteRef/>
      </w:r>
      <w:r w:rsidRPr="00084FED">
        <w:rPr>
          <w:lang w:val="en-US"/>
        </w:rPr>
        <w:t xml:space="preserve"> European Credit Transfer and Accumulation System. </w:t>
      </w:r>
    </w:p>
  </w:footnote>
  <w:footnote w:id="11">
    <w:p w14:paraId="14486D1B" w14:textId="50C32CC4" w:rsidR="0009506F" w:rsidRDefault="0009506F">
      <w:pPr>
        <w:pStyle w:val="Fotnotstext"/>
      </w:pPr>
      <w:r>
        <w:rPr>
          <w:rStyle w:val="Fotnotsreferens"/>
        </w:rPr>
        <w:footnoteRef/>
      </w:r>
      <w:r w:rsidRPr="00084FED">
        <w:t xml:space="preserve"> Gælder for studerende som har påbegyndt sin uddannelse efter 1. august 2014. Studerende, der har påbegyndt uddannelsen før denne dato, har mulighed for at fradrage afbetalingen af studielånet i beskatningen. Fradraget udgør 30 pct. af det beløb, der overstiger 18.612 kr. Der er en øvre grænse for, hvor stor en del af lånet der kan komme i betragtning til kompensation.</w:t>
      </w:r>
    </w:p>
  </w:footnote>
  <w:footnote w:id="12">
    <w:p w14:paraId="70BCB9FC" w14:textId="5EFF3BDA" w:rsidR="0009506F" w:rsidRPr="002C7034" w:rsidRDefault="0009506F">
      <w:pPr>
        <w:pStyle w:val="Fotnotstext"/>
        <w:rPr>
          <w:color w:val="5B8B00" w:themeColor="accent3" w:themeShade="BF"/>
          <w:sz w:val="16"/>
          <w:szCs w:val="16"/>
        </w:rPr>
      </w:pPr>
      <w:r w:rsidRPr="00084FED">
        <w:rPr>
          <w:rStyle w:val="Fotnotsreferens"/>
          <w:sz w:val="16"/>
          <w:szCs w:val="16"/>
        </w:rPr>
        <w:footnoteRef/>
      </w:r>
      <w:r w:rsidRPr="00084FED">
        <w:rPr>
          <w:sz w:val="16"/>
          <w:szCs w:val="16"/>
        </w:rPr>
        <w:t xml:space="preserve"> Efter man har gennemført en kort eller mellemlang uddannelse, kan man benytte sig af mulighed for at ansøge om studielånskompensation med det samme, eller vælge at udnytte kompensationen efter gennemførsel af en længere videregående uddannelse.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BD82" w14:textId="7CBA327D" w:rsidR="0009506F" w:rsidRDefault="0009506F" w:rsidP="003A4943">
    <w:pPr>
      <w:pStyle w:val="Sidhuvud"/>
      <w:tabs>
        <w:tab w:val="clear" w:pos="8306"/>
        <w:tab w:val="left" w:pos="993"/>
      </w:tabs>
      <w:ind w:left="720"/>
      <w:rPr>
        <w:noProof/>
        <w:lang w:val="en-US"/>
      </w:rPr>
    </w:pPr>
    <w:r>
      <w:rPr>
        <w:noProof/>
        <w:lang w:eastAsia="da-DK"/>
      </w:rPr>
      <w:drawing>
        <wp:anchor distT="0" distB="0" distL="114300" distR="114300" simplePos="0" relativeHeight="251659264" behindDoc="0" locked="0" layoutInCell="1" allowOverlap="1" wp14:anchorId="2EC25E53" wp14:editId="77BF0088">
          <wp:simplePos x="0" y="0"/>
          <wp:positionH relativeFrom="rightMargin">
            <wp:posOffset>-318652</wp:posOffset>
          </wp:positionH>
          <wp:positionV relativeFrom="page">
            <wp:posOffset>341940</wp:posOffset>
          </wp:positionV>
          <wp:extent cx="543600" cy="608400"/>
          <wp:effectExtent l="0" t="0" r="8890" b="1270"/>
          <wp:wrapNone/>
          <wp:docPr id="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5168" behindDoc="1" locked="0" layoutInCell="1" allowOverlap="1" wp14:anchorId="3DE57824" wp14:editId="68353086">
              <wp:simplePos x="0" y="0"/>
              <wp:positionH relativeFrom="column">
                <wp:posOffset>-1849755</wp:posOffset>
              </wp:positionH>
              <wp:positionV relativeFrom="paragraph">
                <wp:posOffset>-450023</wp:posOffset>
              </wp:positionV>
              <wp:extent cx="13005435" cy="1418590"/>
              <wp:effectExtent l="0" t="0" r="24765" b="10160"/>
              <wp:wrapNone/>
              <wp:docPr id="1" name="Rectangle 1"/>
              <wp:cNvGraphicFramePr/>
              <a:graphic xmlns:a="http://schemas.openxmlformats.org/drawingml/2006/main">
                <a:graphicData uri="http://schemas.microsoft.com/office/word/2010/wordprocessingShape">
                  <wps:wsp>
                    <wps:cNvSpPr/>
                    <wps:spPr>
                      <a:xfrm>
                        <a:off x="0" y="0"/>
                        <a:ext cx="13005435" cy="1418590"/>
                      </a:xfrm>
                      <a:prstGeom prst="rect">
                        <a:avLst/>
                      </a:prstGeom>
                      <a:solidFill>
                        <a:srgbClr val="6AA504"/>
                      </a:solidFill>
                      <a:ln>
                        <a:solidFill>
                          <a:srgbClr val="6AA50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6"/>
                      </a:lnRef>
                      <a:fillRef idx="3">
                        <a:schemeClr val="accent6"/>
                      </a:fillRef>
                      <a:effectRef idx="2">
                        <a:schemeClr val="accent6"/>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8327B08" id="Rectangle 1" o:spid="_x0000_s1026" style="position:absolute;margin-left:-145.65pt;margin-top:-35.45pt;width:1024.05pt;height:1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" fillcolor="#6aa504" strokecolor="#6aa504"/>
          </w:pict>
        </mc:Fallback>
      </mc:AlternateContent>
    </w:r>
  </w:p>
  <w:p w14:paraId="42F4F3A7" w14:textId="77777777" w:rsidR="0009506F" w:rsidRDefault="0009506F"/>
  <w:p w14:paraId="4A3415D3" w14:textId="77777777" w:rsidR="0009506F" w:rsidRDefault="000950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3FD7" w14:textId="77777777" w:rsidR="0009506F" w:rsidRPr="005758EA" w:rsidRDefault="0009506F" w:rsidP="005758EA">
    <w:pPr>
      <w:pStyle w:val="Sidhuvud"/>
    </w:pPr>
    <w:r>
      <w:rPr>
        <w:noProof/>
        <w:lang w:eastAsia="da-DK"/>
      </w:rPr>
      <mc:AlternateContent>
        <mc:Choice Requires="wps">
          <w:drawing>
            <wp:anchor distT="0" distB="0" distL="114300" distR="114300" simplePos="0" relativeHeight="251657216" behindDoc="0" locked="0" layoutInCell="1" allowOverlap="1" wp14:anchorId="0857A1B2" wp14:editId="73FF5897">
              <wp:simplePos x="0" y="0"/>
              <wp:positionH relativeFrom="page">
                <wp:posOffset>-425302</wp:posOffset>
              </wp:positionH>
              <wp:positionV relativeFrom="paragraph">
                <wp:posOffset>-471894</wp:posOffset>
              </wp:positionV>
              <wp:extent cx="7963786" cy="11554313"/>
              <wp:effectExtent l="0" t="0" r="18415" b="28575"/>
              <wp:wrapNone/>
              <wp:docPr id="5" name="Rectangle 5"/>
              <wp:cNvGraphicFramePr/>
              <a:graphic xmlns:a="http://schemas.openxmlformats.org/drawingml/2006/main">
                <a:graphicData uri="http://schemas.microsoft.com/office/word/2010/wordprocessingShape">
                  <wps:wsp>
                    <wps:cNvSpPr/>
                    <wps:spPr>
                      <a:xfrm>
                        <a:off x="0" y="0"/>
                        <a:ext cx="7963786" cy="11554313"/>
                      </a:xfrm>
                      <a:prstGeom prst="rect">
                        <a:avLst/>
                      </a:prstGeom>
                      <a:solidFill>
                        <a:srgbClr val="6AA504"/>
                      </a:solidFill>
                      <a:ln>
                        <a:solidFill>
                          <a:srgbClr val="6AA504"/>
                        </a:solidFill>
                      </a:ln>
                      <a:effectLst/>
                    </wps:spPr>
                    <wps:style>
                      <a:lnRef idx="1">
                        <a:schemeClr val="accent6"/>
                      </a:lnRef>
                      <a:fillRef idx="3">
                        <a:schemeClr val="accent6"/>
                      </a:fillRef>
                      <a:effectRef idx="2">
                        <a:schemeClr val="accent6"/>
                      </a:effectRef>
                      <a:fontRef idx="minor">
                        <a:schemeClr val="lt1"/>
                      </a:fontRef>
                    </wps:style>
                    <wps:txbx>
                      <w:txbxContent>
                        <w:p w14:paraId="2CDF7948" w14:textId="77777777" w:rsidR="0009506F" w:rsidRPr="005758EA" w:rsidRDefault="0009506F" w:rsidP="005758EA">
                          <w:pPr>
                            <w:jc w:val="center"/>
                          </w:pPr>
                        </w:p>
                        <w:p w14:paraId="143C8D3C" w14:textId="77777777" w:rsidR="0009506F" w:rsidRDefault="0009506F"/>
                        <w:p w14:paraId="7202F49C" w14:textId="77777777" w:rsidR="0009506F" w:rsidRDefault="0009506F"/>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57A1B2" id="Rectangle 5" o:spid="_x0000_s1028" style="position:absolute;left:0;text-align:left;margin-left:-33.5pt;margin-top:-37.15pt;width:627.05pt;height:90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" fillcolor="#6aa504" strokecolor="#6aa504">
              <v:textbox>
                <w:txbxContent>
                  <w:p w14:paraId="2CDF7948" w14:textId="77777777" w:rsidR="0009506F" w:rsidRPr="005758EA" w:rsidRDefault="0009506F" w:rsidP="005758EA">
                    <w:pPr>
                      <w:jc w:val="center"/>
                    </w:pPr>
                  </w:p>
                  <w:p w14:paraId="143C8D3C" w14:textId="77777777" w:rsidR="0009506F" w:rsidRDefault="0009506F"/>
                  <w:p w14:paraId="7202F49C" w14:textId="77777777" w:rsidR="0009506F" w:rsidRDefault="0009506F"/>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A6AC0A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E056FC0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4E4D94"/>
    <w:multiLevelType w:val="hybridMultilevel"/>
    <w:tmpl w:val="F4EA7C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1985E4D"/>
    <w:multiLevelType w:val="hybridMultilevel"/>
    <w:tmpl w:val="F31C15E2"/>
    <w:lvl w:ilvl="0" w:tplc="5608E332">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B8728D"/>
    <w:multiLevelType w:val="hybridMultilevel"/>
    <w:tmpl w:val="AB02EBDA"/>
    <w:lvl w:ilvl="0" w:tplc="20CEC22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EE59F5"/>
    <w:multiLevelType w:val="hybridMultilevel"/>
    <w:tmpl w:val="FACAD4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333745"/>
    <w:multiLevelType w:val="hybridMultilevel"/>
    <w:tmpl w:val="2E42E0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DD2639"/>
    <w:multiLevelType w:val="hybridMultilevel"/>
    <w:tmpl w:val="06E24ECE"/>
    <w:lvl w:ilvl="0" w:tplc="20CEC22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ED0CFB"/>
    <w:multiLevelType w:val="hybridMultilevel"/>
    <w:tmpl w:val="4C92DD6C"/>
    <w:lvl w:ilvl="0" w:tplc="4B54467A">
      <w:start w:val="1"/>
      <w:numFmt w:val="decimal"/>
      <w:lvlText w:val="%1)"/>
      <w:lvlJc w:val="left"/>
      <w:pPr>
        <w:ind w:left="720" w:hanging="360"/>
      </w:pPr>
      <w:rPr>
        <w:rFonts w:asciiTheme="minorHAnsi" w:hAnsiTheme="minorHAnsi" w:cstheme="minorBid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8967369"/>
    <w:multiLevelType w:val="hybridMultilevel"/>
    <w:tmpl w:val="1CCE86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1737D2"/>
    <w:multiLevelType w:val="hybridMultilevel"/>
    <w:tmpl w:val="5C7EC0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6E1B31"/>
    <w:multiLevelType w:val="hybridMultilevel"/>
    <w:tmpl w:val="B7DE3096"/>
    <w:lvl w:ilvl="0" w:tplc="20CEC22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DC6731"/>
    <w:multiLevelType w:val="hybridMultilevel"/>
    <w:tmpl w:val="7D4E7EB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4197FC6"/>
    <w:multiLevelType w:val="hybridMultilevel"/>
    <w:tmpl w:val="4A5E5A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EF3533F"/>
    <w:multiLevelType w:val="hybridMultilevel"/>
    <w:tmpl w:val="9E744768"/>
    <w:lvl w:ilvl="0" w:tplc="5608E332">
      <w:start w:val="1"/>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64C357A"/>
    <w:multiLevelType w:val="hybridMultilevel"/>
    <w:tmpl w:val="B00C68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3FE90892"/>
    <w:multiLevelType w:val="hybridMultilevel"/>
    <w:tmpl w:val="08DACC12"/>
    <w:lvl w:ilvl="0" w:tplc="6EFA023C">
      <w:start w:val="1"/>
      <w:numFmt w:val="bullet"/>
      <w:lvlText w:val="•"/>
      <w:lvlJc w:val="left"/>
      <w:pPr>
        <w:tabs>
          <w:tab w:val="num" w:pos="720"/>
        </w:tabs>
        <w:ind w:left="720" w:hanging="360"/>
      </w:pPr>
      <w:rPr>
        <w:rFonts w:ascii="Arial" w:hAnsi="Arial" w:hint="default"/>
      </w:rPr>
    </w:lvl>
    <w:lvl w:ilvl="1" w:tplc="06901842" w:tentative="1">
      <w:start w:val="1"/>
      <w:numFmt w:val="bullet"/>
      <w:lvlText w:val="•"/>
      <w:lvlJc w:val="left"/>
      <w:pPr>
        <w:tabs>
          <w:tab w:val="num" w:pos="1440"/>
        </w:tabs>
        <w:ind w:left="1440" w:hanging="360"/>
      </w:pPr>
      <w:rPr>
        <w:rFonts w:ascii="Arial" w:hAnsi="Arial" w:hint="default"/>
      </w:rPr>
    </w:lvl>
    <w:lvl w:ilvl="2" w:tplc="22F46834" w:tentative="1">
      <w:start w:val="1"/>
      <w:numFmt w:val="bullet"/>
      <w:lvlText w:val="•"/>
      <w:lvlJc w:val="left"/>
      <w:pPr>
        <w:tabs>
          <w:tab w:val="num" w:pos="2160"/>
        </w:tabs>
        <w:ind w:left="2160" w:hanging="360"/>
      </w:pPr>
      <w:rPr>
        <w:rFonts w:ascii="Arial" w:hAnsi="Arial" w:hint="default"/>
      </w:rPr>
    </w:lvl>
    <w:lvl w:ilvl="3" w:tplc="F6F84052" w:tentative="1">
      <w:start w:val="1"/>
      <w:numFmt w:val="bullet"/>
      <w:lvlText w:val="•"/>
      <w:lvlJc w:val="left"/>
      <w:pPr>
        <w:tabs>
          <w:tab w:val="num" w:pos="2880"/>
        </w:tabs>
        <w:ind w:left="2880" w:hanging="360"/>
      </w:pPr>
      <w:rPr>
        <w:rFonts w:ascii="Arial" w:hAnsi="Arial" w:hint="default"/>
      </w:rPr>
    </w:lvl>
    <w:lvl w:ilvl="4" w:tplc="EC3E848A" w:tentative="1">
      <w:start w:val="1"/>
      <w:numFmt w:val="bullet"/>
      <w:lvlText w:val="•"/>
      <w:lvlJc w:val="left"/>
      <w:pPr>
        <w:tabs>
          <w:tab w:val="num" w:pos="3600"/>
        </w:tabs>
        <w:ind w:left="3600" w:hanging="360"/>
      </w:pPr>
      <w:rPr>
        <w:rFonts w:ascii="Arial" w:hAnsi="Arial" w:hint="default"/>
      </w:rPr>
    </w:lvl>
    <w:lvl w:ilvl="5" w:tplc="001A461A" w:tentative="1">
      <w:start w:val="1"/>
      <w:numFmt w:val="bullet"/>
      <w:lvlText w:val="•"/>
      <w:lvlJc w:val="left"/>
      <w:pPr>
        <w:tabs>
          <w:tab w:val="num" w:pos="4320"/>
        </w:tabs>
        <w:ind w:left="4320" w:hanging="360"/>
      </w:pPr>
      <w:rPr>
        <w:rFonts w:ascii="Arial" w:hAnsi="Arial" w:hint="default"/>
      </w:rPr>
    </w:lvl>
    <w:lvl w:ilvl="6" w:tplc="A8569826" w:tentative="1">
      <w:start w:val="1"/>
      <w:numFmt w:val="bullet"/>
      <w:lvlText w:val="•"/>
      <w:lvlJc w:val="left"/>
      <w:pPr>
        <w:tabs>
          <w:tab w:val="num" w:pos="5040"/>
        </w:tabs>
        <w:ind w:left="5040" w:hanging="360"/>
      </w:pPr>
      <w:rPr>
        <w:rFonts w:ascii="Arial" w:hAnsi="Arial" w:hint="default"/>
      </w:rPr>
    </w:lvl>
    <w:lvl w:ilvl="7" w:tplc="73FCF168" w:tentative="1">
      <w:start w:val="1"/>
      <w:numFmt w:val="bullet"/>
      <w:lvlText w:val="•"/>
      <w:lvlJc w:val="left"/>
      <w:pPr>
        <w:tabs>
          <w:tab w:val="num" w:pos="5760"/>
        </w:tabs>
        <w:ind w:left="5760" w:hanging="360"/>
      </w:pPr>
      <w:rPr>
        <w:rFonts w:ascii="Arial" w:hAnsi="Arial" w:hint="default"/>
      </w:rPr>
    </w:lvl>
    <w:lvl w:ilvl="8" w:tplc="D3F4F6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679C6"/>
    <w:multiLevelType w:val="hybridMultilevel"/>
    <w:tmpl w:val="504275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5AB7E73"/>
    <w:multiLevelType w:val="hybridMultilevel"/>
    <w:tmpl w:val="FF2024B0"/>
    <w:lvl w:ilvl="0" w:tplc="20CEC228">
      <w:start w:val="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8750680"/>
    <w:multiLevelType w:val="hybridMultilevel"/>
    <w:tmpl w:val="3F1216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BE838B2"/>
    <w:multiLevelType w:val="hybridMultilevel"/>
    <w:tmpl w:val="780E44E6"/>
    <w:lvl w:ilvl="0" w:tplc="C0D430BA">
      <w:start w:val="1"/>
      <w:numFmt w:val="bullet"/>
      <w:lvlText w:val="•"/>
      <w:lvlJc w:val="left"/>
      <w:pPr>
        <w:tabs>
          <w:tab w:val="num" w:pos="720"/>
        </w:tabs>
        <w:ind w:left="720" w:hanging="360"/>
      </w:pPr>
      <w:rPr>
        <w:rFonts w:ascii="Arial" w:hAnsi="Arial" w:hint="default"/>
      </w:rPr>
    </w:lvl>
    <w:lvl w:ilvl="1" w:tplc="A3C2C6BA" w:tentative="1">
      <w:start w:val="1"/>
      <w:numFmt w:val="bullet"/>
      <w:lvlText w:val="•"/>
      <w:lvlJc w:val="left"/>
      <w:pPr>
        <w:tabs>
          <w:tab w:val="num" w:pos="1440"/>
        </w:tabs>
        <w:ind w:left="1440" w:hanging="360"/>
      </w:pPr>
      <w:rPr>
        <w:rFonts w:ascii="Arial" w:hAnsi="Arial" w:hint="default"/>
      </w:rPr>
    </w:lvl>
    <w:lvl w:ilvl="2" w:tplc="733C619A" w:tentative="1">
      <w:start w:val="1"/>
      <w:numFmt w:val="bullet"/>
      <w:lvlText w:val="•"/>
      <w:lvlJc w:val="left"/>
      <w:pPr>
        <w:tabs>
          <w:tab w:val="num" w:pos="2160"/>
        </w:tabs>
        <w:ind w:left="2160" w:hanging="360"/>
      </w:pPr>
      <w:rPr>
        <w:rFonts w:ascii="Arial" w:hAnsi="Arial" w:hint="default"/>
      </w:rPr>
    </w:lvl>
    <w:lvl w:ilvl="3" w:tplc="DA9C35FC" w:tentative="1">
      <w:start w:val="1"/>
      <w:numFmt w:val="bullet"/>
      <w:lvlText w:val="•"/>
      <w:lvlJc w:val="left"/>
      <w:pPr>
        <w:tabs>
          <w:tab w:val="num" w:pos="2880"/>
        </w:tabs>
        <w:ind w:left="2880" w:hanging="360"/>
      </w:pPr>
      <w:rPr>
        <w:rFonts w:ascii="Arial" w:hAnsi="Arial" w:hint="default"/>
      </w:rPr>
    </w:lvl>
    <w:lvl w:ilvl="4" w:tplc="6D4A3EFA" w:tentative="1">
      <w:start w:val="1"/>
      <w:numFmt w:val="bullet"/>
      <w:lvlText w:val="•"/>
      <w:lvlJc w:val="left"/>
      <w:pPr>
        <w:tabs>
          <w:tab w:val="num" w:pos="3600"/>
        </w:tabs>
        <w:ind w:left="3600" w:hanging="360"/>
      </w:pPr>
      <w:rPr>
        <w:rFonts w:ascii="Arial" w:hAnsi="Arial" w:hint="default"/>
      </w:rPr>
    </w:lvl>
    <w:lvl w:ilvl="5" w:tplc="8FB0C95A" w:tentative="1">
      <w:start w:val="1"/>
      <w:numFmt w:val="bullet"/>
      <w:lvlText w:val="•"/>
      <w:lvlJc w:val="left"/>
      <w:pPr>
        <w:tabs>
          <w:tab w:val="num" w:pos="4320"/>
        </w:tabs>
        <w:ind w:left="4320" w:hanging="360"/>
      </w:pPr>
      <w:rPr>
        <w:rFonts w:ascii="Arial" w:hAnsi="Arial" w:hint="default"/>
      </w:rPr>
    </w:lvl>
    <w:lvl w:ilvl="6" w:tplc="008087CE" w:tentative="1">
      <w:start w:val="1"/>
      <w:numFmt w:val="bullet"/>
      <w:lvlText w:val="•"/>
      <w:lvlJc w:val="left"/>
      <w:pPr>
        <w:tabs>
          <w:tab w:val="num" w:pos="5040"/>
        </w:tabs>
        <w:ind w:left="5040" w:hanging="360"/>
      </w:pPr>
      <w:rPr>
        <w:rFonts w:ascii="Arial" w:hAnsi="Arial" w:hint="default"/>
      </w:rPr>
    </w:lvl>
    <w:lvl w:ilvl="7" w:tplc="564ABF2A" w:tentative="1">
      <w:start w:val="1"/>
      <w:numFmt w:val="bullet"/>
      <w:lvlText w:val="•"/>
      <w:lvlJc w:val="left"/>
      <w:pPr>
        <w:tabs>
          <w:tab w:val="num" w:pos="5760"/>
        </w:tabs>
        <w:ind w:left="5760" w:hanging="360"/>
      </w:pPr>
      <w:rPr>
        <w:rFonts w:ascii="Arial" w:hAnsi="Arial" w:hint="default"/>
      </w:rPr>
    </w:lvl>
    <w:lvl w:ilvl="8" w:tplc="571C28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E25F7F"/>
    <w:multiLevelType w:val="hybridMultilevel"/>
    <w:tmpl w:val="4E1E5D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6430ECA"/>
    <w:multiLevelType w:val="hybridMultilevel"/>
    <w:tmpl w:val="C7C442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688744F"/>
    <w:multiLevelType w:val="hybridMultilevel"/>
    <w:tmpl w:val="F00E0852"/>
    <w:lvl w:ilvl="0" w:tplc="E4B0BA5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7FF2AD4"/>
    <w:multiLevelType w:val="hybridMultilevel"/>
    <w:tmpl w:val="1F1E21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807433F"/>
    <w:multiLevelType w:val="hybridMultilevel"/>
    <w:tmpl w:val="B45A6104"/>
    <w:lvl w:ilvl="0" w:tplc="20CEC22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9562B5"/>
    <w:multiLevelType w:val="hybridMultilevel"/>
    <w:tmpl w:val="2542D6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2201E41"/>
    <w:multiLevelType w:val="hybridMultilevel"/>
    <w:tmpl w:val="AB16D878"/>
    <w:lvl w:ilvl="0" w:tplc="20CEC228">
      <w:start w:val="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BAD136E"/>
    <w:multiLevelType w:val="hybridMultilevel"/>
    <w:tmpl w:val="18E69C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20904C3"/>
    <w:multiLevelType w:val="hybridMultilevel"/>
    <w:tmpl w:val="4E9ABB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4081BFA"/>
    <w:multiLevelType w:val="hybridMultilevel"/>
    <w:tmpl w:val="262A9A5E"/>
    <w:lvl w:ilvl="0" w:tplc="409AA9B6">
      <w:start w:val="1"/>
      <w:numFmt w:val="decimal"/>
      <w:lvlText w:val="%1)"/>
      <w:lvlJc w:val="left"/>
      <w:pPr>
        <w:ind w:left="720" w:hanging="360"/>
      </w:pPr>
      <w:rPr>
        <w:rFonts w:hint="default"/>
        <w:sz w:val="15"/>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9EE73E0"/>
    <w:multiLevelType w:val="hybridMultilevel"/>
    <w:tmpl w:val="42A4F7FA"/>
    <w:lvl w:ilvl="0" w:tplc="20CEC22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AB4A1D"/>
    <w:multiLevelType w:val="hybridMultilevel"/>
    <w:tmpl w:val="6F06AF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8"/>
  </w:num>
  <w:num w:numId="3">
    <w:abstractNumId w:val="19"/>
  </w:num>
  <w:num w:numId="4">
    <w:abstractNumId w:val="24"/>
  </w:num>
  <w:num w:numId="5">
    <w:abstractNumId w:val="0"/>
  </w:num>
  <w:num w:numId="6">
    <w:abstractNumId w:val="22"/>
  </w:num>
  <w:num w:numId="7">
    <w:abstractNumId w:val="8"/>
  </w:num>
  <w:num w:numId="8">
    <w:abstractNumId w:val="12"/>
  </w:num>
  <w:num w:numId="9">
    <w:abstractNumId w:val="7"/>
  </w:num>
  <w:num w:numId="10">
    <w:abstractNumId w:val="31"/>
  </w:num>
  <w:num w:numId="11">
    <w:abstractNumId w:val="4"/>
  </w:num>
  <w:num w:numId="12">
    <w:abstractNumId w:val="3"/>
  </w:num>
  <w:num w:numId="13">
    <w:abstractNumId w:val="27"/>
  </w:num>
  <w:num w:numId="14">
    <w:abstractNumId w:val="11"/>
  </w:num>
  <w:num w:numId="15">
    <w:abstractNumId w:val="14"/>
  </w:num>
  <w:num w:numId="16">
    <w:abstractNumId w:val="13"/>
  </w:num>
  <w:num w:numId="17">
    <w:abstractNumId w:val="6"/>
  </w:num>
  <w:num w:numId="18">
    <w:abstractNumId w:val="5"/>
  </w:num>
  <w:num w:numId="19">
    <w:abstractNumId w:val="30"/>
  </w:num>
  <w:num w:numId="20">
    <w:abstractNumId w:val="2"/>
  </w:num>
  <w:num w:numId="21">
    <w:abstractNumId w:val="10"/>
  </w:num>
  <w:num w:numId="22">
    <w:abstractNumId w:val="29"/>
  </w:num>
  <w:num w:numId="23">
    <w:abstractNumId w:val="28"/>
  </w:num>
  <w:num w:numId="24">
    <w:abstractNumId w:val="17"/>
  </w:num>
  <w:num w:numId="25">
    <w:abstractNumId w:val="32"/>
  </w:num>
  <w:num w:numId="26">
    <w:abstractNumId w:val="20"/>
  </w:num>
  <w:num w:numId="27">
    <w:abstractNumId w:val="16"/>
  </w:num>
  <w:num w:numId="28">
    <w:abstractNumId w:val="15"/>
  </w:num>
  <w:num w:numId="29">
    <w:abstractNumId w:val="23"/>
  </w:num>
  <w:num w:numId="30">
    <w:abstractNumId w:val="25"/>
  </w:num>
  <w:num w:numId="31">
    <w:abstractNumId w:val="9"/>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DE"/>
    <w:rsid w:val="00002CBB"/>
    <w:rsid w:val="00004153"/>
    <w:rsid w:val="00006174"/>
    <w:rsid w:val="00006824"/>
    <w:rsid w:val="00006FFA"/>
    <w:rsid w:val="000072BA"/>
    <w:rsid w:val="000105A6"/>
    <w:rsid w:val="00010D7F"/>
    <w:rsid w:val="000115E2"/>
    <w:rsid w:val="00012ACE"/>
    <w:rsid w:val="00012D0E"/>
    <w:rsid w:val="00013150"/>
    <w:rsid w:val="00013FBD"/>
    <w:rsid w:val="0001502B"/>
    <w:rsid w:val="00015FB9"/>
    <w:rsid w:val="00017461"/>
    <w:rsid w:val="000201D6"/>
    <w:rsid w:val="00022341"/>
    <w:rsid w:val="0002348D"/>
    <w:rsid w:val="00023B2F"/>
    <w:rsid w:val="00023CFD"/>
    <w:rsid w:val="00025AD1"/>
    <w:rsid w:val="00025C30"/>
    <w:rsid w:val="00027243"/>
    <w:rsid w:val="00027BA3"/>
    <w:rsid w:val="00027BE7"/>
    <w:rsid w:val="00030AC6"/>
    <w:rsid w:val="00031542"/>
    <w:rsid w:val="00032650"/>
    <w:rsid w:val="00034891"/>
    <w:rsid w:val="00034E4B"/>
    <w:rsid w:val="00034F7F"/>
    <w:rsid w:val="00036C01"/>
    <w:rsid w:val="00036E6D"/>
    <w:rsid w:val="00040EBC"/>
    <w:rsid w:val="000418E8"/>
    <w:rsid w:val="00041D8C"/>
    <w:rsid w:val="000429BA"/>
    <w:rsid w:val="00045C71"/>
    <w:rsid w:val="00046DA4"/>
    <w:rsid w:val="00047BD6"/>
    <w:rsid w:val="00050242"/>
    <w:rsid w:val="000505E0"/>
    <w:rsid w:val="00051C48"/>
    <w:rsid w:val="00053BFE"/>
    <w:rsid w:val="00054A00"/>
    <w:rsid w:val="00054A1E"/>
    <w:rsid w:val="0005652C"/>
    <w:rsid w:val="00056D6A"/>
    <w:rsid w:val="00057669"/>
    <w:rsid w:val="0006190D"/>
    <w:rsid w:val="0006225B"/>
    <w:rsid w:val="00062EBE"/>
    <w:rsid w:val="00063BA3"/>
    <w:rsid w:val="000643C8"/>
    <w:rsid w:val="00064ACD"/>
    <w:rsid w:val="000656F8"/>
    <w:rsid w:val="00065A6E"/>
    <w:rsid w:val="00065A77"/>
    <w:rsid w:val="00065CB0"/>
    <w:rsid w:val="000701AE"/>
    <w:rsid w:val="00071187"/>
    <w:rsid w:val="000712B8"/>
    <w:rsid w:val="00081C2D"/>
    <w:rsid w:val="00082602"/>
    <w:rsid w:val="00082BDE"/>
    <w:rsid w:val="00083EE0"/>
    <w:rsid w:val="00084FED"/>
    <w:rsid w:val="000854EB"/>
    <w:rsid w:val="00085A05"/>
    <w:rsid w:val="00085A8A"/>
    <w:rsid w:val="000865FC"/>
    <w:rsid w:val="0008667D"/>
    <w:rsid w:val="000911DA"/>
    <w:rsid w:val="0009299C"/>
    <w:rsid w:val="0009317E"/>
    <w:rsid w:val="000933B3"/>
    <w:rsid w:val="000934F2"/>
    <w:rsid w:val="00094722"/>
    <w:rsid w:val="0009506F"/>
    <w:rsid w:val="00095D65"/>
    <w:rsid w:val="00095FCC"/>
    <w:rsid w:val="00096690"/>
    <w:rsid w:val="000974A4"/>
    <w:rsid w:val="00097A87"/>
    <w:rsid w:val="000A09A2"/>
    <w:rsid w:val="000A2573"/>
    <w:rsid w:val="000A2825"/>
    <w:rsid w:val="000A2EAD"/>
    <w:rsid w:val="000A374B"/>
    <w:rsid w:val="000A529E"/>
    <w:rsid w:val="000A6987"/>
    <w:rsid w:val="000A6FD7"/>
    <w:rsid w:val="000A7965"/>
    <w:rsid w:val="000A7ADA"/>
    <w:rsid w:val="000B1503"/>
    <w:rsid w:val="000B3979"/>
    <w:rsid w:val="000B39E5"/>
    <w:rsid w:val="000B584E"/>
    <w:rsid w:val="000B659C"/>
    <w:rsid w:val="000B6F63"/>
    <w:rsid w:val="000B6FEC"/>
    <w:rsid w:val="000C010A"/>
    <w:rsid w:val="000C0402"/>
    <w:rsid w:val="000C2A2D"/>
    <w:rsid w:val="000C3E4A"/>
    <w:rsid w:val="000C4316"/>
    <w:rsid w:val="000C54EB"/>
    <w:rsid w:val="000C675B"/>
    <w:rsid w:val="000D016A"/>
    <w:rsid w:val="000D06E5"/>
    <w:rsid w:val="000D38B4"/>
    <w:rsid w:val="000D3AFA"/>
    <w:rsid w:val="000D515C"/>
    <w:rsid w:val="000D650F"/>
    <w:rsid w:val="000E065A"/>
    <w:rsid w:val="000E1B29"/>
    <w:rsid w:val="000E2863"/>
    <w:rsid w:val="000E315D"/>
    <w:rsid w:val="000E3E6D"/>
    <w:rsid w:val="000E4D70"/>
    <w:rsid w:val="000E731F"/>
    <w:rsid w:val="000E77BE"/>
    <w:rsid w:val="000F315D"/>
    <w:rsid w:val="000F320E"/>
    <w:rsid w:val="000F37D4"/>
    <w:rsid w:val="000F3C0F"/>
    <w:rsid w:val="000F3E01"/>
    <w:rsid w:val="000F7BE8"/>
    <w:rsid w:val="00102049"/>
    <w:rsid w:val="00103FB3"/>
    <w:rsid w:val="0010676B"/>
    <w:rsid w:val="00106947"/>
    <w:rsid w:val="00106E8F"/>
    <w:rsid w:val="001073F4"/>
    <w:rsid w:val="00107556"/>
    <w:rsid w:val="00111602"/>
    <w:rsid w:val="0011224A"/>
    <w:rsid w:val="0011439E"/>
    <w:rsid w:val="001147DF"/>
    <w:rsid w:val="00115DBC"/>
    <w:rsid w:val="00116960"/>
    <w:rsid w:val="00116CDD"/>
    <w:rsid w:val="0012000B"/>
    <w:rsid w:val="00121327"/>
    <w:rsid w:val="00123B20"/>
    <w:rsid w:val="001248F9"/>
    <w:rsid w:val="00124E0F"/>
    <w:rsid w:val="00125CC0"/>
    <w:rsid w:val="001265A7"/>
    <w:rsid w:val="00127BB6"/>
    <w:rsid w:val="001300CA"/>
    <w:rsid w:val="0013080D"/>
    <w:rsid w:val="00133C8F"/>
    <w:rsid w:val="0013552A"/>
    <w:rsid w:val="001361F2"/>
    <w:rsid w:val="00136746"/>
    <w:rsid w:val="001367FA"/>
    <w:rsid w:val="0013725F"/>
    <w:rsid w:val="0014074E"/>
    <w:rsid w:val="00140CA2"/>
    <w:rsid w:val="00140F5E"/>
    <w:rsid w:val="00141F8F"/>
    <w:rsid w:val="00143F08"/>
    <w:rsid w:val="001457BD"/>
    <w:rsid w:val="00146F5C"/>
    <w:rsid w:val="001477BC"/>
    <w:rsid w:val="00147FB3"/>
    <w:rsid w:val="001522B8"/>
    <w:rsid w:val="001529F3"/>
    <w:rsid w:val="001538A2"/>
    <w:rsid w:val="00154376"/>
    <w:rsid w:val="00154D29"/>
    <w:rsid w:val="001550A0"/>
    <w:rsid w:val="0015595C"/>
    <w:rsid w:val="001573E2"/>
    <w:rsid w:val="00160070"/>
    <w:rsid w:val="001603DE"/>
    <w:rsid w:val="0016104A"/>
    <w:rsid w:val="00161BEC"/>
    <w:rsid w:val="00161DF5"/>
    <w:rsid w:val="00163FF1"/>
    <w:rsid w:val="0016453B"/>
    <w:rsid w:val="00165748"/>
    <w:rsid w:val="00171B5C"/>
    <w:rsid w:val="00172009"/>
    <w:rsid w:val="00174126"/>
    <w:rsid w:val="001745DB"/>
    <w:rsid w:val="0017529F"/>
    <w:rsid w:val="00175E1C"/>
    <w:rsid w:val="0017630A"/>
    <w:rsid w:val="00176DC5"/>
    <w:rsid w:val="001779EB"/>
    <w:rsid w:val="00180E17"/>
    <w:rsid w:val="001816E3"/>
    <w:rsid w:val="00181A58"/>
    <w:rsid w:val="001828BF"/>
    <w:rsid w:val="00182ED2"/>
    <w:rsid w:val="001845B3"/>
    <w:rsid w:val="00185466"/>
    <w:rsid w:val="001901B5"/>
    <w:rsid w:val="00190AD9"/>
    <w:rsid w:val="00190EBA"/>
    <w:rsid w:val="001916C6"/>
    <w:rsid w:val="00191852"/>
    <w:rsid w:val="001922B1"/>
    <w:rsid w:val="00192D6F"/>
    <w:rsid w:val="0019319C"/>
    <w:rsid w:val="00194A83"/>
    <w:rsid w:val="00194E83"/>
    <w:rsid w:val="00195866"/>
    <w:rsid w:val="00197014"/>
    <w:rsid w:val="00197D96"/>
    <w:rsid w:val="001A0A37"/>
    <w:rsid w:val="001A0C84"/>
    <w:rsid w:val="001A1534"/>
    <w:rsid w:val="001A1722"/>
    <w:rsid w:val="001A22AD"/>
    <w:rsid w:val="001A24B3"/>
    <w:rsid w:val="001A4492"/>
    <w:rsid w:val="001A47FD"/>
    <w:rsid w:val="001A4BBA"/>
    <w:rsid w:val="001A552D"/>
    <w:rsid w:val="001A59F2"/>
    <w:rsid w:val="001A67FA"/>
    <w:rsid w:val="001A6F45"/>
    <w:rsid w:val="001A7A39"/>
    <w:rsid w:val="001A7CAE"/>
    <w:rsid w:val="001B0963"/>
    <w:rsid w:val="001B1698"/>
    <w:rsid w:val="001B1840"/>
    <w:rsid w:val="001B192E"/>
    <w:rsid w:val="001B2456"/>
    <w:rsid w:val="001B2DCC"/>
    <w:rsid w:val="001B3A8D"/>
    <w:rsid w:val="001B5800"/>
    <w:rsid w:val="001B7067"/>
    <w:rsid w:val="001B74D0"/>
    <w:rsid w:val="001C05B2"/>
    <w:rsid w:val="001C15EC"/>
    <w:rsid w:val="001C2D87"/>
    <w:rsid w:val="001C3665"/>
    <w:rsid w:val="001C39AB"/>
    <w:rsid w:val="001C39EA"/>
    <w:rsid w:val="001C3FED"/>
    <w:rsid w:val="001C47BD"/>
    <w:rsid w:val="001C4885"/>
    <w:rsid w:val="001C5600"/>
    <w:rsid w:val="001C57C8"/>
    <w:rsid w:val="001C7E04"/>
    <w:rsid w:val="001D09E1"/>
    <w:rsid w:val="001D1440"/>
    <w:rsid w:val="001D1CA9"/>
    <w:rsid w:val="001D24B9"/>
    <w:rsid w:val="001D2DDE"/>
    <w:rsid w:val="001D313C"/>
    <w:rsid w:val="001D3F32"/>
    <w:rsid w:val="001D4B4C"/>
    <w:rsid w:val="001D5504"/>
    <w:rsid w:val="001D5840"/>
    <w:rsid w:val="001D5E48"/>
    <w:rsid w:val="001D6099"/>
    <w:rsid w:val="001D6E68"/>
    <w:rsid w:val="001E1BAF"/>
    <w:rsid w:val="001E24B4"/>
    <w:rsid w:val="001E2B64"/>
    <w:rsid w:val="001E2BE1"/>
    <w:rsid w:val="001E36D4"/>
    <w:rsid w:val="001E3B23"/>
    <w:rsid w:val="001E4541"/>
    <w:rsid w:val="001E4F4D"/>
    <w:rsid w:val="001E5469"/>
    <w:rsid w:val="001F02E2"/>
    <w:rsid w:val="001F0C7F"/>
    <w:rsid w:val="001F39C1"/>
    <w:rsid w:val="001F5CED"/>
    <w:rsid w:val="001F61FF"/>
    <w:rsid w:val="001F64F5"/>
    <w:rsid w:val="001F69CF"/>
    <w:rsid w:val="0020016E"/>
    <w:rsid w:val="002034C2"/>
    <w:rsid w:val="0020616E"/>
    <w:rsid w:val="00207BAA"/>
    <w:rsid w:val="00207DAD"/>
    <w:rsid w:val="00211F63"/>
    <w:rsid w:val="00213B7C"/>
    <w:rsid w:val="0021450F"/>
    <w:rsid w:val="00214E7C"/>
    <w:rsid w:val="00215351"/>
    <w:rsid w:val="0021540B"/>
    <w:rsid w:val="0021619F"/>
    <w:rsid w:val="00216F0D"/>
    <w:rsid w:val="00217078"/>
    <w:rsid w:val="00220EFD"/>
    <w:rsid w:val="002213DA"/>
    <w:rsid w:val="00223794"/>
    <w:rsid w:val="00226F97"/>
    <w:rsid w:val="00227299"/>
    <w:rsid w:val="0022738B"/>
    <w:rsid w:val="0022755C"/>
    <w:rsid w:val="00227FE9"/>
    <w:rsid w:val="002315E8"/>
    <w:rsid w:val="00232F6B"/>
    <w:rsid w:val="002333B6"/>
    <w:rsid w:val="00235399"/>
    <w:rsid w:val="00235E83"/>
    <w:rsid w:val="00237141"/>
    <w:rsid w:val="0023774B"/>
    <w:rsid w:val="00240057"/>
    <w:rsid w:val="00240892"/>
    <w:rsid w:val="00242EBD"/>
    <w:rsid w:val="0024395B"/>
    <w:rsid w:val="00243BD5"/>
    <w:rsid w:val="00244059"/>
    <w:rsid w:val="00244895"/>
    <w:rsid w:val="002454CD"/>
    <w:rsid w:val="002456F6"/>
    <w:rsid w:val="00250C71"/>
    <w:rsid w:val="00251854"/>
    <w:rsid w:val="002523CC"/>
    <w:rsid w:val="00252DB0"/>
    <w:rsid w:val="00252F29"/>
    <w:rsid w:val="00253342"/>
    <w:rsid w:val="002534A0"/>
    <w:rsid w:val="0025384C"/>
    <w:rsid w:val="0025403B"/>
    <w:rsid w:val="00255ED6"/>
    <w:rsid w:val="002561E6"/>
    <w:rsid w:val="00256E20"/>
    <w:rsid w:val="00256EF2"/>
    <w:rsid w:val="002575E7"/>
    <w:rsid w:val="00257C4E"/>
    <w:rsid w:val="002600A7"/>
    <w:rsid w:val="002609E4"/>
    <w:rsid w:val="00260FA4"/>
    <w:rsid w:val="00261CC4"/>
    <w:rsid w:val="002625B8"/>
    <w:rsid w:val="00265538"/>
    <w:rsid w:val="00266F30"/>
    <w:rsid w:val="00267133"/>
    <w:rsid w:val="00267B1B"/>
    <w:rsid w:val="002721DC"/>
    <w:rsid w:val="0027385B"/>
    <w:rsid w:val="00273A5B"/>
    <w:rsid w:val="002740E2"/>
    <w:rsid w:val="002757FD"/>
    <w:rsid w:val="00276283"/>
    <w:rsid w:val="00276587"/>
    <w:rsid w:val="00280AB5"/>
    <w:rsid w:val="002810F2"/>
    <w:rsid w:val="002816AC"/>
    <w:rsid w:val="00281C41"/>
    <w:rsid w:val="00283955"/>
    <w:rsid w:val="00284E0F"/>
    <w:rsid w:val="00286899"/>
    <w:rsid w:val="00290896"/>
    <w:rsid w:val="00291411"/>
    <w:rsid w:val="0029156A"/>
    <w:rsid w:val="00291B20"/>
    <w:rsid w:val="00291D99"/>
    <w:rsid w:val="00292920"/>
    <w:rsid w:val="00293019"/>
    <w:rsid w:val="00296CC1"/>
    <w:rsid w:val="00296CCE"/>
    <w:rsid w:val="002A0481"/>
    <w:rsid w:val="002A0EE3"/>
    <w:rsid w:val="002A1667"/>
    <w:rsid w:val="002A49D2"/>
    <w:rsid w:val="002A5226"/>
    <w:rsid w:val="002A576D"/>
    <w:rsid w:val="002A767B"/>
    <w:rsid w:val="002A7C67"/>
    <w:rsid w:val="002B0AF7"/>
    <w:rsid w:val="002B1A1E"/>
    <w:rsid w:val="002B20FD"/>
    <w:rsid w:val="002B2CF0"/>
    <w:rsid w:val="002B403C"/>
    <w:rsid w:val="002B4E90"/>
    <w:rsid w:val="002B5AAB"/>
    <w:rsid w:val="002B6ACA"/>
    <w:rsid w:val="002B6ED8"/>
    <w:rsid w:val="002B705F"/>
    <w:rsid w:val="002B71F3"/>
    <w:rsid w:val="002C1419"/>
    <w:rsid w:val="002C150D"/>
    <w:rsid w:val="002C37EE"/>
    <w:rsid w:val="002C7034"/>
    <w:rsid w:val="002C79FD"/>
    <w:rsid w:val="002D0373"/>
    <w:rsid w:val="002D1B6A"/>
    <w:rsid w:val="002D2F73"/>
    <w:rsid w:val="002D3EF7"/>
    <w:rsid w:val="002D428D"/>
    <w:rsid w:val="002D532B"/>
    <w:rsid w:val="002D6105"/>
    <w:rsid w:val="002D6662"/>
    <w:rsid w:val="002D6736"/>
    <w:rsid w:val="002D75B6"/>
    <w:rsid w:val="002D7C6D"/>
    <w:rsid w:val="002E0314"/>
    <w:rsid w:val="002E0BF8"/>
    <w:rsid w:val="002E2763"/>
    <w:rsid w:val="002E3D60"/>
    <w:rsid w:val="002E533D"/>
    <w:rsid w:val="002E7213"/>
    <w:rsid w:val="002F0153"/>
    <w:rsid w:val="002F0728"/>
    <w:rsid w:val="002F1133"/>
    <w:rsid w:val="002F202D"/>
    <w:rsid w:val="002F28F2"/>
    <w:rsid w:val="002F3E6C"/>
    <w:rsid w:val="002F4A1C"/>
    <w:rsid w:val="002F4FED"/>
    <w:rsid w:val="002F5659"/>
    <w:rsid w:val="002F59E5"/>
    <w:rsid w:val="002F63D5"/>
    <w:rsid w:val="002F77DA"/>
    <w:rsid w:val="002F7B68"/>
    <w:rsid w:val="002F7ED3"/>
    <w:rsid w:val="0030015C"/>
    <w:rsid w:val="003001EC"/>
    <w:rsid w:val="00300F7F"/>
    <w:rsid w:val="00300FD2"/>
    <w:rsid w:val="00301596"/>
    <w:rsid w:val="00301A95"/>
    <w:rsid w:val="00301C6B"/>
    <w:rsid w:val="00303970"/>
    <w:rsid w:val="003046FF"/>
    <w:rsid w:val="00304795"/>
    <w:rsid w:val="003047A2"/>
    <w:rsid w:val="00304888"/>
    <w:rsid w:val="003055B8"/>
    <w:rsid w:val="00306BAD"/>
    <w:rsid w:val="0030745C"/>
    <w:rsid w:val="0030783E"/>
    <w:rsid w:val="00307B6A"/>
    <w:rsid w:val="00311C2B"/>
    <w:rsid w:val="0031328A"/>
    <w:rsid w:val="00313325"/>
    <w:rsid w:val="00313F17"/>
    <w:rsid w:val="00314DDC"/>
    <w:rsid w:val="00315163"/>
    <w:rsid w:val="00315CFE"/>
    <w:rsid w:val="00317811"/>
    <w:rsid w:val="003213BA"/>
    <w:rsid w:val="00321677"/>
    <w:rsid w:val="00321718"/>
    <w:rsid w:val="003220A8"/>
    <w:rsid w:val="00322EF7"/>
    <w:rsid w:val="00325845"/>
    <w:rsid w:val="003258A1"/>
    <w:rsid w:val="003276A7"/>
    <w:rsid w:val="00330300"/>
    <w:rsid w:val="003318B5"/>
    <w:rsid w:val="00331D0E"/>
    <w:rsid w:val="00332AB5"/>
    <w:rsid w:val="00333DE0"/>
    <w:rsid w:val="00333F31"/>
    <w:rsid w:val="00334B9D"/>
    <w:rsid w:val="00335120"/>
    <w:rsid w:val="0033696B"/>
    <w:rsid w:val="003372E4"/>
    <w:rsid w:val="0034037B"/>
    <w:rsid w:val="0034049C"/>
    <w:rsid w:val="00340AAF"/>
    <w:rsid w:val="00341A4D"/>
    <w:rsid w:val="0034347C"/>
    <w:rsid w:val="00343AFC"/>
    <w:rsid w:val="00343BBC"/>
    <w:rsid w:val="00344958"/>
    <w:rsid w:val="00344D91"/>
    <w:rsid w:val="00344F74"/>
    <w:rsid w:val="00345037"/>
    <w:rsid w:val="0034508B"/>
    <w:rsid w:val="00345D30"/>
    <w:rsid w:val="0034619E"/>
    <w:rsid w:val="0034631C"/>
    <w:rsid w:val="003466F7"/>
    <w:rsid w:val="00346FE6"/>
    <w:rsid w:val="0034749D"/>
    <w:rsid w:val="00350250"/>
    <w:rsid w:val="003543C7"/>
    <w:rsid w:val="0035502A"/>
    <w:rsid w:val="0035597A"/>
    <w:rsid w:val="0035648E"/>
    <w:rsid w:val="00360263"/>
    <w:rsid w:val="00360597"/>
    <w:rsid w:val="00360650"/>
    <w:rsid w:val="003608D9"/>
    <w:rsid w:val="00360B3F"/>
    <w:rsid w:val="00362A29"/>
    <w:rsid w:val="00362D3C"/>
    <w:rsid w:val="003638A7"/>
    <w:rsid w:val="00365183"/>
    <w:rsid w:val="0036520B"/>
    <w:rsid w:val="003656DA"/>
    <w:rsid w:val="00365B4E"/>
    <w:rsid w:val="00366181"/>
    <w:rsid w:val="00366DBD"/>
    <w:rsid w:val="0036700E"/>
    <w:rsid w:val="00370966"/>
    <w:rsid w:val="00373FA3"/>
    <w:rsid w:val="00374218"/>
    <w:rsid w:val="003743AC"/>
    <w:rsid w:val="00374A4B"/>
    <w:rsid w:val="00374B48"/>
    <w:rsid w:val="00374FDA"/>
    <w:rsid w:val="00375501"/>
    <w:rsid w:val="0037569B"/>
    <w:rsid w:val="0037589F"/>
    <w:rsid w:val="00375DE5"/>
    <w:rsid w:val="00376F97"/>
    <w:rsid w:val="00380265"/>
    <w:rsid w:val="00381F3C"/>
    <w:rsid w:val="00387DE4"/>
    <w:rsid w:val="00391D60"/>
    <w:rsid w:val="0039285B"/>
    <w:rsid w:val="0039296C"/>
    <w:rsid w:val="00393500"/>
    <w:rsid w:val="003947D6"/>
    <w:rsid w:val="00397FEF"/>
    <w:rsid w:val="003A2588"/>
    <w:rsid w:val="003A2FFE"/>
    <w:rsid w:val="003A3E47"/>
    <w:rsid w:val="003A45DA"/>
    <w:rsid w:val="003A4943"/>
    <w:rsid w:val="003A70FE"/>
    <w:rsid w:val="003A7C55"/>
    <w:rsid w:val="003B109A"/>
    <w:rsid w:val="003B1304"/>
    <w:rsid w:val="003B3012"/>
    <w:rsid w:val="003B47BE"/>
    <w:rsid w:val="003B498D"/>
    <w:rsid w:val="003B6D3E"/>
    <w:rsid w:val="003C01BE"/>
    <w:rsid w:val="003C52A6"/>
    <w:rsid w:val="003C54A4"/>
    <w:rsid w:val="003C7742"/>
    <w:rsid w:val="003D0272"/>
    <w:rsid w:val="003D033A"/>
    <w:rsid w:val="003D0ABB"/>
    <w:rsid w:val="003D20FD"/>
    <w:rsid w:val="003D2BA1"/>
    <w:rsid w:val="003D350B"/>
    <w:rsid w:val="003D3C6A"/>
    <w:rsid w:val="003D3DF0"/>
    <w:rsid w:val="003D3F9D"/>
    <w:rsid w:val="003D4186"/>
    <w:rsid w:val="003D5C4A"/>
    <w:rsid w:val="003D5EA1"/>
    <w:rsid w:val="003D6739"/>
    <w:rsid w:val="003D6ACD"/>
    <w:rsid w:val="003D7D30"/>
    <w:rsid w:val="003E0263"/>
    <w:rsid w:val="003E089C"/>
    <w:rsid w:val="003E2CD7"/>
    <w:rsid w:val="003E49C5"/>
    <w:rsid w:val="003E4AFF"/>
    <w:rsid w:val="003E6162"/>
    <w:rsid w:val="003F05BC"/>
    <w:rsid w:val="003F137C"/>
    <w:rsid w:val="003F1C45"/>
    <w:rsid w:val="003F1CE0"/>
    <w:rsid w:val="003F2C34"/>
    <w:rsid w:val="003F31E2"/>
    <w:rsid w:val="003F368C"/>
    <w:rsid w:val="003F5AAB"/>
    <w:rsid w:val="003F5BE6"/>
    <w:rsid w:val="003F5BEF"/>
    <w:rsid w:val="003F638D"/>
    <w:rsid w:val="003F67EC"/>
    <w:rsid w:val="003F6A1F"/>
    <w:rsid w:val="003F6EA1"/>
    <w:rsid w:val="003F7041"/>
    <w:rsid w:val="003F71B2"/>
    <w:rsid w:val="003F7B6D"/>
    <w:rsid w:val="004002AB"/>
    <w:rsid w:val="00401573"/>
    <w:rsid w:val="004019DC"/>
    <w:rsid w:val="00402423"/>
    <w:rsid w:val="0040290B"/>
    <w:rsid w:val="004043A4"/>
    <w:rsid w:val="00405E47"/>
    <w:rsid w:val="0040609D"/>
    <w:rsid w:val="00406FC9"/>
    <w:rsid w:val="0040796B"/>
    <w:rsid w:val="00407CB8"/>
    <w:rsid w:val="0041054C"/>
    <w:rsid w:val="004108C2"/>
    <w:rsid w:val="00411DB5"/>
    <w:rsid w:val="004120F0"/>
    <w:rsid w:val="004134C8"/>
    <w:rsid w:val="00413B5C"/>
    <w:rsid w:val="00414239"/>
    <w:rsid w:val="0041526B"/>
    <w:rsid w:val="00415F6B"/>
    <w:rsid w:val="0041714F"/>
    <w:rsid w:val="00417C09"/>
    <w:rsid w:val="00420FEF"/>
    <w:rsid w:val="0042106F"/>
    <w:rsid w:val="00422E3E"/>
    <w:rsid w:val="00425379"/>
    <w:rsid w:val="0042540A"/>
    <w:rsid w:val="00425622"/>
    <w:rsid w:val="004257E6"/>
    <w:rsid w:val="004275D1"/>
    <w:rsid w:val="004277D0"/>
    <w:rsid w:val="0043003C"/>
    <w:rsid w:val="004309E1"/>
    <w:rsid w:val="004313C9"/>
    <w:rsid w:val="00434876"/>
    <w:rsid w:val="004348D3"/>
    <w:rsid w:val="00434D40"/>
    <w:rsid w:val="00434FBD"/>
    <w:rsid w:val="00435088"/>
    <w:rsid w:val="00435D23"/>
    <w:rsid w:val="00435D78"/>
    <w:rsid w:val="004401B2"/>
    <w:rsid w:val="00442A67"/>
    <w:rsid w:val="00442A8F"/>
    <w:rsid w:val="00443FFA"/>
    <w:rsid w:val="00444D0C"/>
    <w:rsid w:val="004466C1"/>
    <w:rsid w:val="00446729"/>
    <w:rsid w:val="004469C4"/>
    <w:rsid w:val="004510C3"/>
    <w:rsid w:val="00452A2E"/>
    <w:rsid w:val="00452C49"/>
    <w:rsid w:val="00454C06"/>
    <w:rsid w:val="0045507E"/>
    <w:rsid w:val="004568EA"/>
    <w:rsid w:val="00456AA1"/>
    <w:rsid w:val="004576C9"/>
    <w:rsid w:val="0046190C"/>
    <w:rsid w:val="00461D57"/>
    <w:rsid w:val="004623E6"/>
    <w:rsid w:val="00463618"/>
    <w:rsid w:val="0046391B"/>
    <w:rsid w:val="00463B17"/>
    <w:rsid w:val="00465647"/>
    <w:rsid w:val="004665A2"/>
    <w:rsid w:val="00466F85"/>
    <w:rsid w:val="004674D2"/>
    <w:rsid w:val="00470863"/>
    <w:rsid w:val="0047119E"/>
    <w:rsid w:val="004716E2"/>
    <w:rsid w:val="00471FB2"/>
    <w:rsid w:val="0047285E"/>
    <w:rsid w:val="00474A0E"/>
    <w:rsid w:val="00475609"/>
    <w:rsid w:val="00476A1B"/>
    <w:rsid w:val="00480D3A"/>
    <w:rsid w:val="00481E14"/>
    <w:rsid w:val="00481EE1"/>
    <w:rsid w:val="00482CEA"/>
    <w:rsid w:val="004836DA"/>
    <w:rsid w:val="00483C61"/>
    <w:rsid w:val="00484D6D"/>
    <w:rsid w:val="004857AB"/>
    <w:rsid w:val="004857EC"/>
    <w:rsid w:val="00486946"/>
    <w:rsid w:val="00486CE4"/>
    <w:rsid w:val="00487F1B"/>
    <w:rsid w:val="00490FD4"/>
    <w:rsid w:val="004914E9"/>
    <w:rsid w:val="00491BDC"/>
    <w:rsid w:val="004927B5"/>
    <w:rsid w:val="0049326E"/>
    <w:rsid w:val="004953FB"/>
    <w:rsid w:val="00495FB4"/>
    <w:rsid w:val="004A04DD"/>
    <w:rsid w:val="004A0591"/>
    <w:rsid w:val="004A0BE7"/>
    <w:rsid w:val="004A1B0F"/>
    <w:rsid w:val="004A2100"/>
    <w:rsid w:val="004A2275"/>
    <w:rsid w:val="004A28D8"/>
    <w:rsid w:val="004A2C93"/>
    <w:rsid w:val="004A398B"/>
    <w:rsid w:val="004A4109"/>
    <w:rsid w:val="004A60F1"/>
    <w:rsid w:val="004A6E91"/>
    <w:rsid w:val="004A7A3D"/>
    <w:rsid w:val="004B1C86"/>
    <w:rsid w:val="004B234C"/>
    <w:rsid w:val="004B3FA2"/>
    <w:rsid w:val="004B55A6"/>
    <w:rsid w:val="004C2601"/>
    <w:rsid w:val="004C283E"/>
    <w:rsid w:val="004C3E41"/>
    <w:rsid w:val="004C43B0"/>
    <w:rsid w:val="004C44DA"/>
    <w:rsid w:val="004C5E10"/>
    <w:rsid w:val="004C69E4"/>
    <w:rsid w:val="004D052A"/>
    <w:rsid w:val="004D0648"/>
    <w:rsid w:val="004D08EA"/>
    <w:rsid w:val="004D1092"/>
    <w:rsid w:val="004D10CD"/>
    <w:rsid w:val="004D110D"/>
    <w:rsid w:val="004D174E"/>
    <w:rsid w:val="004D1CA6"/>
    <w:rsid w:val="004D2C47"/>
    <w:rsid w:val="004D3F77"/>
    <w:rsid w:val="004D5279"/>
    <w:rsid w:val="004D5AEF"/>
    <w:rsid w:val="004D5DF2"/>
    <w:rsid w:val="004D660E"/>
    <w:rsid w:val="004D77EB"/>
    <w:rsid w:val="004D7AC7"/>
    <w:rsid w:val="004D7C46"/>
    <w:rsid w:val="004E2CD5"/>
    <w:rsid w:val="004E37E0"/>
    <w:rsid w:val="004E44F2"/>
    <w:rsid w:val="004E5D0A"/>
    <w:rsid w:val="004E5FB8"/>
    <w:rsid w:val="004E6533"/>
    <w:rsid w:val="004E7764"/>
    <w:rsid w:val="004F1170"/>
    <w:rsid w:val="004F14D0"/>
    <w:rsid w:val="004F27AF"/>
    <w:rsid w:val="004F4E06"/>
    <w:rsid w:val="004F5619"/>
    <w:rsid w:val="004F5BE9"/>
    <w:rsid w:val="004F7B08"/>
    <w:rsid w:val="00500042"/>
    <w:rsid w:val="005021EE"/>
    <w:rsid w:val="00502AEE"/>
    <w:rsid w:val="00503055"/>
    <w:rsid w:val="0050755F"/>
    <w:rsid w:val="005076DA"/>
    <w:rsid w:val="005117F7"/>
    <w:rsid w:val="00512401"/>
    <w:rsid w:val="0051256C"/>
    <w:rsid w:val="00512FD3"/>
    <w:rsid w:val="00514243"/>
    <w:rsid w:val="00515625"/>
    <w:rsid w:val="0051616C"/>
    <w:rsid w:val="00516735"/>
    <w:rsid w:val="00517DFE"/>
    <w:rsid w:val="00521977"/>
    <w:rsid w:val="005224F0"/>
    <w:rsid w:val="0052299C"/>
    <w:rsid w:val="00525411"/>
    <w:rsid w:val="00526AEF"/>
    <w:rsid w:val="005275BB"/>
    <w:rsid w:val="005333CF"/>
    <w:rsid w:val="0053448B"/>
    <w:rsid w:val="005357DA"/>
    <w:rsid w:val="00537BA0"/>
    <w:rsid w:val="00540052"/>
    <w:rsid w:val="00541488"/>
    <w:rsid w:val="00541ABE"/>
    <w:rsid w:val="00541D97"/>
    <w:rsid w:val="00542935"/>
    <w:rsid w:val="00542EA4"/>
    <w:rsid w:val="005431CC"/>
    <w:rsid w:val="00543DBA"/>
    <w:rsid w:val="00544F69"/>
    <w:rsid w:val="00545634"/>
    <w:rsid w:val="00546E09"/>
    <w:rsid w:val="00551ACC"/>
    <w:rsid w:val="00553E99"/>
    <w:rsid w:val="00554475"/>
    <w:rsid w:val="00555E58"/>
    <w:rsid w:val="005568B7"/>
    <w:rsid w:val="00556E88"/>
    <w:rsid w:val="005626C1"/>
    <w:rsid w:val="00563615"/>
    <w:rsid w:val="00563B94"/>
    <w:rsid w:val="00565DD4"/>
    <w:rsid w:val="005661AA"/>
    <w:rsid w:val="00567AC2"/>
    <w:rsid w:val="005713EB"/>
    <w:rsid w:val="00571EE8"/>
    <w:rsid w:val="00572164"/>
    <w:rsid w:val="0057354F"/>
    <w:rsid w:val="0057465B"/>
    <w:rsid w:val="00574B27"/>
    <w:rsid w:val="005751E5"/>
    <w:rsid w:val="005758EA"/>
    <w:rsid w:val="00576714"/>
    <w:rsid w:val="00577207"/>
    <w:rsid w:val="00582007"/>
    <w:rsid w:val="00582B35"/>
    <w:rsid w:val="00584876"/>
    <w:rsid w:val="005863FB"/>
    <w:rsid w:val="00586662"/>
    <w:rsid w:val="00586675"/>
    <w:rsid w:val="00590F56"/>
    <w:rsid w:val="0059161A"/>
    <w:rsid w:val="00592121"/>
    <w:rsid w:val="00592A4D"/>
    <w:rsid w:val="00593F95"/>
    <w:rsid w:val="005945EA"/>
    <w:rsid w:val="0059464B"/>
    <w:rsid w:val="005946CF"/>
    <w:rsid w:val="00594F3E"/>
    <w:rsid w:val="00595AEA"/>
    <w:rsid w:val="00596893"/>
    <w:rsid w:val="00597224"/>
    <w:rsid w:val="00597A94"/>
    <w:rsid w:val="005A0089"/>
    <w:rsid w:val="005A08D6"/>
    <w:rsid w:val="005A403F"/>
    <w:rsid w:val="005A49FF"/>
    <w:rsid w:val="005A4CFC"/>
    <w:rsid w:val="005A58F3"/>
    <w:rsid w:val="005A64E9"/>
    <w:rsid w:val="005B0B9E"/>
    <w:rsid w:val="005B1494"/>
    <w:rsid w:val="005B1628"/>
    <w:rsid w:val="005B23B6"/>
    <w:rsid w:val="005B2AB1"/>
    <w:rsid w:val="005B38F9"/>
    <w:rsid w:val="005B42D9"/>
    <w:rsid w:val="005B68DF"/>
    <w:rsid w:val="005B6CC5"/>
    <w:rsid w:val="005C0FFF"/>
    <w:rsid w:val="005C2229"/>
    <w:rsid w:val="005C232B"/>
    <w:rsid w:val="005C2B64"/>
    <w:rsid w:val="005C2C73"/>
    <w:rsid w:val="005C4618"/>
    <w:rsid w:val="005C47CB"/>
    <w:rsid w:val="005C697B"/>
    <w:rsid w:val="005C7F83"/>
    <w:rsid w:val="005D0519"/>
    <w:rsid w:val="005D0B51"/>
    <w:rsid w:val="005D0CBF"/>
    <w:rsid w:val="005D13C0"/>
    <w:rsid w:val="005D1FB5"/>
    <w:rsid w:val="005D31FD"/>
    <w:rsid w:val="005D365D"/>
    <w:rsid w:val="005D42FC"/>
    <w:rsid w:val="005D5D96"/>
    <w:rsid w:val="005D6875"/>
    <w:rsid w:val="005E0BAF"/>
    <w:rsid w:val="005E1D85"/>
    <w:rsid w:val="005E2B4D"/>
    <w:rsid w:val="005E40F4"/>
    <w:rsid w:val="005E46FC"/>
    <w:rsid w:val="005F073E"/>
    <w:rsid w:val="005F1371"/>
    <w:rsid w:val="005F1F66"/>
    <w:rsid w:val="005F3C9E"/>
    <w:rsid w:val="005F5B70"/>
    <w:rsid w:val="005F6212"/>
    <w:rsid w:val="005F62B6"/>
    <w:rsid w:val="005F6400"/>
    <w:rsid w:val="005F6F7A"/>
    <w:rsid w:val="005F77DB"/>
    <w:rsid w:val="005F79D8"/>
    <w:rsid w:val="005F7CAF"/>
    <w:rsid w:val="00601101"/>
    <w:rsid w:val="006017CF"/>
    <w:rsid w:val="00601EDA"/>
    <w:rsid w:val="00601F70"/>
    <w:rsid w:val="00602240"/>
    <w:rsid w:val="00602530"/>
    <w:rsid w:val="00603F50"/>
    <w:rsid w:val="00604212"/>
    <w:rsid w:val="00605275"/>
    <w:rsid w:val="00605911"/>
    <w:rsid w:val="00606064"/>
    <w:rsid w:val="00606C36"/>
    <w:rsid w:val="00606D11"/>
    <w:rsid w:val="006078EC"/>
    <w:rsid w:val="00610AC5"/>
    <w:rsid w:val="00611278"/>
    <w:rsid w:val="00611867"/>
    <w:rsid w:val="006119DC"/>
    <w:rsid w:val="00611E1D"/>
    <w:rsid w:val="00612200"/>
    <w:rsid w:val="006123ED"/>
    <w:rsid w:val="006127A6"/>
    <w:rsid w:val="00612979"/>
    <w:rsid w:val="006132AE"/>
    <w:rsid w:val="00613C64"/>
    <w:rsid w:val="00614A90"/>
    <w:rsid w:val="00615303"/>
    <w:rsid w:val="00615712"/>
    <w:rsid w:val="006171C7"/>
    <w:rsid w:val="00617C0B"/>
    <w:rsid w:val="00620264"/>
    <w:rsid w:val="0062093C"/>
    <w:rsid w:val="00620C6E"/>
    <w:rsid w:val="00621018"/>
    <w:rsid w:val="00621335"/>
    <w:rsid w:val="0062187D"/>
    <w:rsid w:val="00621DE3"/>
    <w:rsid w:val="00622AEA"/>
    <w:rsid w:val="00622B4C"/>
    <w:rsid w:val="00622E42"/>
    <w:rsid w:val="00625D0B"/>
    <w:rsid w:val="00626A30"/>
    <w:rsid w:val="00627139"/>
    <w:rsid w:val="00627B52"/>
    <w:rsid w:val="0063112C"/>
    <w:rsid w:val="00631FB2"/>
    <w:rsid w:val="006323E1"/>
    <w:rsid w:val="006328AE"/>
    <w:rsid w:val="00633185"/>
    <w:rsid w:val="00633389"/>
    <w:rsid w:val="006345A3"/>
    <w:rsid w:val="0063477A"/>
    <w:rsid w:val="00635FF3"/>
    <w:rsid w:val="00640722"/>
    <w:rsid w:val="00643495"/>
    <w:rsid w:val="0064388B"/>
    <w:rsid w:val="00644843"/>
    <w:rsid w:val="006454D5"/>
    <w:rsid w:val="00646C79"/>
    <w:rsid w:val="006475A7"/>
    <w:rsid w:val="006506BC"/>
    <w:rsid w:val="00651C75"/>
    <w:rsid w:val="00652019"/>
    <w:rsid w:val="00652B77"/>
    <w:rsid w:val="006530F9"/>
    <w:rsid w:val="0065574E"/>
    <w:rsid w:val="00655839"/>
    <w:rsid w:val="0065651C"/>
    <w:rsid w:val="00660995"/>
    <w:rsid w:val="0066108C"/>
    <w:rsid w:val="006610EC"/>
    <w:rsid w:val="006619BA"/>
    <w:rsid w:val="0066444D"/>
    <w:rsid w:val="006700C2"/>
    <w:rsid w:val="006706AF"/>
    <w:rsid w:val="0067245E"/>
    <w:rsid w:val="00672A9B"/>
    <w:rsid w:val="00673C46"/>
    <w:rsid w:val="00674175"/>
    <w:rsid w:val="00677A55"/>
    <w:rsid w:val="00680F52"/>
    <w:rsid w:val="006828C4"/>
    <w:rsid w:val="00683D4E"/>
    <w:rsid w:val="006843E9"/>
    <w:rsid w:val="0068482B"/>
    <w:rsid w:val="006863DF"/>
    <w:rsid w:val="00686A0F"/>
    <w:rsid w:val="006905D7"/>
    <w:rsid w:val="00690AC2"/>
    <w:rsid w:val="0069122E"/>
    <w:rsid w:val="006913AC"/>
    <w:rsid w:val="006923C5"/>
    <w:rsid w:val="00692CC3"/>
    <w:rsid w:val="00692EFA"/>
    <w:rsid w:val="0069302F"/>
    <w:rsid w:val="006932E5"/>
    <w:rsid w:val="00693808"/>
    <w:rsid w:val="00693889"/>
    <w:rsid w:val="006938D7"/>
    <w:rsid w:val="006958B7"/>
    <w:rsid w:val="00697433"/>
    <w:rsid w:val="006A0438"/>
    <w:rsid w:val="006A0C37"/>
    <w:rsid w:val="006A1187"/>
    <w:rsid w:val="006A1C07"/>
    <w:rsid w:val="006A210C"/>
    <w:rsid w:val="006A3A09"/>
    <w:rsid w:val="006A4167"/>
    <w:rsid w:val="006A482B"/>
    <w:rsid w:val="006A5B3C"/>
    <w:rsid w:val="006A5EB6"/>
    <w:rsid w:val="006B1FEB"/>
    <w:rsid w:val="006B29E4"/>
    <w:rsid w:val="006B580F"/>
    <w:rsid w:val="006C3156"/>
    <w:rsid w:val="006C3F48"/>
    <w:rsid w:val="006C4503"/>
    <w:rsid w:val="006C4FF4"/>
    <w:rsid w:val="006C680F"/>
    <w:rsid w:val="006C6C4E"/>
    <w:rsid w:val="006C7925"/>
    <w:rsid w:val="006D1D58"/>
    <w:rsid w:val="006D271C"/>
    <w:rsid w:val="006D3CE7"/>
    <w:rsid w:val="006D6DED"/>
    <w:rsid w:val="006D7D92"/>
    <w:rsid w:val="006E0349"/>
    <w:rsid w:val="006E034D"/>
    <w:rsid w:val="006E0737"/>
    <w:rsid w:val="006E081B"/>
    <w:rsid w:val="006E14A0"/>
    <w:rsid w:val="006E172A"/>
    <w:rsid w:val="006E4116"/>
    <w:rsid w:val="006E4CE8"/>
    <w:rsid w:val="006E5702"/>
    <w:rsid w:val="006E5AD4"/>
    <w:rsid w:val="006E694E"/>
    <w:rsid w:val="006E6E47"/>
    <w:rsid w:val="006F057D"/>
    <w:rsid w:val="006F08BA"/>
    <w:rsid w:val="006F2629"/>
    <w:rsid w:val="006F2B6C"/>
    <w:rsid w:val="006F2C54"/>
    <w:rsid w:val="006F2C96"/>
    <w:rsid w:val="006F531C"/>
    <w:rsid w:val="006F6042"/>
    <w:rsid w:val="006F63E8"/>
    <w:rsid w:val="006F726D"/>
    <w:rsid w:val="006F73C6"/>
    <w:rsid w:val="00701B14"/>
    <w:rsid w:val="007048FF"/>
    <w:rsid w:val="00704AF9"/>
    <w:rsid w:val="00706C09"/>
    <w:rsid w:val="007074D0"/>
    <w:rsid w:val="007078A8"/>
    <w:rsid w:val="007100A6"/>
    <w:rsid w:val="007109E1"/>
    <w:rsid w:val="0071191B"/>
    <w:rsid w:val="0071237A"/>
    <w:rsid w:val="0071239F"/>
    <w:rsid w:val="007136A4"/>
    <w:rsid w:val="00713E04"/>
    <w:rsid w:val="00713FA3"/>
    <w:rsid w:val="00714464"/>
    <w:rsid w:val="00716EEC"/>
    <w:rsid w:val="007204E6"/>
    <w:rsid w:val="00721DDB"/>
    <w:rsid w:val="007233C7"/>
    <w:rsid w:val="00723431"/>
    <w:rsid w:val="0072387C"/>
    <w:rsid w:val="00724238"/>
    <w:rsid w:val="00724E7A"/>
    <w:rsid w:val="00726360"/>
    <w:rsid w:val="00730971"/>
    <w:rsid w:val="00731059"/>
    <w:rsid w:val="0073195B"/>
    <w:rsid w:val="007323AA"/>
    <w:rsid w:val="0073362C"/>
    <w:rsid w:val="0073464A"/>
    <w:rsid w:val="00735B3C"/>
    <w:rsid w:val="007360DD"/>
    <w:rsid w:val="00736A85"/>
    <w:rsid w:val="007407A2"/>
    <w:rsid w:val="00740D7A"/>
    <w:rsid w:val="00740DDA"/>
    <w:rsid w:val="007419D9"/>
    <w:rsid w:val="00741A47"/>
    <w:rsid w:val="00741EA6"/>
    <w:rsid w:val="007426A9"/>
    <w:rsid w:val="00743EEF"/>
    <w:rsid w:val="007443F7"/>
    <w:rsid w:val="0074514C"/>
    <w:rsid w:val="007456AD"/>
    <w:rsid w:val="00746F49"/>
    <w:rsid w:val="00747499"/>
    <w:rsid w:val="007475CD"/>
    <w:rsid w:val="00750E25"/>
    <w:rsid w:val="00751692"/>
    <w:rsid w:val="00752D6C"/>
    <w:rsid w:val="00753360"/>
    <w:rsid w:val="00753A40"/>
    <w:rsid w:val="0075541B"/>
    <w:rsid w:val="0075601F"/>
    <w:rsid w:val="00756079"/>
    <w:rsid w:val="007563C8"/>
    <w:rsid w:val="00756A3A"/>
    <w:rsid w:val="00757C51"/>
    <w:rsid w:val="00760B1E"/>
    <w:rsid w:val="007612AC"/>
    <w:rsid w:val="00761F8A"/>
    <w:rsid w:val="00762DB2"/>
    <w:rsid w:val="007642F5"/>
    <w:rsid w:val="00764AA3"/>
    <w:rsid w:val="00766D8C"/>
    <w:rsid w:val="00767F8C"/>
    <w:rsid w:val="00770077"/>
    <w:rsid w:val="00772265"/>
    <w:rsid w:val="00776D66"/>
    <w:rsid w:val="00776E8A"/>
    <w:rsid w:val="00780B95"/>
    <w:rsid w:val="00784F5D"/>
    <w:rsid w:val="007853D8"/>
    <w:rsid w:val="007853FA"/>
    <w:rsid w:val="00786877"/>
    <w:rsid w:val="00787CC9"/>
    <w:rsid w:val="007907AA"/>
    <w:rsid w:val="00790F14"/>
    <w:rsid w:val="00790FD3"/>
    <w:rsid w:val="007911D7"/>
    <w:rsid w:val="007924F6"/>
    <w:rsid w:val="007925BA"/>
    <w:rsid w:val="00794EA1"/>
    <w:rsid w:val="007954BC"/>
    <w:rsid w:val="00795604"/>
    <w:rsid w:val="0079636D"/>
    <w:rsid w:val="00796E76"/>
    <w:rsid w:val="007A06FA"/>
    <w:rsid w:val="007A1A8C"/>
    <w:rsid w:val="007A1D3E"/>
    <w:rsid w:val="007A260C"/>
    <w:rsid w:val="007A3320"/>
    <w:rsid w:val="007A3671"/>
    <w:rsid w:val="007A4810"/>
    <w:rsid w:val="007A4FFB"/>
    <w:rsid w:val="007A54E7"/>
    <w:rsid w:val="007A5613"/>
    <w:rsid w:val="007A6D0F"/>
    <w:rsid w:val="007A7271"/>
    <w:rsid w:val="007B1176"/>
    <w:rsid w:val="007B18ED"/>
    <w:rsid w:val="007B4371"/>
    <w:rsid w:val="007B46B3"/>
    <w:rsid w:val="007B46F1"/>
    <w:rsid w:val="007B5AC0"/>
    <w:rsid w:val="007B6A00"/>
    <w:rsid w:val="007B6A1B"/>
    <w:rsid w:val="007C0408"/>
    <w:rsid w:val="007C04CB"/>
    <w:rsid w:val="007C1655"/>
    <w:rsid w:val="007C1D88"/>
    <w:rsid w:val="007C4A3A"/>
    <w:rsid w:val="007C5042"/>
    <w:rsid w:val="007D1E85"/>
    <w:rsid w:val="007D2933"/>
    <w:rsid w:val="007D355E"/>
    <w:rsid w:val="007D3C05"/>
    <w:rsid w:val="007D5A00"/>
    <w:rsid w:val="007D5FDA"/>
    <w:rsid w:val="007D6A56"/>
    <w:rsid w:val="007D7D17"/>
    <w:rsid w:val="007E027C"/>
    <w:rsid w:val="007E0D1F"/>
    <w:rsid w:val="007E2212"/>
    <w:rsid w:val="007E251D"/>
    <w:rsid w:val="007E2733"/>
    <w:rsid w:val="007E3BD8"/>
    <w:rsid w:val="007E3CEB"/>
    <w:rsid w:val="007E3E2F"/>
    <w:rsid w:val="007E506A"/>
    <w:rsid w:val="007E50D4"/>
    <w:rsid w:val="007E72DC"/>
    <w:rsid w:val="007F007C"/>
    <w:rsid w:val="007F136E"/>
    <w:rsid w:val="007F14B0"/>
    <w:rsid w:val="007F2781"/>
    <w:rsid w:val="007F278E"/>
    <w:rsid w:val="007F35DA"/>
    <w:rsid w:val="007F413D"/>
    <w:rsid w:val="007F48B4"/>
    <w:rsid w:val="007F5DFD"/>
    <w:rsid w:val="007F5E6B"/>
    <w:rsid w:val="007F5FF2"/>
    <w:rsid w:val="007F67C1"/>
    <w:rsid w:val="0080154D"/>
    <w:rsid w:val="00801D98"/>
    <w:rsid w:val="008020D8"/>
    <w:rsid w:val="008021F6"/>
    <w:rsid w:val="008026DA"/>
    <w:rsid w:val="00802777"/>
    <w:rsid w:val="00804BAC"/>
    <w:rsid w:val="0080665F"/>
    <w:rsid w:val="00812047"/>
    <w:rsid w:val="00812912"/>
    <w:rsid w:val="00813592"/>
    <w:rsid w:val="008160E0"/>
    <w:rsid w:val="00816E1C"/>
    <w:rsid w:val="008178A4"/>
    <w:rsid w:val="00817FB1"/>
    <w:rsid w:val="008202F2"/>
    <w:rsid w:val="00820522"/>
    <w:rsid w:val="0082354D"/>
    <w:rsid w:val="00823EA9"/>
    <w:rsid w:val="00825860"/>
    <w:rsid w:val="00826A07"/>
    <w:rsid w:val="00826E8C"/>
    <w:rsid w:val="008306FD"/>
    <w:rsid w:val="00830B4E"/>
    <w:rsid w:val="00830D40"/>
    <w:rsid w:val="0083310F"/>
    <w:rsid w:val="00833176"/>
    <w:rsid w:val="00834B17"/>
    <w:rsid w:val="00835A96"/>
    <w:rsid w:val="008372B9"/>
    <w:rsid w:val="00837710"/>
    <w:rsid w:val="00840117"/>
    <w:rsid w:val="00840222"/>
    <w:rsid w:val="008407D2"/>
    <w:rsid w:val="008421F6"/>
    <w:rsid w:val="008421F9"/>
    <w:rsid w:val="008436C3"/>
    <w:rsid w:val="00844502"/>
    <w:rsid w:val="00844C1E"/>
    <w:rsid w:val="00845648"/>
    <w:rsid w:val="0084591A"/>
    <w:rsid w:val="00845C54"/>
    <w:rsid w:val="00847D79"/>
    <w:rsid w:val="00850A8A"/>
    <w:rsid w:val="00850ADE"/>
    <w:rsid w:val="00851A95"/>
    <w:rsid w:val="00851ABD"/>
    <w:rsid w:val="008525B5"/>
    <w:rsid w:val="00853883"/>
    <w:rsid w:val="00853977"/>
    <w:rsid w:val="00856166"/>
    <w:rsid w:val="00856366"/>
    <w:rsid w:val="00857F92"/>
    <w:rsid w:val="00860994"/>
    <w:rsid w:val="00861AFF"/>
    <w:rsid w:val="0086220F"/>
    <w:rsid w:val="00862604"/>
    <w:rsid w:val="00862B9D"/>
    <w:rsid w:val="00863253"/>
    <w:rsid w:val="00863D0E"/>
    <w:rsid w:val="00864B20"/>
    <w:rsid w:val="008674DA"/>
    <w:rsid w:val="00867F16"/>
    <w:rsid w:val="00872AC6"/>
    <w:rsid w:val="008755E9"/>
    <w:rsid w:val="00877D78"/>
    <w:rsid w:val="0088062C"/>
    <w:rsid w:val="00884143"/>
    <w:rsid w:val="00885342"/>
    <w:rsid w:val="00886FF7"/>
    <w:rsid w:val="00890E78"/>
    <w:rsid w:val="00893C7F"/>
    <w:rsid w:val="00896E39"/>
    <w:rsid w:val="008979B9"/>
    <w:rsid w:val="008A0144"/>
    <w:rsid w:val="008A1601"/>
    <w:rsid w:val="008A2990"/>
    <w:rsid w:val="008A3991"/>
    <w:rsid w:val="008A3C86"/>
    <w:rsid w:val="008A5F0F"/>
    <w:rsid w:val="008A6866"/>
    <w:rsid w:val="008A68B2"/>
    <w:rsid w:val="008A69E7"/>
    <w:rsid w:val="008A7024"/>
    <w:rsid w:val="008B03DC"/>
    <w:rsid w:val="008B0699"/>
    <w:rsid w:val="008B33EB"/>
    <w:rsid w:val="008B3A93"/>
    <w:rsid w:val="008B4EAA"/>
    <w:rsid w:val="008B5127"/>
    <w:rsid w:val="008B7108"/>
    <w:rsid w:val="008B75FF"/>
    <w:rsid w:val="008C0691"/>
    <w:rsid w:val="008C1120"/>
    <w:rsid w:val="008C1E62"/>
    <w:rsid w:val="008C1F8D"/>
    <w:rsid w:val="008C377B"/>
    <w:rsid w:val="008C3E43"/>
    <w:rsid w:val="008C3F6D"/>
    <w:rsid w:val="008C46B7"/>
    <w:rsid w:val="008C49BB"/>
    <w:rsid w:val="008C4C78"/>
    <w:rsid w:val="008C5C4C"/>
    <w:rsid w:val="008C6035"/>
    <w:rsid w:val="008C653A"/>
    <w:rsid w:val="008C6775"/>
    <w:rsid w:val="008C7375"/>
    <w:rsid w:val="008D1149"/>
    <w:rsid w:val="008D1962"/>
    <w:rsid w:val="008D1B9B"/>
    <w:rsid w:val="008D1E3F"/>
    <w:rsid w:val="008D45DA"/>
    <w:rsid w:val="008D4E5C"/>
    <w:rsid w:val="008D4FE7"/>
    <w:rsid w:val="008D5725"/>
    <w:rsid w:val="008E02E3"/>
    <w:rsid w:val="008E1572"/>
    <w:rsid w:val="008E18DD"/>
    <w:rsid w:val="008E1FD4"/>
    <w:rsid w:val="008E2108"/>
    <w:rsid w:val="008E3524"/>
    <w:rsid w:val="008E44C7"/>
    <w:rsid w:val="008E53A5"/>
    <w:rsid w:val="008E5B38"/>
    <w:rsid w:val="008E5D90"/>
    <w:rsid w:val="008E5F13"/>
    <w:rsid w:val="008E7D98"/>
    <w:rsid w:val="008F5575"/>
    <w:rsid w:val="008F6BFF"/>
    <w:rsid w:val="008F6F22"/>
    <w:rsid w:val="0090068F"/>
    <w:rsid w:val="00900C00"/>
    <w:rsid w:val="00900F8B"/>
    <w:rsid w:val="0090157F"/>
    <w:rsid w:val="009032B3"/>
    <w:rsid w:val="00905BFB"/>
    <w:rsid w:val="0090648C"/>
    <w:rsid w:val="00907E8A"/>
    <w:rsid w:val="00907F59"/>
    <w:rsid w:val="00910EA5"/>
    <w:rsid w:val="00912966"/>
    <w:rsid w:val="00912E9E"/>
    <w:rsid w:val="00913A8F"/>
    <w:rsid w:val="00913C87"/>
    <w:rsid w:val="00914B5B"/>
    <w:rsid w:val="00914D6D"/>
    <w:rsid w:val="00915940"/>
    <w:rsid w:val="0091644C"/>
    <w:rsid w:val="009175EB"/>
    <w:rsid w:val="0092060B"/>
    <w:rsid w:val="00920D6A"/>
    <w:rsid w:val="00921E67"/>
    <w:rsid w:val="00921F91"/>
    <w:rsid w:val="00922195"/>
    <w:rsid w:val="00922EC5"/>
    <w:rsid w:val="00923281"/>
    <w:rsid w:val="009238F7"/>
    <w:rsid w:val="00923F35"/>
    <w:rsid w:val="0092446B"/>
    <w:rsid w:val="0092466E"/>
    <w:rsid w:val="00924B97"/>
    <w:rsid w:val="009266DC"/>
    <w:rsid w:val="009318F7"/>
    <w:rsid w:val="00932AC0"/>
    <w:rsid w:val="00932BC2"/>
    <w:rsid w:val="009332D9"/>
    <w:rsid w:val="009347BE"/>
    <w:rsid w:val="00935049"/>
    <w:rsid w:val="00935BE1"/>
    <w:rsid w:val="00936667"/>
    <w:rsid w:val="00940201"/>
    <w:rsid w:val="0094065E"/>
    <w:rsid w:val="0094150E"/>
    <w:rsid w:val="00946726"/>
    <w:rsid w:val="00946C8A"/>
    <w:rsid w:val="00947A09"/>
    <w:rsid w:val="0095081E"/>
    <w:rsid w:val="00950DD0"/>
    <w:rsid w:val="00953383"/>
    <w:rsid w:val="009537A7"/>
    <w:rsid w:val="00954D35"/>
    <w:rsid w:val="009550AA"/>
    <w:rsid w:val="00955201"/>
    <w:rsid w:val="00957622"/>
    <w:rsid w:val="009576AB"/>
    <w:rsid w:val="00960921"/>
    <w:rsid w:val="00960C27"/>
    <w:rsid w:val="00960D4F"/>
    <w:rsid w:val="00963EB1"/>
    <w:rsid w:val="0096577E"/>
    <w:rsid w:val="0096672F"/>
    <w:rsid w:val="00966CEC"/>
    <w:rsid w:val="0097041F"/>
    <w:rsid w:val="00971469"/>
    <w:rsid w:val="009730AD"/>
    <w:rsid w:val="0097375F"/>
    <w:rsid w:val="00973AE0"/>
    <w:rsid w:val="009746D9"/>
    <w:rsid w:val="00976BA9"/>
    <w:rsid w:val="00977D69"/>
    <w:rsid w:val="00980761"/>
    <w:rsid w:val="00980788"/>
    <w:rsid w:val="00982258"/>
    <w:rsid w:val="0098302B"/>
    <w:rsid w:val="0098303D"/>
    <w:rsid w:val="0098415E"/>
    <w:rsid w:val="00984D44"/>
    <w:rsid w:val="00986F11"/>
    <w:rsid w:val="00987CB9"/>
    <w:rsid w:val="009939B4"/>
    <w:rsid w:val="00995B32"/>
    <w:rsid w:val="00996265"/>
    <w:rsid w:val="00997F56"/>
    <w:rsid w:val="009A0CDC"/>
    <w:rsid w:val="009A3CC1"/>
    <w:rsid w:val="009A3D74"/>
    <w:rsid w:val="009A40B5"/>
    <w:rsid w:val="009A41F9"/>
    <w:rsid w:val="009A4F98"/>
    <w:rsid w:val="009A5562"/>
    <w:rsid w:val="009A5B93"/>
    <w:rsid w:val="009A66C1"/>
    <w:rsid w:val="009B0045"/>
    <w:rsid w:val="009B00EF"/>
    <w:rsid w:val="009B01B8"/>
    <w:rsid w:val="009B0479"/>
    <w:rsid w:val="009B0A50"/>
    <w:rsid w:val="009B1C44"/>
    <w:rsid w:val="009B1E68"/>
    <w:rsid w:val="009B231A"/>
    <w:rsid w:val="009B26FE"/>
    <w:rsid w:val="009B30AA"/>
    <w:rsid w:val="009B4462"/>
    <w:rsid w:val="009B4638"/>
    <w:rsid w:val="009B4683"/>
    <w:rsid w:val="009B5643"/>
    <w:rsid w:val="009C0592"/>
    <w:rsid w:val="009C133F"/>
    <w:rsid w:val="009C2B95"/>
    <w:rsid w:val="009C343E"/>
    <w:rsid w:val="009C5F05"/>
    <w:rsid w:val="009C6961"/>
    <w:rsid w:val="009C6FD3"/>
    <w:rsid w:val="009D0088"/>
    <w:rsid w:val="009D0B57"/>
    <w:rsid w:val="009D0FAD"/>
    <w:rsid w:val="009D2FA3"/>
    <w:rsid w:val="009D303F"/>
    <w:rsid w:val="009D3101"/>
    <w:rsid w:val="009D5552"/>
    <w:rsid w:val="009D57A4"/>
    <w:rsid w:val="009D5A91"/>
    <w:rsid w:val="009D7401"/>
    <w:rsid w:val="009D753A"/>
    <w:rsid w:val="009D7913"/>
    <w:rsid w:val="009D7CF8"/>
    <w:rsid w:val="009E009B"/>
    <w:rsid w:val="009E2814"/>
    <w:rsid w:val="009E3617"/>
    <w:rsid w:val="009E3B2B"/>
    <w:rsid w:val="009E48BE"/>
    <w:rsid w:val="009E54C9"/>
    <w:rsid w:val="009E5F0C"/>
    <w:rsid w:val="009E6CCD"/>
    <w:rsid w:val="009E7085"/>
    <w:rsid w:val="009E7796"/>
    <w:rsid w:val="009F175A"/>
    <w:rsid w:val="009F1B65"/>
    <w:rsid w:val="009F2768"/>
    <w:rsid w:val="009F3422"/>
    <w:rsid w:val="009F3B25"/>
    <w:rsid w:val="009F4E0C"/>
    <w:rsid w:val="009F5C0A"/>
    <w:rsid w:val="009F5F0C"/>
    <w:rsid w:val="009F7111"/>
    <w:rsid w:val="00A00499"/>
    <w:rsid w:val="00A02CFE"/>
    <w:rsid w:val="00A02F01"/>
    <w:rsid w:val="00A05879"/>
    <w:rsid w:val="00A0609A"/>
    <w:rsid w:val="00A06A64"/>
    <w:rsid w:val="00A072C0"/>
    <w:rsid w:val="00A107D9"/>
    <w:rsid w:val="00A10ED0"/>
    <w:rsid w:val="00A117C4"/>
    <w:rsid w:val="00A12FC1"/>
    <w:rsid w:val="00A14248"/>
    <w:rsid w:val="00A143CB"/>
    <w:rsid w:val="00A16506"/>
    <w:rsid w:val="00A169FE"/>
    <w:rsid w:val="00A16E3A"/>
    <w:rsid w:val="00A203FC"/>
    <w:rsid w:val="00A20D13"/>
    <w:rsid w:val="00A21435"/>
    <w:rsid w:val="00A21F9F"/>
    <w:rsid w:val="00A2331F"/>
    <w:rsid w:val="00A24CA0"/>
    <w:rsid w:val="00A30AD5"/>
    <w:rsid w:val="00A316E5"/>
    <w:rsid w:val="00A31B67"/>
    <w:rsid w:val="00A32D3A"/>
    <w:rsid w:val="00A33A68"/>
    <w:rsid w:val="00A33F2C"/>
    <w:rsid w:val="00A346B2"/>
    <w:rsid w:val="00A37947"/>
    <w:rsid w:val="00A400FA"/>
    <w:rsid w:val="00A4073A"/>
    <w:rsid w:val="00A40869"/>
    <w:rsid w:val="00A419AF"/>
    <w:rsid w:val="00A424EE"/>
    <w:rsid w:val="00A432A3"/>
    <w:rsid w:val="00A43AAC"/>
    <w:rsid w:val="00A44AD1"/>
    <w:rsid w:val="00A44DE0"/>
    <w:rsid w:val="00A44EAA"/>
    <w:rsid w:val="00A45407"/>
    <w:rsid w:val="00A457B6"/>
    <w:rsid w:val="00A45E3A"/>
    <w:rsid w:val="00A46B1B"/>
    <w:rsid w:val="00A47881"/>
    <w:rsid w:val="00A52000"/>
    <w:rsid w:val="00A532FA"/>
    <w:rsid w:val="00A54FD0"/>
    <w:rsid w:val="00A55255"/>
    <w:rsid w:val="00A55A9B"/>
    <w:rsid w:val="00A55FCD"/>
    <w:rsid w:val="00A56F8D"/>
    <w:rsid w:val="00A608C3"/>
    <w:rsid w:val="00A622F3"/>
    <w:rsid w:val="00A63C6A"/>
    <w:rsid w:val="00A64870"/>
    <w:rsid w:val="00A655AB"/>
    <w:rsid w:val="00A656DC"/>
    <w:rsid w:val="00A67FD3"/>
    <w:rsid w:val="00A705A8"/>
    <w:rsid w:val="00A70916"/>
    <w:rsid w:val="00A70AD3"/>
    <w:rsid w:val="00A71A62"/>
    <w:rsid w:val="00A720BE"/>
    <w:rsid w:val="00A729C8"/>
    <w:rsid w:val="00A74095"/>
    <w:rsid w:val="00A74349"/>
    <w:rsid w:val="00A74376"/>
    <w:rsid w:val="00A75B6A"/>
    <w:rsid w:val="00A77B18"/>
    <w:rsid w:val="00A77D10"/>
    <w:rsid w:val="00A81095"/>
    <w:rsid w:val="00A818D3"/>
    <w:rsid w:val="00A840B5"/>
    <w:rsid w:val="00A8458E"/>
    <w:rsid w:val="00A847C1"/>
    <w:rsid w:val="00A86B87"/>
    <w:rsid w:val="00A86D3E"/>
    <w:rsid w:val="00A86DB8"/>
    <w:rsid w:val="00A86F2B"/>
    <w:rsid w:val="00A87A2E"/>
    <w:rsid w:val="00A87B2E"/>
    <w:rsid w:val="00A90A66"/>
    <w:rsid w:val="00A919D7"/>
    <w:rsid w:val="00A92297"/>
    <w:rsid w:val="00A92D19"/>
    <w:rsid w:val="00A92FC9"/>
    <w:rsid w:val="00A936AE"/>
    <w:rsid w:val="00A9467F"/>
    <w:rsid w:val="00A95BB1"/>
    <w:rsid w:val="00A96592"/>
    <w:rsid w:val="00A96A51"/>
    <w:rsid w:val="00A96D98"/>
    <w:rsid w:val="00A97FB9"/>
    <w:rsid w:val="00AA39D0"/>
    <w:rsid w:val="00AA5991"/>
    <w:rsid w:val="00AA6FFB"/>
    <w:rsid w:val="00AB132F"/>
    <w:rsid w:val="00AB3EBA"/>
    <w:rsid w:val="00AB5397"/>
    <w:rsid w:val="00AB57BB"/>
    <w:rsid w:val="00AB6C51"/>
    <w:rsid w:val="00AB6CA9"/>
    <w:rsid w:val="00AC03AE"/>
    <w:rsid w:val="00AC1695"/>
    <w:rsid w:val="00AC1C8B"/>
    <w:rsid w:val="00AC1EBA"/>
    <w:rsid w:val="00AC2B9C"/>
    <w:rsid w:val="00AC2E7F"/>
    <w:rsid w:val="00AC4456"/>
    <w:rsid w:val="00AC5D17"/>
    <w:rsid w:val="00AC5DD3"/>
    <w:rsid w:val="00AD0171"/>
    <w:rsid w:val="00AD0F05"/>
    <w:rsid w:val="00AD1A55"/>
    <w:rsid w:val="00AD1DF2"/>
    <w:rsid w:val="00AD2B71"/>
    <w:rsid w:val="00AD448D"/>
    <w:rsid w:val="00AD48BF"/>
    <w:rsid w:val="00AD5DAC"/>
    <w:rsid w:val="00AE0B72"/>
    <w:rsid w:val="00AE0DF2"/>
    <w:rsid w:val="00AE18C3"/>
    <w:rsid w:val="00AE2FEC"/>
    <w:rsid w:val="00AE34CC"/>
    <w:rsid w:val="00AE3A7A"/>
    <w:rsid w:val="00AE41F2"/>
    <w:rsid w:val="00AE4440"/>
    <w:rsid w:val="00AE7624"/>
    <w:rsid w:val="00AE77D2"/>
    <w:rsid w:val="00AF00B7"/>
    <w:rsid w:val="00AF0432"/>
    <w:rsid w:val="00AF0926"/>
    <w:rsid w:val="00AF1022"/>
    <w:rsid w:val="00AF20CF"/>
    <w:rsid w:val="00AF2858"/>
    <w:rsid w:val="00AF2CED"/>
    <w:rsid w:val="00AF4607"/>
    <w:rsid w:val="00AF4D76"/>
    <w:rsid w:val="00AF5F88"/>
    <w:rsid w:val="00AF63B4"/>
    <w:rsid w:val="00AF6F72"/>
    <w:rsid w:val="00AF7780"/>
    <w:rsid w:val="00AF7881"/>
    <w:rsid w:val="00B00114"/>
    <w:rsid w:val="00B00488"/>
    <w:rsid w:val="00B008B8"/>
    <w:rsid w:val="00B00A1A"/>
    <w:rsid w:val="00B01BAF"/>
    <w:rsid w:val="00B032DF"/>
    <w:rsid w:val="00B03AAC"/>
    <w:rsid w:val="00B0638A"/>
    <w:rsid w:val="00B07AF3"/>
    <w:rsid w:val="00B1071D"/>
    <w:rsid w:val="00B128F5"/>
    <w:rsid w:val="00B1555F"/>
    <w:rsid w:val="00B1591A"/>
    <w:rsid w:val="00B15979"/>
    <w:rsid w:val="00B1626E"/>
    <w:rsid w:val="00B16601"/>
    <w:rsid w:val="00B20CC0"/>
    <w:rsid w:val="00B20CEF"/>
    <w:rsid w:val="00B20DA3"/>
    <w:rsid w:val="00B226C5"/>
    <w:rsid w:val="00B2327E"/>
    <w:rsid w:val="00B2347D"/>
    <w:rsid w:val="00B25A31"/>
    <w:rsid w:val="00B261E2"/>
    <w:rsid w:val="00B26542"/>
    <w:rsid w:val="00B267C6"/>
    <w:rsid w:val="00B2691D"/>
    <w:rsid w:val="00B27D16"/>
    <w:rsid w:val="00B301BA"/>
    <w:rsid w:val="00B3038C"/>
    <w:rsid w:val="00B316C0"/>
    <w:rsid w:val="00B33884"/>
    <w:rsid w:val="00B3433C"/>
    <w:rsid w:val="00B34FDD"/>
    <w:rsid w:val="00B35857"/>
    <w:rsid w:val="00B3633C"/>
    <w:rsid w:val="00B36AB3"/>
    <w:rsid w:val="00B378F0"/>
    <w:rsid w:val="00B41CB9"/>
    <w:rsid w:val="00B41F00"/>
    <w:rsid w:val="00B42A85"/>
    <w:rsid w:val="00B43086"/>
    <w:rsid w:val="00B43117"/>
    <w:rsid w:val="00B43910"/>
    <w:rsid w:val="00B44247"/>
    <w:rsid w:val="00B4430D"/>
    <w:rsid w:val="00B44E89"/>
    <w:rsid w:val="00B465AC"/>
    <w:rsid w:val="00B4674C"/>
    <w:rsid w:val="00B46BE1"/>
    <w:rsid w:val="00B51D9D"/>
    <w:rsid w:val="00B523BE"/>
    <w:rsid w:val="00B52EA8"/>
    <w:rsid w:val="00B53B2A"/>
    <w:rsid w:val="00B5548F"/>
    <w:rsid w:val="00B55E22"/>
    <w:rsid w:val="00B55EE3"/>
    <w:rsid w:val="00B567C9"/>
    <w:rsid w:val="00B573A8"/>
    <w:rsid w:val="00B57B2A"/>
    <w:rsid w:val="00B57E3E"/>
    <w:rsid w:val="00B60581"/>
    <w:rsid w:val="00B61F78"/>
    <w:rsid w:val="00B65B03"/>
    <w:rsid w:val="00B65D20"/>
    <w:rsid w:val="00B67002"/>
    <w:rsid w:val="00B728E8"/>
    <w:rsid w:val="00B72BE1"/>
    <w:rsid w:val="00B7498D"/>
    <w:rsid w:val="00B75D45"/>
    <w:rsid w:val="00B761A2"/>
    <w:rsid w:val="00B766A8"/>
    <w:rsid w:val="00B76E61"/>
    <w:rsid w:val="00B77605"/>
    <w:rsid w:val="00B77D90"/>
    <w:rsid w:val="00B81039"/>
    <w:rsid w:val="00B82A19"/>
    <w:rsid w:val="00B82A42"/>
    <w:rsid w:val="00B82AF5"/>
    <w:rsid w:val="00B82F84"/>
    <w:rsid w:val="00B846B3"/>
    <w:rsid w:val="00B84D51"/>
    <w:rsid w:val="00B84E32"/>
    <w:rsid w:val="00B8550C"/>
    <w:rsid w:val="00B8681E"/>
    <w:rsid w:val="00B8717D"/>
    <w:rsid w:val="00B87806"/>
    <w:rsid w:val="00B907E6"/>
    <w:rsid w:val="00B90FE4"/>
    <w:rsid w:val="00B919BE"/>
    <w:rsid w:val="00B91DFC"/>
    <w:rsid w:val="00B92E3C"/>
    <w:rsid w:val="00B9372B"/>
    <w:rsid w:val="00B948B2"/>
    <w:rsid w:val="00B95A70"/>
    <w:rsid w:val="00B96609"/>
    <w:rsid w:val="00BA0FD4"/>
    <w:rsid w:val="00BA1F6C"/>
    <w:rsid w:val="00BA2736"/>
    <w:rsid w:val="00BA29AE"/>
    <w:rsid w:val="00BA2DD6"/>
    <w:rsid w:val="00BA34B9"/>
    <w:rsid w:val="00BA4C70"/>
    <w:rsid w:val="00BA6830"/>
    <w:rsid w:val="00BA74C8"/>
    <w:rsid w:val="00BA7970"/>
    <w:rsid w:val="00BA7E04"/>
    <w:rsid w:val="00BB0E8F"/>
    <w:rsid w:val="00BB1508"/>
    <w:rsid w:val="00BB19B1"/>
    <w:rsid w:val="00BB2075"/>
    <w:rsid w:val="00BB303C"/>
    <w:rsid w:val="00BB3A84"/>
    <w:rsid w:val="00BB47BC"/>
    <w:rsid w:val="00BB5088"/>
    <w:rsid w:val="00BB59C4"/>
    <w:rsid w:val="00BB5A58"/>
    <w:rsid w:val="00BB6735"/>
    <w:rsid w:val="00BB6824"/>
    <w:rsid w:val="00BB6BE5"/>
    <w:rsid w:val="00BC08CA"/>
    <w:rsid w:val="00BC1756"/>
    <w:rsid w:val="00BC19DB"/>
    <w:rsid w:val="00BC1BA4"/>
    <w:rsid w:val="00BC1FC4"/>
    <w:rsid w:val="00BC22CE"/>
    <w:rsid w:val="00BC5B5C"/>
    <w:rsid w:val="00BC5FF8"/>
    <w:rsid w:val="00BD2554"/>
    <w:rsid w:val="00BD3333"/>
    <w:rsid w:val="00BD4417"/>
    <w:rsid w:val="00BE04FF"/>
    <w:rsid w:val="00BE05B6"/>
    <w:rsid w:val="00BE13B3"/>
    <w:rsid w:val="00BE1B36"/>
    <w:rsid w:val="00BE24CF"/>
    <w:rsid w:val="00BE41C2"/>
    <w:rsid w:val="00BE4626"/>
    <w:rsid w:val="00BE4C16"/>
    <w:rsid w:val="00BE64CA"/>
    <w:rsid w:val="00BE673B"/>
    <w:rsid w:val="00BF15EE"/>
    <w:rsid w:val="00BF2292"/>
    <w:rsid w:val="00BF235E"/>
    <w:rsid w:val="00BF3BF3"/>
    <w:rsid w:val="00BF4234"/>
    <w:rsid w:val="00BF592D"/>
    <w:rsid w:val="00BF6B5F"/>
    <w:rsid w:val="00BF776F"/>
    <w:rsid w:val="00C009F7"/>
    <w:rsid w:val="00C035E0"/>
    <w:rsid w:val="00C03688"/>
    <w:rsid w:val="00C03C1B"/>
    <w:rsid w:val="00C03F14"/>
    <w:rsid w:val="00C048E5"/>
    <w:rsid w:val="00C05AEA"/>
    <w:rsid w:val="00C0676B"/>
    <w:rsid w:val="00C06BA9"/>
    <w:rsid w:val="00C06F8C"/>
    <w:rsid w:val="00C07263"/>
    <w:rsid w:val="00C11CBF"/>
    <w:rsid w:val="00C12C66"/>
    <w:rsid w:val="00C15DDA"/>
    <w:rsid w:val="00C16052"/>
    <w:rsid w:val="00C16122"/>
    <w:rsid w:val="00C161BC"/>
    <w:rsid w:val="00C2175D"/>
    <w:rsid w:val="00C225E2"/>
    <w:rsid w:val="00C23100"/>
    <w:rsid w:val="00C23EB0"/>
    <w:rsid w:val="00C24410"/>
    <w:rsid w:val="00C24B4A"/>
    <w:rsid w:val="00C27B77"/>
    <w:rsid w:val="00C303A6"/>
    <w:rsid w:val="00C307D9"/>
    <w:rsid w:val="00C313C6"/>
    <w:rsid w:val="00C33319"/>
    <w:rsid w:val="00C3611E"/>
    <w:rsid w:val="00C37139"/>
    <w:rsid w:val="00C4251A"/>
    <w:rsid w:val="00C4325E"/>
    <w:rsid w:val="00C44A7D"/>
    <w:rsid w:val="00C45D7A"/>
    <w:rsid w:val="00C46742"/>
    <w:rsid w:val="00C47055"/>
    <w:rsid w:val="00C477BD"/>
    <w:rsid w:val="00C50D56"/>
    <w:rsid w:val="00C516B7"/>
    <w:rsid w:val="00C517CC"/>
    <w:rsid w:val="00C517F8"/>
    <w:rsid w:val="00C51C58"/>
    <w:rsid w:val="00C53B81"/>
    <w:rsid w:val="00C5446B"/>
    <w:rsid w:val="00C578F3"/>
    <w:rsid w:val="00C60064"/>
    <w:rsid w:val="00C60454"/>
    <w:rsid w:val="00C60721"/>
    <w:rsid w:val="00C6337A"/>
    <w:rsid w:val="00C63A27"/>
    <w:rsid w:val="00C64A35"/>
    <w:rsid w:val="00C66B91"/>
    <w:rsid w:val="00C70442"/>
    <w:rsid w:val="00C71280"/>
    <w:rsid w:val="00C72639"/>
    <w:rsid w:val="00C72784"/>
    <w:rsid w:val="00C72C3E"/>
    <w:rsid w:val="00C73F1A"/>
    <w:rsid w:val="00C73F4A"/>
    <w:rsid w:val="00C74C83"/>
    <w:rsid w:val="00C759C0"/>
    <w:rsid w:val="00C75CC8"/>
    <w:rsid w:val="00C76496"/>
    <w:rsid w:val="00C76E15"/>
    <w:rsid w:val="00C76F24"/>
    <w:rsid w:val="00C76F49"/>
    <w:rsid w:val="00C772F3"/>
    <w:rsid w:val="00C77F5C"/>
    <w:rsid w:val="00C8013C"/>
    <w:rsid w:val="00C8052F"/>
    <w:rsid w:val="00C80960"/>
    <w:rsid w:val="00C81A5C"/>
    <w:rsid w:val="00C82539"/>
    <w:rsid w:val="00C85B6A"/>
    <w:rsid w:val="00C8613D"/>
    <w:rsid w:val="00C87B81"/>
    <w:rsid w:val="00C909BB"/>
    <w:rsid w:val="00C90C49"/>
    <w:rsid w:val="00C91841"/>
    <w:rsid w:val="00C92CFE"/>
    <w:rsid w:val="00C9364F"/>
    <w:rsid w:val="00C94C95"/>
    <w:rsid w:val="00C9560B"/>
    <w:rsid w:val="00C962E2"/>
    <w:rsid w:val="00CA24B5"/>
    <w:rsid w:val="00CA2C55"/>
    <w:rsid w:val="00CA2DF7"/>
    <w:rsid w:val="00CA3DA8"/>
    <w:rsid w:val="00CA3DC9"/>
    <w:rsid w:val="00CA43F2"/>
    <w:rsid w:val="00CA5968"/>
    <w:rsid w:val="00CA752B"/>
    <w:rsid w:val="00CB09A3"/>
    <w:rsid w:val="00CB1296"/>
    <w:rsid w:val="00CB4555"/>
    <w:rsid w:val="00CB4650"/>
    <w:rsid w:val="00CB52F6"/>
    <w:rsid w:val="00CB5839"/>
    <w:rsid w:val="00CB590E"/>
    <w:rsid w:val="00CB7119"/>
    <w:rsid w:val="00CB7A36"/>
    <w:rsid w:val="00CC1211"/>
    <w:rsid w:val="00CC4842"/>
    <w:rsid w:val="00CC5F00"/>
    <w:rsid w:val="00CC7909"/>
    <w:rsid w:val="00CD2B76"/>
    <w:rsid w:val="00CD4739"/>
    <w:rsid w:val="00CD63A4"/>
    <w:rsid w:val="00CD6B21"/>
    <w:rsid w:val="00CD7020"/>
    <w:rsid w:val="00CD7E29"/>
    <w:rsid w:val="00CE09B2"/>
    <w:rsid w:val="00CE0AAD"/>
    <w:rsid w:val="00CE1503"/>
    <w:rsid w:val="00CE1559"/>
    <w:rsid w:val="00CE184E"/>
    <w:rsid w:val="00CE2B8F"/>
    <w:rsid w:val="00CE34B2"/>
    <w:rsid w:val="00CF1576"/>
    <w:rsid w:val="00CF1DE6"/>
    <w:rsid w:val="00CF238D"/>
    <w:rsid w:val="00CF52E8"/>
    <w:rsid w:val="00CF5511"/>
    <w:rsid w:val="00CF5B91"/>
    <w:rsid w:val="00CF75CA"/>
    <w:rsid w:val="00CF7DC3"/>
    <w:rsid w:val="00D009A1"/>
    <w:rsid w:val="00D016B6"/>
    <w:rsid w:val="00D01869"/>
    <w:rsid w:val="00D020B4"/>
    <w:rsid w:val="00D03DB5"/>
    <w:rsid w:val="00D03FB8"/>
    <w:rsid w:val="00D04722"/>
    <w:rsid w:val="00D05A20"/>
    <w:rsid w:val="00D06775"/>
    <w:rsid w:val="00D0737B"/>
    <w:rsid w:val="00D10F08"/>
    <w:rsid w:val="00D1133A"/>
    <w:rsid w:val="00D12CDB"/>
    <w:rsid w:val="00D137B5"/>
    <w:rsid w:val="00D14339"/>
    <w:rsid w:val="00D14558"/>
    <w:rsid w:val="00D1469F"/>
    <w:rsid w:val="00D15B5B"/>
    <w:rsid w:val="00D16A8E"/>
    <w:rsid w:val="00D2007D"/>
    <w:rsid w:val="00D21221"/>
    <w:rsid w:val="00D23685"/>
    <w:rsid w:val="00D25B28"/>
    <w:rsid w:val="00D26326"/>
    <w:rsid w:val="00D27016"/>
    <w:rsid w:val="00D27746"/>
    <w:rsid w:val="00D30AE6"/>
    <w:rsid w:val="00D33552"/>
    <w:rsid w:val="00D3478C"/>
    <w:rsid w:val="00D34D4A"/>
    <w:rsid w:val="00D353C8"/>
    <w:rsid w:val="00D357C0"/>
    <w:rsid w:val="00D35DC9"/>
    <w:rsid w:val="00D36418"/>
    <w:rsid w:val="00D40599"/>
    <w:rsid w:val="00D40945"/>
    <w:rsid w:val="00D4162C"/>
    <w:rsid w:val="00D4315B"/>
    <w:rsid w:val="00D433DD"/>
    <w:rsid w:val="00D453F4"/>
    <w:rsid w:val="00D45766"/>
    <w:rsid w:val="00D45A0D"/>
    <w:rsid w:val="00D45F75"/>
    <w:rsid w:val="00D466BC"/>
    <w:rsid w:val="00D46B78"/>
    <w:rsid w:val="00D46C77"/>
    <w:rsid w:val="00D46F75"/>
    <w:rsid w:val="00D476BB"/>
    <w:rsid w:val="00D47CFC"/>
    <w:rsid w:val="00D47D71"/>
    <w:rsid w:val="00D47F7B"/>
    <w:rsid w:val="00D50A91"/>
    <w:rsid w:val="00D50AC3"/>
    <w:rsid w:val="00D51EA9"/>
    <w:rsid w:val="00D51F11"/>
    <w:rsid w:val="00D524BA"/>
    <w:rsid w:val="00D52E59"/>
    <w:rsid w:val="00D537C4"/>
    <w:rsid w:val="00D53CC3"/>
    <w:rsid w:val="00D54CF5"/>
    <w:rsid w:val="00D556A2"/>
    <w:rsid w:val="00D56274"/>
    <w:rsid w:val="00D56815"/>
    <w:rsid w:val="00D57A95"/>
    <w:rsid w:val="00D57C67"/>
    <w:rsid w:val="00D62F36"/>
    <w:rsid w:val="00D6487A"/>
    <w:rsid w:val="00D64ACC"/>
    <w:rsid w:val="00D64DB3"/>
    <w:rsid w:val="00D70DF5"/>
    <w:rsid w:val="00D70E8B"/>
    <w:rsid w:val="00D71E47"/>
    <w:rsid w:val="00D737E2"/>
    <w:rsid w:val="00D75A5B"/>
    <w:rsid w:val="00D77260"/>
    <w:rsid w:val="00D77BA4"/>
    <w:rsid w:val="00D805FB"/>
    <w:rsid w:val="00D839FE"/>
    <w:rsid w:val="00D83D17"/>
    <w:rsid w:val="00D83DD0"/>
    <w:rsid w:val="00D8440A"/>
    <w:rsid w:val="00D8523D"/>
    <w:rsid w:val="00D8525C"/>
    <w:rsid w:val="00D85443"/>
    <w:rsid w:val="00D85B69"/>
    <w:rsid w:val="00D85E60"/>
    <w:rsid w:val="00D85F6F"/>
    <w:rsid w:val="00D86630"/>
    <w:rsid w:val="00D913CC"/>
    <w:rsid w:val="00D91EDD"/>
    <w:rsid w:val="00D9266B"/>
    <w:rsid w:val="00D92B21"/>
    <w:rsid w:val="00D96221"/>
    <w:rsid w:val="00D9654B"/>
    <w:rsid w:val="00DA0DF3"/>
    <w:rsid w:val="00DA199F"/>
    <w:rsid w:val="00DA1EFF"/>
    <w:rsid w:val="00DA21F1"/>
    <w:rsid w:val="00DA2677"/>
    <w:rsid w:val="00DA2980"/>
    <w:rsid w:val="00DA3583"/>
    <w:rsid w:val="00DA43BB"/>
    <w:rsid w:val="00DA5EAF"/>
    <w:rsid w:val="00DB0C34"/>
    <w:rsid w:val="00DB1CD4"/>
    <w:rsid w:val="00DB1FFB"/>
    <w:rsid w:val="00DB26E3"/>
    <w:rsid w:val="00DB6819"/>
    <w:rsid w:val="00DC2724"/>
    <w:rsid w:val="00DC39A2"/>
    <w:rsid w:val="00DC3C69"/>
    <w:rsid w:val="00DC3DDA"/>
    <w:rsid w:val="00DC59A7"/>
    <w:rsid w:val="00DC6BE8"/>
    <w:rsid w:val="00DD0C46"/>
    <w:rsid w:val="00DD0EDD"/>
    <w:rsid w:val="00DD37F7"/>
    <w:rsid w:val="00DD4DE4"/>
    <w:rsid w:val="00DD51C4"/>
    <w:rsid w:val="00DD621E"/>
    <w:rsid w:val="00DD666F"/>
    <w:rsid w:val="00DD6ECD"/>
    <w:rsid w:val="00DD7D71"/>
    <w:rsid w:val="00DE3247"/>
    <w:rsid w:val="00DE33EC"/>
    <w:rsid w:val="00DE4AE3"/>
    <w:rsid w:val="00DE5691"/>
    <w:rsid w:val="00DE56B8"/>
    <w:rsid w:val="00DE5907"/>
    <w:rsid w:val="00DE5F65"/>
    <w:rsid w:val="00DE6096"/>
    <w:rsid w:val="00DE65F4"/>
    <w:rsid w:val="00DE6DC7"/>
    <w:rsid w:val="00DF0D63"/>
    <w:rsid w:val="00DF1355"/>
    <w:rsid w:val="00DF2A71"/>
    <w:rsid w:val="00DF2FDE"/>
    <w:rsid w:val="00DF46F4"/>
    <w:rsid w:val="00DF7F9A"/>
    <w:rsid w:val="00E00043"/>
    <w:rsid w:val="00E005B7"/>
    <w:rsid w:val="00E0097E"/>
    <w:rsid w:val="00E03253"/>
    <w:rsid w:val="00E05D96"/>
    <w:rsid w:val="00E06540"/>
    <w:rsid w:val="00E07676"/>
    <w:rsid w:val="00E07A34"/>
    <w:rsid w:val="00E11A58"/>
    <w:rsid w:val="00E14A18"/>
    <w:rsid w:val="00E14DE4"/>
    <w:rsid w:val="00E14EBC"/>
    <w:rsid w:val="00E16657"/>
    <w:rsid w:val="00E16AAA"/>
    <w:rsid w:val="00E17EDB"/>
    <w:rsid w:val="00E20371"/>
    <w:rsid w:val="00E20EC3"/>
    <w:rsid w:val="00E20FFA"/>
    <w:rsid w:val="00E21194"/>
    <w:rsid w:val="00E214F5"/>
    <w:rsid w:val="00E21D5D"/>
    <w:rsid w:val="00E23939"/>
    <w:rsid w:val="00E23A51"/>
    <w:rsid w:val="00E24307"/>
    <w:rsid w:val="00E24483"/>
    <w:rsid w:val="00E2514C"/>
    <w:rsid w:val="00E25463"/>
    <w:rsid w:val="00E26747"/>
    <w:rsid w:val="00E27930"/>
    <w:rsid w:val="00E30BE7"/>
    <w:rsid w:val="00E31E0F"/>
    <w:rsid w:val="00E33113"/>
    <w:rsid w:val="00E35514"/>
    <w:rsid w:val="00E36CCC"/>
    <w:rsid w:val="00E37D2C"/>
    <w:rsid w:val="00E4035D"/>
    <w:rsid w:val="00E42052"/>
    <w:rsid w:val="00E43933"/>
    <w:rsid w:val="00E45040"/>
    <w:rsid w:val="00E465B9"/>
    <w:rsid w:val="00E5011F"/>
    <w:rsid w:val="00E50137"/>
    <w:rsid w:val="00E50A66"/>
    <w:rsid w:val="00E5141D"/>
    <w:rsid w:val="00E52401"/>
    <w:rsid w:val="00E526D9"/>
    <w:rsid w:val="00E52820"/>
    <w:rsid w:val="00E52B66"/>
    <w:rsid w:val="00E5338D"/>
    <w:rsid w:val="00E53FD8"/>
    <w:rsid w:val="00E54825"/>
    <w:rsid w:val="00E5583A"/>
    <w:rsid w:val="00E55968"/>
    <w:rsid w:val="00E561D4"/>
    <w:rsid w:val="00E56896"/>
    <w:rsid w:val="00E576C4"/>
    <w:rsid w:val="00E60B03"/>
    <w:rsid w:val="00E60F44"/>
    <w:rsid w:val="00E614A8"/>
    <w:rsid w:val="00E62DE3"/>
    <w:rsid w:val="00E62F89"/>
    <w:rsid w:val="00E6442A"/>
    <w:rsid w:val="00E647BE"/>
    <w:rsid w:val="00E64B80"/>
    <w:rsid w:val="00E64C12"/>
    <w:rsid w:val="00E65666"/>
    <w:rsid w:val="00E65824"/>
    <w:rsid w:val="00E658D5"/>
    <w:rsid w:val="00E65A78"/>
    <w:rsid w:val="00E65DFF"/>
    <w:rsid w:val="00E6681C"/>
    <w:rsid w:val="00E66FA8"/>
    <w:rsid w:val="00E70BA6"/>
    <w:rsid w:val="00E7177C"/>
    <w:rsid w:val="00E72C9B"/>
    <w:rsid w:val="00E73425"/>
    <w:rsid w:val="00E735E7"/>
    <w:rsid w:val="00E752ED"/>
    <w:rsid w:val="00E758F8"/>
    <w:rsid w:val="00E765DB"/>
    <w:rsid w:val="00E768D2"/>
    <w:rsid w:val="00E76CB5"/>
    <w:rsid w:val="00E80F3E"/>
    <w:rsid w:val="00E82461"/>
    <w:rsid w:val="00E82483"/>
    <w:rsid w:val="00E82D2F"/>
    <w:rsid w:val="00E846EE"/>
    <w:rsid w:val="00E84953"/>
    <w:rsid w:val="00E85CDC"/>
    <w:rsid w:val="00E90478"/>
    <w:rsid w:val="00E904FB"/>
    <w:rsid w:val="00E90742"/>
    <w:rsid w:val="00E90AA7"/>
    <w:rsid w:val="00E91386"/>
    <w:rsid w:val="00E915C0"/>
    <w:rsid w:val="00E9226D"/>
    <w:rsid w:val="00E93473"/>
    <w:rsid w:val="00E93FA6"/>
    <w:rsid w:val="00E9519B"/>
    <w:rsid w:val="00E95F64"/>
    <w:rsid w:val="00EA00B8"/>
    <w:rsid w:val="00EA11A8"/>
    <w:rsid w:val="00EA2057"/>
    <w:rsid w:val="00EA26F8"/>
    <w:rsid w:val="00EA2B66"/>
    <w:rsid w:val="00EA30B8"/>
    <w:rsid w:val="00EA46EB"/>
    <w:rsid w:val="00EA5B44"/>
    <w:rsid w:val="00EA6A41"/>
    <w:rsid w:val="00EB0EF3"/>
    <w:rsid w:val="00EB20D7"/>
    <w:rsid w:val="00EB2585"/>
    <w:rsid w:val="00EB2B55"/>
    <w:rsid w:val="00EB3A38"/>
    <w:rsid w:val="00EB454F"/>
    <w:rsid w:val="00EB58EA"/>
    <w:rsid w:val="00EB5971"/>
    <w:rsid w:val="00EB5B9C"/>
    <w:rsid w:val="00EB6650"/>
    <w:rsid w:val="00EB6A68"/>
    <w:rsid w:val="00EB6F6A"/>
    <w:rsid w:val="00EC00CB"/>
    <w:rsid w:val="00EC1A64"/>
    <w:rsid w:val="00EC34D9"/>
    <w:rsid w:val="00EC3BEF"/>
    <w:rsid w:val="00EC4E27"/>
    <w:rsid w:val="00EC7C05"/>
    <w:rsid w:val="00ED01A7"/>
    <w:rsid w:val="00ED0DED"/>
    <w:rsid w:val="00ED2F5E"/>
    <w:rsid w:val="00ED4F1A"/>
    <w:rsid w:val="00ED579A"/>
    <w:rsid w:val="00ED5FD0"/>
    <w:rsid w:val="00ED606D"/>
    <w:rsid w:val="00ED6F5B"/>
    <w:rsid w:val="00EE0238"/>
    <w:rsid w:val="00EE11F4"/>
    <w:rsid w:val="00EE260E"/>
    <w:rsid w:val="00EE2BC2"/>
    <w:rsid w:val="00EE2CC8"/>
    <w:rsid w:val="00EE3433"/>
    <w:rsid w:val="00EE4021"/>
    <w:rsid w:val="00EE4A29"/>
    <w:rsid w:val="00EE51DE"/>
    <w:rsid w:val="00EE52B6"/>
    <w:rsid w:val="00EE5594"/>
    <w:rsid w:val="00EE6213"/>
    <w:rsid w:val="00EE6588"/>
    <w:rsid w:val="00EE710D"/>
    <w:rsid w:val="00EF2077"/>
    <w:rsid w:val="00EF2516"/>
    <w:rsid w:val="00EF2FBA"/>
    <w:rsid w:val="00EF38C3"/>
    <w:rsid w:val="00EF512B"/>
    <w:rsid w:val="00EF5214"/>
    <w:rsid w:val="00EF70D4"/>
    <w:rsid w:val="00EF79BA"/>
    <w:rsid w:val="00F00F90"/>
    <w:rsid w:val="00F031BA"/>
    <w:rsid w:val="00F03D1B"/>
    <w:rsid w:val="00F04576"/>
    <w:rsid w:val="00F0499B"/>
    <w:rsid w:val="00F058EE"/>
    <w:rsid w:val="00F11A0D"/>
    <w:rsid w:val="00F11F0E"/>
    <w:rsid w:val="00F136E2"/>
    <w:rsid w:val="00F15D12"/>
    <w:rsid w:val="00F15E53"/>
    <w:rsid w:val="00F16696"/>
    <w:rsid w:val="00F1697E"/>
    <w:rsid w:val="00F16DCE"/>
    <w:rsid w:val="00F17108"/>
    <w:rsid w:val="00F2054F"/>
    <w:rsid w:val="00F20B22"/>
    <w:rsid w:val="00F20CB1"/>
    <w:rsid w:val="00F21716"/>
    <w:rsid w:val="00F21E5F"/>
    <w:rsid w:val="00F2284E"/>
    <w:rsid w:val="00F22908"/>
    <w:rsid w:val="00F23AA4"/>
    <w:rsid w:val="00F2432D"/>
    <w:rsid w:val="00F246D1"/>
    <w:rsid w:val="00F24AD1"/>
    <w:rsid w:val="00F26F05"/>
    <w:rsid w:val="00F30B9E"/>
    <w:rsid w:val="00F31617"/>
    <w:rsid w:val="00F3233A"/>
    <w:rsid w:val="00F370E2"/>
    <w:rsid w:val="00F37765"/>
    <w:rsid w:val="00F37D02"/>
    <w:rsid w:val="00F40986"/>
    <w:rsid w:val="00F42197"/>
    <w:rsid w:val="00F42DC0"/>
    <w:rsid w:val="00F43EA1"/>
    <w:rsid w:val="00F44739"/>
    <w:rsid w:val="00F4487B"/>
    <w:rsid w:val="00F456C1"/>
    <w:rsid w:val="00F46AB3"/>
    <w:rsid w:val="00F476A5"/>
    <w:rsid w:val="00F50784"/>
    <w:rsid w:val="00F51A0F"/>
    <w:rsid w:val="00F51E34"/>
    <w:rsid w:val="00F52A48"/>
    <w:rsid w:val="00F531DD"/>
    <w:rsid w:val="00F534C0"/>
    <w:rsid w:val="00F535CD"/>
    <w:rsid w:val="00F54506"/>
    <w:rsid w:val="00F54573"/>
    <w:rsid w:val="00F54C9C"/>
    <w:rsid w:val="00F56D0D"/>
    <w:rsid w:val="00F57133"/>
    <w:rsid w:val="00F60B36"/>
    <w:rsid w:val="00F60FA1"/>
    <w:rsid w:val="00F63151"/>
    <w:rsid w:val="00F6325D"/>
    <w:rsid w:val="00F634EF"/>
    <w:rsid w:val="00F64076"/>
    <w:rsid w:val="00F644F9"/>
    <w:rsid w:val="00F653C8"/>
    <w:rsid w:val="00F660B3"/>
    <w:rsid w:val="00F66FD2"/>
    <w:rsid w:val="00F67826"/>
    <w:rsid w:val="00F679E9"/>
    <w:rsid w:val="00F72365"/>
    <w:rsid w:val="00F72A7A"/>
    <w:rsid w:val="00F72D92"/>
    <w:rsid w:val="00F73060"/>
    <w:rsid w:val="00F733E1"/>
    <w:rsid w:val="00F737C5"/>
    <w:rsid w:val="00F73D6B"/>
    <w:rsid w:val="00F75378"/>
    <w:rsid w:val="00F7701E"/>
    <w:rsid w:val="00F8099E"/>
    <w:rsid w:val="00F8355E"/>
    <w:rsid w:val="00F83F2D"/>
    <w:rsid w:val="00F83FDE"/>
    <w:rsid w:val="00F84464"/>
    <w:rsid w:val="00F85329"/>
    <w:rsid w:val="00F85802"/>
    <w:rsid w:val="00F85DED"/>
    <w:rsid w:val="00F8757B"/>
    <w:rsid w:val="00F90096"/>
    <w:rsid w:val="00F90F08"/>
    <w:rsid w:val="00F93ACA"/>
    <w:rsid w:val="00F95437"/>
    <w:rsid w:val="00F95630"/>
    <w:rsid w:val="00F95907"/>
    <w:rsid w:val="00F97F45"/>
    <w:rsid w:val="00F97FA1"/>
    <w:rsid w:val="00FA00F3"/>
    <w:rsid w:val="00FA04BA"/>
    <w:rsid w:val="00FA2A47"/>
    <w:rsid w:val="00FA5038"/>
    <w:rsid w:val="00FA664D"/>
    <w:rsid w:val="00FA6E19"/>
    <w:rsid w:val="00FB07E2"/>
    <w:rsid w:val="00FB09E8"/>
    <w:rsid w:val="00FB2025"/>
    <w:rsid w:val="00FB43A6"/>
    <w:rsid w:val="00FB531D"/>
    <w:rsid w:val="00FB5535"/>
    <w:rsid w:val="00FB61C0"/>
    <w:rsid w:val="00FB7478"/>
    <w:rsid w:val="00FC0543"/>
    <w:rsid w:val="00FC140D"/>
    <w:rsid w:val="00FC205D"/>
    <w:rsid w:val="00FC250E"/>
    <w:rsid w:val="00FC2C51"/>
    <w:rsid w:val="00FC3230"/>
    <w:rsid w:val="00FC37B6"/>
    <w:rsid w:val="00FC3B14"/>
    <w:rsid w:val="00FC6797"/>
    <w:rsid w:val="00FD0378"/>
    <w:rsid w:val="00FD112A"/>
    <w:rsid w:val="00FD116E"/>
    <w:rsid w:val="00FD1A6A"/>
    <w:rsid w:val="00FD3389"/>
    <w:rsid w:val="00FD339F"/>
    <w:rsid w:val="00FD5777"/>
    <w:rsid w:val="00FD61F3"/>
    <w:rsid w:val="00FD6228"/>
    <w:rsid w:val="00FD73C0"/>
    <w:rsid w:val="00FE134F"/>
    <w:rsid w:val="00FE13FB"/>
    <w:rsid w:val="00FE1F0C"/>
    <w:rsid w:val="00FE289C"/>
    <w:rsid w:val="00FE2CD3"/>
    <w:rsid w:val="00FE3918"/>
    <w:rsid w:val="00FE45F0"/>
    <w:rsid w:val="00FE5AFB"/>
    <w:rsid w:val="00FF14F1"/>
    <w:rsid w:val="00FF1A04"/>
    <w:rsid w:val="00FF26A2"/>
    <w:rsid w:val="00FF340C"/>
    <w:rsid w:val="00FF366C"/>
    <w:rsid w:val="00FF4D36"/>
    <w:rsid w:val="00FF5373"/>
    <w:rsid w:val="00FF591D"/>
    <w:rsid w:val="00FF6307"/>
    <w:rsid w:val="00FF6CB1"/>
    <w:rsid w:val="00FF76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6EB4A3"/>
  <w15:docId w15:val="{DB640C9E-C309-4CD9-A9D2-93C23F55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01"/>
    <w:pPr>
      <w:spacing w:line="360" w:lineRule="auto"/>
    </w:pPr>
    <w:rPr>
      <w:rFonts w:ascii="Campton Book" w:hAnsi="Campton Book"/>
      <w:sz w:val="22"/>
      <w:lang w:val="da-DK"/>
    </w:rPr>
  </w:style>
  <w:style w:type="paragraph" w:styleId="Rubrik1">
    <w:name w:val="heading 1"/>
    <w:basedOn w:val="Normal"/>
    <w:next w:val="Normal"/>
    <w:link w:val="Rubrik1Char"/>
    <w:uiPriority w:val="9"/>
    <w:qFormat/>
    <w:rsid w:val="00C06F8C"/>
    <w:pPr>
      <w:keepNext/>
      <w:keepLines/>
      <w:spacing w:before="360" w:after="120" w:line="276" w:lineRule="auto"/>
      <w:outlineLvl w:val="0"/>
    </w:pPr>
    <w:rPr>
      <w:rFonts w:eastAsiaTheme="majorEastAsia" w:cstheme="majorBidi"/>
      <w:b/>
      <w:bCs/>
      <w:color w:val="000000" w:themeColor="text1"/>
      <w:sz w:val="28"/>
    </w:rPr>
  </w:style>
  <w:style w:type="paragraph" w:styleId="Rubrik2">
    <w:name w:val="heading 2"/>
    <w:basedOn w:val="Normal"/>
    <w:next w:val="Normal"/>
    <w:link w:val="Rubrik2Char"/>
    <w:uiPriority w:val="9"/>
    <w:unhideWhenUsed/>
    <w:qFormat/>
    <w:rsid w:val="0047285E"/>
    <w:pPr>
      <w:keepNext/>
      <w:keepLines/>
      <w:spacing w:before="120" w:line="276" w:lineRule="auto"/>
      <w:outlineLvl w:val="1"/>
    </w:pPr>
    <w:rPr>
      <w:rFonts w:eastAsiaTheme="majorEastAsia" w:cstheme="majorBidi"/>
      <w:b/>
      <w:bCs/>
      <w:color w:val="000000" w:themeColor="text1"/>
      <w:sz w:val="24"/>
      <w:szCs w:val="22"/>
    </w:rPr>
  </w:style>
  <w:style w:type="paragraph" w:styleId="Rubrik3">
    <w:name w:val="heading 3"/>
    <w:basedOn w:val="Normal"/>
    <w:next w:val="Normal"/>
    <w:link w:val="Rubrik3Char"/>
    <w:uiPriority w:val="9"/>
    <w:unhideWhenUsed/>
    <w:qFormat/>
    <w:rsid w:val="0039296C"/>
    <w:pPr>
      <w:keepNext/>
      <w:keepLines/>
      <w:spacing w:line="276" w:lineRule="auto"/>
      <w:outlineLvl w:val="2"/>
    </w:pPr>
    <w:rPr>
      <w:rFonts w:eastAsiaTheme="majorEastAsia" w:cstheme="majorBidi"/>
      <w:b/>
      <w:bCs/>
      <w:color w:val="000000" w:themeColor="text1"/>
      <w:szCs w:val="22"/>
    </w:rPr>
  </w:style>
  <w:style w:type="paragraph" w:styleId="Rubrik4">
    <w:name w:val="heading 4"/>
    <w:basedOn w:val="Normal"/>
    <w:next w:val="Normal"/>
    <w:link w:val="Rubrik4Char"/>
    <w:uiPriority w:val="9"/>
    <w:unhideWhenUsed/>
    <w:qFormat/>
    <w:rsid w:val="000C010A"/>
    <w:pPr>
      <w:spacing w:after="200" w:line="276" w:lineRule="auto"/>
      <w:outlineLvl w:val="3"/>
    </w:pPr>
    <w:rPr>
      <w:rFonts w:eastAsiaTheme="minorHAnsi"/>
      <w:b/>
      <w:szCs w:val="22"/>
      <w:u w:val="single"/>
    </w:rPr>
  </w:style>
  <w:style w:type="paragraph" w:styleId="Rubrik5">
    <w:name w:val="heading 5"/>
    <w:basedOn w:val="Normal"/>
    <w:next w:val="Normal"/>
    <w:link w:val="Rubrik5Char"/>
    <w:uiPriority w:val="9"/>
    <w:unhideWhenUsed/>
    <w:qFormat/>
    <w:rsid w:val="000C010A"/>
    <w:pPr>
      <w:keepNext/>
      <w:keepLines/>
      <w:spacing w:before="200" w:line="276" w:lineRule="auto"/>
      <w:outlineLvl w:val="4"/>
    </w:pPr>
    <w:rPr>
      <w:rFonts w:asciiTheme="majorHAnsi" w:eastAsiaTheme="majorEastAsia" w:hAnsiTheme="majorHAnsi" w:cstheme="majorBidi"/>
      <w:color w:val="651900" w:themeColor="accent1" w:themeShade="7F"/>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06F8C"/>
    <w:rPr>
      <w:rFonts w:ascii="Campton Book" w:eastAsiaTheme="majorEastAsia" w:hAnsi="Campton Book" w:cstheme="majorBidi"/>
      <w:b/>
      <w:bCs/>
      <w:color w:val="000000" w:themeColor="text1"/>
      <w:sz w:val="28"/>
      <w:lang w:val="da-DK"/>
    </w:rPr>
  </w:style>
  <w:style w:type="character" w:customStyle="1" w:styleId="Rubrik2Char">
    <w:name w:val="Rubrik 2 Char"/>
    <w:basedOn w:val="Standardstycketeckensnitt"/>
    <w:link w:val="Rubrik2"/>
    <w:uiPriority w:val="9"/>
    <w:rsid w:val="0047285E"/>
    <w:rPr>
      <w:rFonts w:ascii="Campton Book" w:eastAsiaTheme="majorEastAsia" w:hAnsi="Campton Book" w:cstheme="majorBidi"/>
      <w:b/>
      <w:bCs/>
      <w:color w:val="000000" w:themeColor="text1"/>
      <w:szCs w:val="22"/>
      <w:lang w:val="da-DK"/>
    </w:rPr>
  </w:style>
  <w:style w:type="character" w:customStyle="1" w:styleId="Rubrik3Char">
    <w:name w:val="Rubrik 3 Char"/>
    <w:basedOn w:val="Standardstycketeckensnitt"/>
    <w:link w:val="Rubrik3"/>
    <w:uiPriority w:val="9"/>
    <w:rsid w:val="0039296C"/>
    <w:rPr>
      <w:rFonts w:ascii="Campton Book" w:eastAsiaTheme="majorEastAsia" w:hAnsi="Campton Book" w:cstheme="majorBidi"/>
      <w:b/>
      <w:bCs/>
      <w:color w:val="000000" w:themeColor="text1"/>
      <w:sz w:val="22"/>
      <w:szCs w:val="22"/>
      <w:lang w:val="da-DK"/>
    </w:rPr>
  </w:style>
  <w:style w:type="character" w:customStyle="1" w:styleId="Rubrik4Char">
    <w:name w:val="Rubrik 4 Char"/>
    <w:basedOn w:val="Standardstycketeckensnitt"/>
    <w:link w:val="Rubrik4"/>
    <w:uiPriority w:val="9"/>
    <w:rsid w:val="000C010A"/>
    <w:rPr>
      <w:rFonts w:eastAsiaTheme="minorHAnsi"/>
      <w:b/>
      <w:sz w:val="22"/>
      <w:szCs w:val="22"/>
      <w:u w:val="single"/>
      <w:lang w:val="da-DK"/>
    </w:rPr>
  </w:style>
  <w:style w:type="character" w:customStyle="1" w:styleId="Rubrik5Char">
    <w:name w:val="Rubrik 5 Char"/>
    <w:basedOn w:val="Standardstycketeckensnitt"/>
    <w:link w:val="Rubrik5"/>
    <w:uiPriority w:val="9"/>
    <w:rsid w:val="000C010A"/>
    <w:rPr>
      <w:rFonts w:asciiTheme="majorHAnsi" w:eastAsiaTheme="majorEastAsia" w:hAnsiTheme="majorHAnsi" w:cstheme="majorBidi"/>
      <w:color w:val="651900" w:themeColor="accent1" w:themeShade="7F"/>
      <w:sz w:val="22"/>
      <w:szCs w:val="22"/>
      <w:lang w:val="da-DK"/>
    </w:rPr>
  </w:style>
  <w:style w:type="paragraph" w:styleId="Sidhuvud">
    <w:name w:val="header"/>
    <w:basedOn w:val="Normal"/>
    <w:link w:val="SidhuvudChar"/>
    <w:uiPriority w:val="99"/>
    <w:unhideWhenUsed/>
    <w:rsid w:val="007D1E85"/>
    <w:pPr>
      <w:tabs>
        <w:tab w:val="center" w:pos="4153"/>
        <w:tab w:val="right" w:pos="8306"/>
      </w:tabs>
      <w:jc w:val="right"/>
    </w:pPr>
    <w:rPr>
      <w:b/>
      <w:color w:val="FFFFFF"/>
    </w:rPr>
  </w:style>
  <w:style w:type="character" w:customStyle="1" w:styleId="SidhuvudChar">
    <w:name w:val="Sidhuvud Char"/>
    <w:basedOn w:val="Standardstycketeckensnitt"/>
    <w:link w:val="Sidhuvud"/>
    <w:uiPriority w:val="99"/>
    <w:rsid w:val="007D1E85"/>
    <w:rPr>
      <w:b/>
      <w:color w:val="FFFFFF"/>
      <w:sz w:val="22"/>
    </w:rPr>
  </w:style>
  <w:style w:type="paragraph" w:styleId="Sidfot">
    <w:name w:val="footer"/>
    <w:basedOn w:val="Normal"/>
    <w:link w:val="SidfotChar"/>
    <w:uiPriority w:val="99"/>
    <w:unhideWhenUsed/>
    <w:rsid w:val="008E3524"/>
    <w:pPr>
      <w:tabs>
        <w:tab w:val="center" w:pos="4153"/>
        <w:tab w:val="right" w:pos="8306"/>
      </w:tabs>
      <w:spacing w:line="240" w:lineRule="auto"/>
    </w:pPr>
  </w:style>
  <w:style w:type="character" w:customStyle="1" w:styleId="SidfotChar">
    <w:name w:val="Sidfot Char"/>
    <w:basedOn w:val="Standardstycketeckensnitt"/>
    <w:link w:val="Sidfot"/>
    <w:uiPriority w:val="99"/>
    <w:rsid w:val="008E3524"/>
    <w:rPr>
      <w:sz w:val="22"/>
    </w:rPr>
  </w:style>
  <w:style w:type="table" w:styleId="Tabellrutnt">
    <w:name w:val="Table Grid"/>
    <w:basedOn w:val="Normaltabell"/>
    <w:uiPriority w:val="59"/>
    <w:rsid w:val="00B7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B5971"/>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B5971"/>
    <w:rPr>
      <w:rFonts w:ascii="Lucida Grande" w:hAnsi="Lucida Grande" w:cs="Lucida Grande"/>
      <w:sz w:val="18"/>
      <w:szCs w:val="18"/>
    </w:rPr>
  </w:style>
  <w:style w:type="character" w:styleId="Sidnummer">
    <w:name w:val="page number"/>
    <w:basedOn w:val="Standardstycketeckensnitt"/>
    <w:uiPriority w:val="99"/>
    <w:semiHidden/>
    <w:unhideWhenUsed/>
    <w:rsid w:val="005758EA"/>
  </w:style>
  <w:style w:type="paragraph" w:styleId="Rubrik">
    <w:name w:val="Title"/>
    <w:basedOn w:val="Normal"/>
    <w:next w:val="Normal"/>
    <w:link w:val="RubrikChar"/>
    <w:uiPriority w:val="10"/>
    <w:qFormat/>
    <w:rsid w:val="007D5A00"/>
    <w:pPr>
      <w:pBdr>
        <w:top w:val="dotted" w:sz="18" w:space="1" w:color="FFFFFF" w:themeColor="background1"/>
        <w:bottom w:val="dotted" w:sz="18" w:space="4" w:color="FFFFFF" w:themeColor="background1"/>
      </w:pBdr>
      <w:spacing w:after="300" w:line="240" w:lineRule="auto"/>
      <w:contextualSpacing/>
      <w:jc w:val="center"/>
    </w:pPr>
    <w:rPr>
      <w:rFonts w:asciiTheme="majorHAnsi" w:eastAsiaTheme="majorEastAsia" w:hAnsiTheme="majorHAnsi" w:cstheme="majorBidi"/>
      <w:color w:val="FFFFFF"/>
      <w:spacing w:val="5"/>
      <w:kern w:val="28"/>
      <w:sz w:val="72"/>
      <w:szCs w:val="52"/>
    </w:rPr>
  </w:style>
  <w:style w:type="character" w:customStyle="1" w:styleId="RubrikChar">
    <w:name w:val="Rubrik Char"/>
    <w:basedOn w:val="Standardstycketeckensnitt"/>
    <w:link w:val="Rubrik"/>
    <w:uiPriority w:val="10"/>
    <w:rsid w:val="007D5A00"/>
    <w:rPr>
      <w:rFonts w:asciiTheme="majorHAnsi" w:eastAsiaTheme="majorEastAsia" w:hAnsiTheme="majorHAnsi" w:cstheme="majorBidi"/>
      <w:color w:val="FFFFFF"/>
      <w:spacing w:val="5"/>
      <w:kern w:val="28"/>
      <w:sz w:val="72"/>
      <w:szCs w:val="52"/>
    </w:rPr>
  </w:style>
  <w:style w:type="table" w:styleId="Ljusskuggning">
    <w:name w:val="Light Shading"/>
    <w:basedOn w:val="Normaltabell"/>
    <w:uiPriority w:val="60"/>
    <w:rsid w:val="00B72B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B72BE1"/>
    <w:rPr>
      <w:color w:val="982500" w:themeColor="accent1" w:themeShade="BF"/>
    </w:rPr>
    <w:tblPr>
      <w:tblStyleRowBandSize w:val="1"/>
      <w:tblStyleColBandSize w:val="1"/>
      <w:tblBorders>
        <w:top w:val="single" w:sz="8" w:space="0" w:color="CC3300" w:themeColor="accent1"/>
        <w:bottom w:val="single" w:sz="8" w:space="0" w:color="CC3300" w:themeColor="accent1"/>
      </w:tblBorders>
    </w:tblPr>
    <w:tblStylePr w:type="firstRow">
      <w:pPr>
        <w:spacing w:before="0" w:after="0" w:line="240" w:lineRule="auto"/>
      </w:pPr>
      <w:rPr>
        <w:b/>
        <w:bCs/>
      </w:rPr>
      <w:tblPr/>
      <w:tcPr>
        <w:tcBorders>
          <w:top w:val="single" w:sz="8" w:space="0" w:color="CC3300" w:themeColor="accent1"/>
          <w:left w:val="nil"/>
          <w:bottom w:val="single" w:sz="8" w:space="0" w:color="CC3300" w:themeColor="accent1"/>
          <w:right w:val="nil"/>
          <w:insideH w:val="nil"/>
          <w:insideV w:val="nil"/>
        </w:tcBorders>
      </w:tcPr>
    </w:tblStylePr>
    <w:tblStylePr w:type="lastRow">
      <w:pPr>
        <w:spacing w:before="0" w:after="0" w:line="240" w:lineRule="auto"/>
      </w:pPr>
      <w:rPr>
        <w:b/>
        <w:bCs/>
      </w:rPr>
      <w:tblPr/>
      <w:tcPr>
        <w:tcBorders>
          <w:top w:val="single" w:sz="8" w:space="0" w:color="CC3300" w:themeColor="accent1"/>
          <w:left w:val="nil"/>
          <w:bottom w:val="single" w:sz="8" w:space="0" w:color="CC33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6B3" w:themeFill="accent1" w:themeFillTint="3F"/>
      </w:tcPr>
    </w:tblStylePr>
    <w:tblStylePr w:type="band1Horz">
      <w:tblPr/>
      <w:tcPr>
        <w:tcBorders>
          <w:left w:val="nil"/>
          <w:right w:val="nil"/>
          <w:insideH w:val="nil"/>
          <w:insideV w:val="nil"/>
        </w:tcBorders>
        <w:shd w:val="clear" w:color="auto" w:fill="FFC6B3" w:themeFill="accent1" w:themeFillTint="3F"/>
      </w:tcPr>
    </w:tblStylePr>
  </w:style>
  <w:style w:type="table" w:styleId="Ljusskuggning-dekorfrg5">
    <w:name w:val="Light Shading Accent 5"/>
    <w:basedOn w:val="Normaltabell"/>
    <w:uiPriority w:val="60"/>
    <w:rsid w:val="00B72BE1"/>
    <w:rPr>
      <w:color w:val="984C00" w:themeColor="accent5" w:themeShade="BF"/>
    </w:rPr>
    <w:tblPr>
      <w:tblStyleRowBandSize w:val="1"/>
      <w:tblStyleColBandSize w:val="1"/>
      <w:tblBorders>
        <w:top w:val="single" w:sz="8" w:space="0" w:color="CC6600" w:themeColor="accent5"/>
        <w:bottom w:val="single" w:sz="8" w:space="0" w:color="CC6600" w:themeColor="accent5"/>
      </w:tblBorders>
    </w:tblPr>
    <w:tblStylePr w:type="firstRow">
      <w:pPr>
        <w:spacing w:before="0" w:after="0" w:line="240" w:lineRule="auto"/>
      </w:pPr>
      <w:rPr>
        <w:b/>
        <w:bCs/>
      </w:rPr>
      <w:tblPr/>
      <w:tcPr>
        <w:tcBorders>
          <w:top w:val="single" w:sz="8" w:space="0" w:color="CC6600" w:themeColor="accent5"/>
          <w:left w:val="nil"/>
          <w:bottom w:val="single" w:sz="8" w:space="0" w:color="CC6600" w:themeColor="accent5"/>
          <w:right w:val="nil"/>
          <w:insideH w:val="nil"/>
          <w:insideV w:val="nil"/>
        </w:tcBorders>
      </w:tcPr>
    </w:tblStylePr>
    <w:tblStylePr w:type="lastRow">
      <w:pPr>
        <w:spacing w:before="0" w:after="0" w:line="240" w:lineRule="auto"/>
      </w:pPr>
      <w:rPr>
        <w:b/>
        <w:bCs/>
      </w:rPr>
      <w:tblPr/>
      <w:tcPr>
        <w:tcBorders>
          <w:top w:val="single" w:sz="8" w:space="0" w:color="CC6600" w:themeColor="accent5"/>
          <w:left w:val="nil"/>
          <w:bottom w:val="single" w:sz="8" w:space="0" w:color="CC66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3" w:themeFill="accent5" w:themeFillTint="3F"/>
      </w:tcPr>
    </w:tblStylePr>
    <w:tblStylePr w:type="band1Horz">
      <w:tblPr/>
      <w:tcPr>
        <w:tcBorders>
          <w:left w:val="nil"/>
          <w:right w:val="nil"/>
          <w:insideH w:val="nil"/>
          <w:insideV w:val="nil"/>
        </w:tcBorders>
        <w:shd w:val="clear" w:color="auto" w:fill="FFD9B3" w:themeFill="accent5" w:themeFillTint="3F"/>
      </w:tcPr>
    </w:tblStylePr>
  </w:style>
  <w:style w:type="table" w:styleId="Ljuslista-dekorfrg6">
    <w:name w:val="Light List Accent 6"/>
    <w:basedOn w:val="Normaltabell"/>
    <w:uiPriority w:val="61"/>
    <w:rsid w:val="00B72BE1"/>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pPr>
        <w:spacing w:before="0" w:after="0" w:line="240" w:lineRule="auto"/>
      </w:pPr>
      <w:rPr>
        <w:b/>
        <w:bCs/>
        <w:color w:val="FFFFFF" w:themeColor="background1"/>
      </w:rPr>
      <w:tblPr/>
      <w:tcPr>
        <w:shd w:val="clear" w:color="auto" w:fill="7F7F7F" w:themeFill="accent6"/>
      </w:tcPr>
    </w:tblStylePr>
    <w:tblStylePr w:type="lastRow">
      <w:pPr>
        <w:spacing w:before="0" w:after="0" w:line="240" w:lineRule="auto"/>
      </w:pPr>
      <w:rPr>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tcBorders>
      </w:tcPr>
    </w:tblStylePr>
    <w:tblStylePr w:type="firstCol">
      <w:rPr>
        <w:b/>
        <w:bCs/>
      </w:rPr>
    </w:tblStylePr>
    <w:tblStylePr w:type="lastCol">
      <w:rPr>
        <w:b/>
        <w:bCs/>
      </w:r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style>
  <w:style w:type="table" w:customStyle="1" w:styleId="StudiestdiNorden">
    <w:name w:val="Studiestöd i Norden"/>
    <w:basedOn w:val="Ljusskuggning"/>
    <w:uiPriority w:val="99"/>
    <w:rsid w:val="005863FB"/>
    <w:tblPr>
      <w:tblCellMar>
        <w:top w:w="85" w:type="dxa"/>
      </w:tblCellMar>
    </w:tblPr>
    <w:tblStylePr w:type="firstRow">
      <w:pPr>
        <w:spacing w:before="0" w:after="0" w:line="240" w:lineRule="auto"/>
      </w:pPr>
      <w:rPr>
        <w:b/>
        <w:bCs/>
        <w:color w:val="FFFFFF"/>
      </w:rPr>
      <w:tblPr/>
      <w:tcPr>
        <w:tcBorders>
          <w:top w:val="nil"/>
          <w:left w:val="nil"/>
          <w:bottom w:val="nil"/>
          <w:right w:val="nil"/>
          <w:insideH w:val="nil"/>
          <w:insideV w:val="nil"/>
          <w:tl2br w:val="nil"/>
          <w:tr2bl w:val="nil"/>
        </w:tcBorders>
        <w:shd w:val="clear" w:color="auto" w:fill="808080" w:themeFill="background1" w:themeFillShade="80"/>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juslista-dekorfrg5">
    <w:name w:val="Light List Accent 5"/>
    <w:basedOn w:val="Normaltabell"/>
    <w:uiPriority w:val="61"/>
    <w:rsid w:val="00B72BE1"/>
    <w:tblPr>
      <w:tblStyleRowBandSize w:val="1"/>
      <w:tblStyleColBandSize w:val="1"/>
      <w:tblBorders>
        <w:top w:val="single" w:sz="8" w:space="0" w:color="CC6600" w:themeColor="accent5"/>
        <w:left w:val="single" w:sz="8" w:space="0" w:color="CC6600" w:themeColor="accent5"/>
        <w:bottom w:val="single" w:sz="8" w:space="0" w:color="CC6600" w:themeColor="accent5"/>
        <w:right w:val="single" w:sz="8" w:space="0" w:color="CC6600" w:themeColor="accent5"/>
      </w:tblBorders>
    </w:tblPr>
    <w:tblStylePr w:type="firstRow">
      <w:pPr>
        <w:spacing w:before="0" w:after="0" w:line="240" w:lineRule="auto"/>
      </w:pPr>
      <w:rPr>
        <w:b/>
        <w:bCs/>
        <w:color w:val="FFFFFF" w:themeColor="background1"/>
      </w:rPr>
      <w:tblPr/>
      <w:tcPr>
        <w:shd w:val="clear" w:color="auto" w:fill="CC6600" w:themeFill="accent5"/>
      </w:tcPr>
    </w:tblStylePr>
    <w:tblStylePr w:type="lastRow">
      <w:pPr>
        <w:spacing w:before="0" w:after="0" w:line="240" w:lineRule="auto"/>
      </w:pPr>
      <w:rPr>
        <w:b/>
        <w:bCs/>
      </w:rPr>
      <w:tblPr/>
      <w:tcPr>
        <w:tcBorders>
          <w:top w:val="double" w:sz="6" w:space="0" w:color="CC6600" w:themeColor="accent5"/>
          <w:left w:val="single" w:sz="8" w:space="0" w:color="CC6600" w:themeColor="accent5"/>
          <w:bottom w:val="single" w:sz="8" w:space="0" w:color="CC6600" w:themeColor="accent5"/>
          <w:right w:val="single" w:sz="8" w:space="0" w:color="CC6600" w:themeColor="accent5"/>
        </w:tcBorders>
      </w:tcPr>
    </w:tblStylePr>
    <w:tblStylePr w:type="firstCol">
      <w:rPr>
        <w:b/>
        <w:bCs/>
      </w:rPr>
    </w:tblStylePr>
    <w:tblStylePr w:type="lastCol">
      <w:rPr>
        <w:b/>
        <w:bCs/>
      </w:rPr>
    </w:tblStylePr>
    <w:tblStylePr w:type="band1Vert">
      <w:tblPr/>
      <w:tcPr>
        <w:tcBorders>
          <w:top w:val="single" w:sz="8" w:space="0" w:color="CC6600" w:themeColor="accent5"/>
          <w:left w:val="single" w:sz="8" w:space="0" w:color="CC6600" w:themeColor="accent5"/>
          <w:bottom w:val="single" w:sz="8" w:space="0" w:color="CC6600" w:themeColor="accent5"/>
          <w:right w:val="single" w:sz="8" w:space="0" w:color="CC6600" w:themeColor="accent5"/>
        </w:tcBorders>
      </w:tcPr>
    </w:tblStylePr>
    <w:tblStylePr w:type="band1Horz">
      <w:tblPr/>
      <w:tcPr>
        <w:tcBorders>
          <w:top w:val="single" w:sz="8" w:space="0" w:color="CC6600" w:themeColor="accent5"/>
          <w:left w:val="single" w:sz="8" w:space="0" w:color="CC6600" w:themeColor="accent5"/>
          <w:bottom w:val="single" w:sz="8" w:space="0" w:color="CC6600" w:themeColor="accent5"/>
          <w:right w:val="single" w:sz="8" w:space="0" w:color="CC6600" w:themeColor="accent5"/>
        </w:tcBorders>
      </w:tcPr>
    </w:tblStylePr>
  </w:style>
  <w:style w:type="table" w:styleId="Ljustrutnt-dekorfrg6">
    <w:name w:val="Light Grid Accent 6"/>
    <w:basedOn w:val="Normaltabell"/>
    <w:uiPriority w:val="62"/>
    <w:rsid w:val="00B72BE1"/>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18" w:space="0" w:color="7F7F7F" w:themeColor="accent6"/>
          <w:right w:val="single" w:sz="8" w:space="0" w:color="7F7F7F" w:themeColor="accent6"/>
          <w:insideH w:val="nil"/>
          <w:insideV w:val="single" w:sz="8" w:space="0" w:color="7F7F7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insideH w:val="nil"/>
          <w:insideV w:val="single" w:sz="8" w:space="0" w:color="7F7F7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shd w:val="clear" w:color="auto" w:fill="DFDFDF" w:themeFill="accent6" w:themeFillTint="3F"/>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shd w:val="clear" w:color="auto" w:fill="DFDFDF" w:themeFill="accent6" w:themeFillTint="3F"/>
      </w:tcPr>
    </w:tblStylePr>
    <w:tblStylePr w:type="band2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tcPr>
    </w:tblStylePr>
  </w:style>
  <w:style w:type="paragraph" w:styleId="Starktcitat">
    <w:name w:val="Intense Quote"/>
    <w:basedOn w:val="Normal"/>
    <w:next w:val="Normal"/>
    <w:link w:val="StarktcitatChar"/>
    <w:uiPriority w:val="30"/>
    <w:qFormat/>
    <w:rsid w:val="009C6FD3"/>
    <w:pPr>
      <w:spacing w:before="200" w:after="280"/>
      <w:ind w:left="936" w:right="936"/>
    </w:pPr>
    <w:rPr>
      <w:b/>
      <w:bCs/>
      <w:i/>
      <w:iCs/>
      <w:color w:val="0D0D0D" w:themeColor="text1" w:themeTint="F2"/>
      <w:lang w:val="en-US"/>
    </w:rPr>
  </w:style>
  <w:style w:type="character" w:customStyle="1" w:styleId="StarktcitatChar">
    <w:name w:val="Starkt citat Char"/>
    <w:basedOn w:val="Standardstycketeckensnitt"/>
    <w:link w:val="Starktcitat"/>
    <w:uiPriority w:val="30"/>
    <w:rsid w:val="009C6FD3"/>
    <w:rPr>
      <w:b/>
      <w:bCs/>
      <w:i/>
      <w:iCs/>
      <w:color w:val="0D0D0D" w:themeColor="text1" w:themeTint="F2"/>
      <w:sz w:val="22"/>
      <w:lang w:val="en-US"/>
    </w:rPr>
  </w:style>
  <w:style w:type="paragraph" w:styleId="Fotnotstext">
    <w:name w:val="footnote text"/>
    <w:basedOn w:val="Normal"/>
    <w:link w:val="FotnotstextChar"/>
    <w:uiPriority w:val="99"/>
    <w:unhideWhenUsed/>
    <w:rsid w:val="00A32D3A"/>
    <w:pPr>
      <w:spacing w:line="240" w:lineRule="auto"/>
    </w:pPr>
    <w:rPr>
      <w:sz w:val="18"/>
    </w:rPr>
  </w:style>
  <w:style w:type="character" w:customStyle="1" w:styleId="FotnotstextChar">
    <w:name w:val="Fotnotstext Char"/>
    <w:basedOn w:val="Standardstycketeckensnitt"/>
    <w:link w:val="Fotnotstext"/>
    <w:uiPriority w:val="99"/>
    <w:rsid w:val="00A32D3A"/>
    <w:rPr>
      <w:sz w:val="18"/>
    </w:rPr>
  </w:style>
  <w:style w:type="character" w:styleId="Fotnotsreferens">
    <w:name w:val="footnote reference"/>
    <w:basedOn w:val="Standardstycketeckensnitt"/>
    <w:uiPriority w:val="99"/>
    <w:unhideWhenUsed/>
    <w:rsid w:val="00C11CBF"/>
    <w:rPr>
      <w:vertAlign w:val="superscript"/>
    </w:rPr>
  </w:style>
  <w:style w:type="table" w:customStyle="1" w:styleId="StudiestdiNorden2">
    <w:name w:val="Studiestöd i Norden 2"/>
    <w:basedOn w:val="StudiestdiNorden"/>
    <w:uiPriority w:val="99"/>
    <w:rsid w:val="005863FB"/>
    <w:tblPr/>
    <w:tblStylePr w:type="firstRow">
      <w:pPr>
        <w:spacing w:before="0" w:after="0" w:line="240" w:lineRule="auto"/>
      </w:pPr>
      <w:rPr>
        <w:b/>
        <w:bCs/>
        <w:color w:val="auto"/>
      </w:rPr>
      <w:tblPr/>
      <w:tcPr>
        <w:tcBorders>
          <w:top w:val="nil"/>
          <w:left w:val="nil"/>
          <w:bottom w:val="nil"/>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color w:val="FFFFFF" w:themeColor="background1"/>
      </w:rPr>
      <w:tblPr/>
      <w:tcPr>
        <w:shd w:val="clear" w:color="auto" w:fill="808080" w:themeFill="background1" w:themeFillShade="80"/>
      </w:tc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tblStylePr w:type="nwCell">
      <w:rPr>
        <w:color w:val="FFFFFF" w:themeColor="background1"/>
      </w:rPr>
      <w:tblPr/>
      <w:tcPr>
        <w:shd w:val="clear" w:color="auto" w:fill="808080" w:themeFill="background1" w:themeFillShade="80"/>
      </w:tcPr>
    </w:tblStylePr>
  </w:style>
  <w:style w:type="table" w:customStyle="1" w:styleId="StudiestdiNorden3">
    <w:name w:val="Studiestöd i Norden 3"/>
    <w:basedOn w:val="StudiestdiNorden2"/>
    <w:uiPriority w:val="99"/>
    <w:rsid w:val="001D5504"/>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808080" w:themeFill="background1" w:themeFillShade="80"/>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color w:val="FFFFFF" w:themeColor="background1"/>
      </w:rPr>
      <w:tblPr/>
      <w:tcPr>
        <w:shd w:val="clear" w:color="auto" w:fill="808080" w:themeFill="background1" w:themeFillShade="80"/>
      </w:tc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tblStylePr w:type="nwCell">
      <w:rPr>
        <w:color w:val="FFFFFF" w:themeColor="background1"/>
      </w:rPr>
      <w:tblPr/>
      <w:tcPr>
        <w:shd w:val="clear" w:color="auto" w:fill="808080" w:themeFill="background1" w:themeFillShade="80"/>
      </w:tcPr>
    </w:tblStylePr>
  </w:style>
  <w:style w:type="paragraph" w:styleId="Citat">
    <w:name w:val="Quote"/>
    <w:basedOn w:val="Normal"/>
    <w:next w:val="Normal"/>
    <w:link w:val="CitatChar"/>
    <w:uiPriority w:val="29"/>
    <w:qFormat/>
    <w:rsid w:val="002600A7"/>
    <w:rPr>
      <w:i/>
      <w:iCs/>
      <w:color w:val="000000" w:themeColor="text1"/>
    </w:rPr>
  </w:style>
  <w:style w:type="character" w:customStyle="1" w:styleId="CitatChar">
    <w:name w:val="Citat Char"/>
    <w:basedOn w:val="Standardstycketeckensnitt"/>
    <w:link w:val="Citat"/>
    <w:uiPriority w:val="29"/>
    <w:rsid w:val="002600A7"/>
    <w:rPr>
      <w:i/>
      <w:iCs/>
      <w:color w:val="000000" w:themeColor="text1"/>
      <w:sz w:val="22"/>
    </w:rPr>
  </w:style>
  <w:style w:type="paragraph" w:styleId="Beskrivning">
    <w:name w:val="caption"/>
    <w:basedOn w:val="Normal"/>
    <w:next w:val="Normal"/>
    <w:uiPriority w:val="3"/>
    <w:unhideWhenUsed/>
    <w:qFormat/>
    <w:rsid w:val="00FA5038"/>
    <w:pPr>
      <w:spacing w:after="200" w:line="240" w:lineRule="auto"/>
    </w:pPr>
    <w:rPr>
      <w:b/>
      <w:bCs/>
      <w:color w:val="CC3300" w:themeColor="accent1"/>
      <w:sz w:val="18"/>
      <w:szCs w:val="18"/>
    </w:rPr>
  </w:style>
  <w:style w:type="character" w:customStyle="1" w:styleId="Bildtext">
    <w:name w:val="Bildtext"/>
    <w:basedOn w:val="Standardstycketeckensnitt"/>
    <w:rsid w:val="002B71F3"/>
    <w:rPr>
      <w:i/>
      <w:iCs/>
      <w:sz w:val="20"/>
    </w:rPr>
  </w:style>
  <w:style w:type="paragraph" w:styleId="Punktlista">
    <w:name w:val="List Bullet"/>
    <w:basedOn w:val="Normal"/>
    <w:uiPriority w:val="99"/>
    <w:unhideWhenUsed/>
    <w:rsid w:val="000C010A"/>
    <w:pPr>
      <w:numPr>
        <w:numId w:val="1"/>
      </w:numPr>
      <w:spacing w:after="200" w:line="276" w:lineRule="auto"/>
      <w:contextualSpacing/>
    </w:pPr>
    <w:rPr>
      <w:rFonts w:eastAsiaTheme="minorHAnsi"/>
      <w:szCs w:val="22"/>
    </w:rPr>
  </w:style>
  <w:style w:type="paragraph" w:styleId="Liststycke">
    <w:name w:val="List Paragraph"/>
    <w:basedOn w:val="Normal"/>
    <w:uiPriority w:val="34"/>
    <w:qFormat/>
    <w:rsid w:val="000C010A"/>
    <w:pPr>
      <w:spacing w:after="40" w:line="240" w:lineRule="auto"/>
    </w:pPr>
    <w:rPr>
      <w:rFonts w:ascii="Arial" w:eastAsiaTheme="minorHAnsi" w:hAnsi="Arial" w:cs="Arial"/>
      <w:sz w:val="15"/>
      <w:szCs w:val="15"/>
    </w:rPr>
  </w:style>
  <w:style w:type="paragraph" w:styleId="Kommentarer">
    <w:name w:val="annotation text"/>
    <w:basedOn w:val="Normal"/>
    <w:link w:val="KommentarerChar"/>
    <w:uiPriority w:val="99"/>
    <w:unhideWhenUsed/>
    <w:rsid w:val="000C010A"/>
    <w:pPr>
      <w:spacing w:after="200" w:line="240" w:lineRule="auto"/>
    </w:pPr>
    <w:rPr>
      <w:rFonts w:eastAsiaTheme="minorHAnsi"/>
      <w:sz w:val="20"/>
      <w:szCs w:val="20"/>
    </w:rPr>
  </w:style>
  <w:style w:type="character" w:customStyle="1" w:styleId="KommentarerChar">
    <w:name w:val="Kommentarer Char"/>
    <w:basedOn w:val="Standardstycketeckensnitt"/>
    <w:link w:val="Kommentarer"/>
    <w:uiPriority w:val="99"/>
    <w:rsid w:val="000C010A"/>
    <w:rPr>
      <w:rFonts w:eastAsiaTheme="minorHAnsi"/>
      <w:sz w:val="20"/>
      <w:szCs w:val="20"/>
      <w:lang w:val="da-DK"/>
    </w:rPr>
  </w:style>
  <w:style w:type="character" w:customStyle="1" w:styleId="KommentarsmneChar">
    <w:name w:val="Kommentarsämne Char"/>
    <w:basedOn w:val="KommentarerChar"/>
    <w:link w:val="Kommentarsmne"/>
    <w:uiPriority w:val="99"/>
    <w:semiHidden/>
    <w:rsid w:val="000C010A"/>
    <w:rPr>
      <w:rFonts w:eastAsiaTheme="minorHAnsi"/>
      <w:b/>
      <w:bCs/>
      <w:sz w:val="20"/>
      <w:szCs w:val="20"/>
      <w:lang w:val="da-DK"/>
    </w:rPr>
  </w:style>
  <w:style w:type="paragraph" w:styleId="Kommentarsmne">
    <w:name w:val="annotation subject"/>
    <w:basedOn w:val="Kommentarer"/>
    <w:next w:val="Kommentarer"/>
    <w:link w:val="KommentarsmneChar"/>
    <w:uiPriority w:val="99"/>
    <w:semiHidden/>
    <w:unhideWhenUsed/>
    <w:rsid w:val="000C010A"/>
    <w:rPr>
      <w:b/>
      <w:bCs/>
    </w:rPr>
  </w:style>
  <w:style w:type="character" w:styleId="Bokenstitel">
    <w:name w:val="Book Title"/>
    <w:uiPriority w:val="33"/>
    <w:qFormat/>
    <w:rsid w:val="000C010A"/>
    <w:rPr>
      <w:noProof/>
      <w:lang w:eastAsia="da-DK"/>
    </w:rPr>
  </w:style>
  <w:style w:type="character" w:styleId="Starkreferens">
    <w:name w:val="Intense Reference"/>
    <w:basedOn w:val="Bokenstitel"/>
    <w:uiPriority w:val="32"/>
    <w:qFormat/>
    <w:rsid w:val="000C010A"/>
    <w:rPr>
      <w:noProof/>
      <w:lang w:eastAsia="da-DK"/>
    </w:rPr>
  </w:style>
  <w:style w:type="character" w:styleId="Diskretreferens">
    <w:name w:val="Subtle Reference"/>
    <w:basedOn w:val="Starkreferens"/>
    <w:uiPriority w:val="31"/>
    <w:qFormat/>
    <w:rsid w:val="000C010A"/>
    <w:rPr>
      <w:noProof/>
      <w:lang w:eastAsia="da-DK"/>
    </w:rPr>
  </w:style>
  <w:style w:type="table" w:customStyle="1" w:styleId="FIVU-Tabel">
    <w:name w:val="FIVU - Tabel"/>
    <w:basedOn w:val="Normaltabell"/>
    <w:uiPriority w:val="99"/>
    <w:rsid w:val="000C010A"/>
    <w:pPr>
      <w:spacing w:before="40" w:after="40" w:line="160" w:lineRule="atLeast"/>
    </w:pPr>
    <w:rPr>
      <w:rFonts w:ascii="Calibri" w:eastAsiaTheme="minorHAnsi" w:hAnsi="Calibri"/>
      <w:sz w:val="15"/>
      <w:szCs w:val="20"/>
      <w:lang w:val="da-DK"/>
    </w:rPr>
    <w:tblPr>
      <w:tblBorders>
        <w:top w:val="single" w:sz="8" w:space="0" w:color="DADADA"/>
        <w:bottom w:val="single" w:sz="8" w:space="0" w:color="DADADA"/>
        <w:insideH w:val="single" w:sz="8" w:space="0" w:color="DADADA"/>
      </w:tblBorders>
      <w:tblCellMar>
        <w:left w:w="0" w:type="dxa"/>
        <w:right w:w="0" w:type="dxa"/>
      </w:tblCellMar>
    </w:tblPr>
    <w:tblStylePr w:type="firstRow">
      <w:rPr>
        <w:b/>
      </w:rPr>
    </w:tblStylePr>
  </w:style>
  <w:style w:type="paragraph" w:customStyle="1" w:styleId="Billede-Tekst">
    <w:name w:val="Billede - Tekst"/>
    <w:basedOn w:val="Normal"/>
    <w:uiPriority w:val="3"/>
    <w:rsid w:val="000C010A"/>
    <w:pPr>
      <w:tabs>
        <w:tab w:val="left" w:pos="454"/>
      </w:tabs>
      <w:spacing w:line="220" w:lineRule="atLeast"/>
    </w:pPr>
    <w:rPr>
      <w:rFonts w:ascii="Arial" w:eastAsiaTheme="minorHAnsi" w:hAnsi="Arial"/>
      <w:sz w:val="18"/>
      <w:szCs w:val="20"/>
    </w:rPr>
  </w:style>
  <w:style w:type="paragraph" w:customStyle="1" w:styleId="AnmTekst">
    <w:name w:val="Anm Tekst"/>
    <w:basedOn w:val="Normal"/>
    <w:next w:val="Kilde"/>
    <w:uiPriority w:val="5"/>
    <w:rsid w:val="000C010A"/>
    <w:pPr>
      <w:keepNext/>
      <w:keepLines/>
      <w:tabs>
        <w:tab w:val="left" w:pos="454"/>
      </w:tabs>
      <w:spacing w:before="260" w:line="200" w:lineRule="atLeast"/>
      <w:ind w:left="454" w:hanging="454"/>
      <w:contextualSpacing/>
    </w:pPr>
    <w:rPr>
      <w:rFonts w:ascii="Arial" w:eastAsiaTheme="minorHAnsi" w:hAnsi="Arial"/>
      <w:color w:val="595959"/>
      <w:sz w:val="16"/>
      <w:szCs w:val="18"/>
    </w:rPr>
  </w:style>
  <w:style w:type="paragraph" w:customStyle="1" w:styleId="Kilde">
    <w:name w:val="Kilde"/>
    <w:basedOn w:val="AnmTekst"/>
    <w:next w:val="Normal"/>
    <w:uiPriority w:val="5"/>
    <w:rsid w:val="000C010A"/>
    <w:pPr>
      <w:keepNext w:val="0"/>
      <w:keepLines w:val="0"/>
      <w:spacing w:before="0" w:after="260"/>
    </w:pPr>
    <w:rPr>
      <w:i/>
    </w:rPr>
  </w:style>
  <w:style w:type="paragraph" w:customStyle="1" w:styleId="Figur-TabelTitel">
    <w:name w:val="Figur-Tabel Titel"/>
    <w:basedOn w:val="Normal"/>
    <w:next w:val="Normal"/>
    <w:uiPriority w:val="5"/>
    <w:rsid w:val="000C010A"/>
    <w:pPr>
      <w:keepNext/>
      <w:keepLines/>
      <w:spacing w:after="260" w:line="260" w:lineRule="atLeast"/>
    </w:pPr>
    <w:rPr>
      <w:rFonts w:ascii="Arial" w:eastAsiaTheme="minorHAnsi" w:hAnsi="Arial"/>
      <w:color w:val="000000"/>
      <w:sz w:val="20"/>
      <w:szCs w:val="20"/>
    </w:rPr>
  </w:style>
  <w:style w:type="paragraph" w:styleId="Innehll1">
    <w:name w:val="toc 1"/>
    <w:basedOn w:val="Normal"/>
    <w:next w:val="Normal"/>
    <w:autoRedefine/>
    <w:uiPriority w:val="39"/>
    <w:unhideWhenUsed/>
    <w:rsid w:val="000C010A"/>
    <w:pPr>
      <w:spacing w:after="100" w:line="276" w:lineRule="auto"/>
    </w:pPr>
    <w:rPr>
      <w:rFonts w:eastAsiaTheme="minorHAnsi"/>
      <w:szCs w:val="22"/>
    </w:rPr>
  </w:style>
  <w:style w:type="paragraph" w:styleId="Innehll2">
    <w:name w:val="toc 2"/>
    <w:basedOn w:val="Normal"/>
    <w:next w:val="Normal"/>
    <w:autoRedefine/>
    <w:uiPriority w:val="39"/>
    <w:unhideWhenUsed/>
    <w:rsid w:val="000C010A"/>
    <w:pPr>
      <w:spacing w:after="100" w:line="276" w:lineRule="auto"/>
      <w:ind w:left="220"/>
    </w:pPr>
    <w:rPr>
      <w:rFonts w:eastAsiaTheme="minorHAnsi"/>
      <w:szCs w:val="22"/>
    </w:rPr>
  </w:style>
  <w:style w:type="paragraph" w:styleId="Innehll3">
    <w:name w:val="toc 3"/>
    <w:basedOn w:val="Normal"/>
    <w:next w:val="Normal"/>
    <w:autoRedefine/>
    <w:uiPriority w:val="39"/>
    <w:unhideWhenUsed/>
    <w:rsid w:val="000C010A"/>
    <w:pPr>
      <w:spacing w:after="100" w:line="276" w:lineRule="auto"/>
      <w:ind w:left="440"/>
    </w:pPr>
    <w:rPr>
      <w:rFonts w:eastAsiaTheme="minorHAnsi"/>
      <w:szCs w:val="22"/>
    </w:rPr>
  </w:style>
  <w:style w:type="character" w:styleId="Hyperlnk">
    <w:name w:val="Hyperlink"/>
    <w:basedOn w:val="Standardstycketeckensnitt"/>
    <w:uiPriority w:val="99"/>
    <w:unhideWhenUsed/>
    <w:rsid w:val="000C010A"/>
    <w:rPr>
      <w:color w:val="16607D" w:themeColor="hyperlink"/>
      <w:u w:val="single"/>
    </w:rPr>
  </w:style>
  <w:style w:type="paragraph" w:styleId="Numreradlista">
    <w:name w:val="List Number"/>
    <w:basedOn w:val="Normal"/>
    <w:uiPriority w:val="99"/>
    <w:unhideWhenUsed/>
    <w:rsid w:val="000C010A"/>
    <w:pPr>
      <w:numPr>
        <w:numId w:val="5"/>
      </w:numPr>
      <w:spacing w:after="200" w:line="276" w:lineRule="auto"/>
      <w:contextualSpacing/>
    </w:pPr>
    <w:rPr>
      <w:rFonts w:eastAsiaTheme="minorHAnsi"/>
      <w:szCs w:val="22"/>
    </w:rPr>
  </w:style>
  <w:style w:type="paragraph" w:styleId="Ingetavstnd">
    <w:name w:val="No Spacing"/>
    <w:basedOn w:val="Normal"/>
    <w:uiPriority w:val="1"/>
    <w:qFormat/>
    <w:rsid w:val="00615712"/>
    <w:pPr>
      <w:spacing w:line="276" w:lineRule="auto"/>
    </w:pPr>
  </w:style>
  <w:style w:type="character" w:styleId="Kommentarsreferens">
    <w:name w:val="annotation reference"/>
    <w:basedOn w:val="Standardstycketeckensnitt"/>
    <w:uiPriority w:val="99"/>
    <w:semiHidden/>
    <w:unhideWhenUsed/>
    <w:rsid w:val="00A87A2E"/>
    <w:rPr>
      <w:sz w:val="16"/>
      <w:szCs w:val="16"/>
    </w:rPr>
  </w:style>
  <w:style w:type="paragraph" w:styleId="Normalwebb">
    <w:name w:val="Normal (Web)"/>
    <w:basedOn w:val="Normal"/>
    <w:uiPriority w:val="99"/>
    <w:semiHidden/>
    <w:unhideWhenUsed/>
    <w:rsid w:val="00971469"/>
    <w:pPr>
      <w:spacing w:before="100" w:beforeAutospacing="1" w:after="100" w:afterAutospacing="1" w:line="240" w:lineRule="auto"/>
    </w:pPr>
    <w:rPr>
      <w:rFonts w:ascii="Times New Roman" w:eastAsia="Times New Roman" w:hAnsi="Times New Roman" w:cs="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3221">
      <w:bodyDiv w:val="1"/>
      <w:marLeft w:val="0"/>
      <w:marRight w:val="0"/>
      <w:marTop w:val="0"/>
      <w:marBottom w:val="0"/>
      <w:divBdr>
        <w:top w:val="none" w:sz="0" w:space="0" w:color="auto"/>
        <w:left w:val="none" w:sz="0" w:space="0" w:color="auto"/>
        <w:bottom w:val="none" w:sz="0" w:space="0" w:color="auto"/>
        <w:right w:val="none" w:sz="0" w:space="0" w:color="auto"/>
      </w:divBdr>
    </w:div>
    <w:div w:id="122579139">
      <w:bodyDiv w:val="1"/>
      <w:marLeft w:val="0"/>
      <w:marRight w:val="0"/>
      <w:marTop w:val="0"/>
      <w:marBottom w:val="0"/>
      <w:divBdr>
        <w:top w:val="none" w:sz="0" w:space="0" w:color="auto"/>
        <w:left w:val="none" w:sz="0" w:space="0" w:color="auto"/>
        <w:bottom w:val="none" w:sz="0" w:space="0" w:color="auto"/>
        <w:right w:val="none" w:sz="0" w:space="0" w:color="auto"/>
      </w:divBdr>
    </w:div>
    <w:div w:id="143401636">
      <w:bodyDiv w:val="1"/>
      <w:marLeft w:val="0"/>
      <w:marRight w:val="0"/>
      <w:marTop w:val="0"/>
      <w:marBottom w:val="0"/>
      <w:divBdr>
        <w:top w:val="none" w:sz="0" w:space="0" w:color="auto"/>
        <w:left w:val="none" w:sz="0" w:space="0" w:color="auto"/>
        <w:bottom w:val="none" w:sz="0" w:space="0" w:color="auto"/>
        <w:right w:val="none" w:sz="0" w:space="0" w:color="auto"/>
      </w:divBdr>
    </w:div>
    <w:div w:id="252057787">
      <w:bodyDiv w:val="1"/>
      <w:marLeft w:val="0"/>
      <w:marRight w:val="0"/>
      <w:marTop w:val="0"/>
      <w:marBottom w:val="0"/>
      <w:divBdr>
        <w:top w:val="none" w:sz="0" w:space="0" w:color="auto"/>
        <w:left w:val="none" w:sz="0" w:space="0" w:color="auto"/>
        <w:bottom w:val="none" w:sz="0" w:space="0" w:color="auto"/>
        <w:right w:val="none" w:sz="0" w:space="0" w:color="auto"/>
      </w:divBdr>
    </w:div>
    <w:div w:id="269820140">
      <w:bodyDiv w:val="1"/>
      <w:marLeft w:val="0"/>
      <w:marRight w:val="0"/>
      <w:marTop w:val="0"/>
      <w:marBottom w:val="0"/>
      <w:divBdr>
        <w:top w:val="none" w:sz="0" w:space="0" w:color="auto"/>
        <w:left w:val="none" w:sz="0" w:space="0" w:color="auto"/>
        <w:bottom w:val="none" w:sz="0" w:space="0" w:color="auto"/>
        <w:right w:val="none" w:sz="0" w:space="0" w:color="auto"/>
      </w:divBdr>
    </w:div>
    <w:div w:id="288510208">
      <w:bodyDiv w:val="1"/>
      <w:marLeft w:val="0"/>
      <w:marRight w:val="0"/>
      <w:marTop w:val="0"/>
      <w:marBottom w:val="0"/>
      <w:divBdr>
        <w:top w:val="none" w:sz="0" w:space="0" w:color="auto"/>
        <w:left w:val="none" w:sz="0" w:space="0" w:color="auto"/>
        <w:bottom w:val="none" w:sz="0" w:space="0" w:color="auto"/>
        <w:right w:val="none" w:sz="0" w:space="0" w:color="auto"/>
      </w:divBdr>
    </w:div>
    <w:div w:id="296841167">
      <w:bodyDiv w:val="1"/>
      <w:marLeft w:val="0"/>
      <w:marRight w:val="0"/>
      <w:marTop w:val="0"/>
      <w:marBottom w:val="0"/>
      <w:divBdr>
        <w:top w:val="none" w:sz="0" w:space="0" w:color="auto"/>
        <w:left w:val="none" w:sz="0" w:space="0" w:color="auto"/>
        <w:bottom w:val="none" w:sz="0" w:space="0" w:color="auto"/>
        <w:right w:val="none" w:sz="0" w:space="0" w:color="auto"/>
      </w:divBdr>
    </w:div>
    <w:div w:id="324941274">
      <w:bodyDiv w:val="1"/>
      <w:marLeft w:val="0"/>
      <w:marRight w:val="0"/>
      <w:marTop w:val="0"/>
      <w:marBottom w:val="0"/>
      <w:divBdr>
        <w:top w:val="none" w:sz="0" w:space="0" w:color="auto"/>
        <w:left w:val="none" w:sz="0" w:space="0" w:color="auto"/>
        <w:bottom w:val="none" w:sz="0" w:space="0" w:color="auto"/>
        <w:right w:val="none" w:sz="0" w:space="0" w:color="auto"/>
      </w:divBdr>
    </w:div>
    <w:div w:id="335813509">
      <w:bodyDiv w:val="1"/>
      <w:marLeft w:val="0"/>
      <w:marRight w:val="0"/>
      <w:marTop w:val="0"/>
      <w:marBottom w:val="0"/>
      <w:divBdr>
        <w:top w:val="none" w:sz="0" w:space="0" w:color="auto"/>
        <w:left w:val="none" w:sz="0" w:space="0" w:color="auto"/>
        <w:bottom w:val="none" w:sz="0" w:space="0" w:color="auto"/>
        <w:right w:val="none" w:sz="0" w:space="0" w:color="auto"/>
      </w:divBdr>
    </w:div>
    <w:div w:id="359941314">
      <w:bodyDiv w:val="1"/>
      <w:marLeft w:val="0"/>
      <w:marRight w:val="0"/>
      <w:marTop w:val="0"/>
      <w:marBottom w:val="0"/>
      <w:divBdr>
        <w:top w:val="none" w:sz="0" w:space="0" w:color="auto"/>
        <w:left w:val="none" w:sz="0" w:space="0" w:color="auto"/>
        <w:bottom w:val="none" w:sz="0" w:space="0" w:color="auto"/>
        <w:right w:val="none" w:sz="0" w:space="0" w:color="auto"/>
      </w:divBdr>
    </w:div>
    <w:div w:id="370224297">
      <w:bodyDiv w:val="1"/>
      <w:marLeft w:val="0"/>
      <w:marRight w:val="0"/>
      <w:marTop w:val="0"/>
      <w:marBottom w:val="0"/>
      <w:divBdr>
        <w:top w:val="none" w:sz="0" w:space="0" w:color="auto"/>
        <w:left w:val="none" w:sz="0" w:space="0" w:color="auto"/>
        <w:bottom w:val="none" w:sz="0" w:space="0" w:color="auto"/>
        <w:right w:val="none" w:sz="0" w:space="0" w:color="auto"/>
      </w:divBdr>
    </w:div>
    <w:div w:id="371999811">
      <w:bodyDiv w:val="1"/>
      <w:marLeft w:val="0"/>
      <w:marRight w:val="0"/>
      <w:marTop w:val="0"/>
      <w:marBottom w:val="0"/>
      <w:divBdr>
        <w:top w:val="none" w:sz="0" w:space="0" w:color="auto"/>
        <w:left w:val="none" w:sz="0" w:space="0" w:color="auto"/>
        <w:bottom w:val="none" w:sz="0" w:space="0" w:color="auto"/>
        <w:right w:val="none" w:sz="0" w:space="0" w:color="auto"/>
      </w:divBdr>
    </w:div>
    <w:div w:id="438567401">
      <w:bodyDiv w:val="1"/>
      <w:marLeft w:val="0"/>
      <w:marRight w:val="0"/>
      <w:marTop w:val="0"/>
      <w:marBottom w:val="0"/>
      <w:divBdr>
        <w:top w:val="none" w:sz="0" w:space="0" w:color="auto"/>
        <w:left w:val="none" w:sz="0" w:space="0" w:color="auto"/>
        <w:bottom w:val="none" w:sz="0" w:space="0" w:color="auto"/>
        <w:right w:val="none" w:sz="0" w:space="0" w:color="auto"/>
      </w:divBdr>
    </w:div>
    <w:div w:id="439299337">
      <w:bodyDiv w:val="1"/>
      <w:marLeft w:val="0"/>
      <w:marRight w:val="0"/>
      <w:marTop w:val="0"/>
      <w:marBottom w:val="0"/>
      <w:divBdr>
        <w:top w:val="none" w:sz="0" w:space="0" w:color="auto"/>
        <w:left w:val="none" w:sz="0" w:space="0" w:color="auto"/>
        <w:bottom w:val="none" w:sz="0" w:space="0" w:color="auto"/>
        <w:right w:val="none" w:sz="0" w:space="0" w:color="auto"/>
      </w:divBdr>
    </w:div>
    <w:div w:id="450511704">
      <w:bodyDiv w:val="1"/>
      <w:marLeft w:val="0"/>
      <w:marRight w:val="0"/>
      <w:marTop w:val="0"/>
      <w:marBottom w:val="0"/>
      <w:divBdr>
        <w:top w:val="none" w:sz="0" w:space="0" w:color="auto"/>
        <w:left w:val="none" w:sz="0" w:space="0" w:color="auto"/>
        <w:bottom w:val="none" w:sz="0" w:space="0" w:color="auto"/>
        <w:right w:val="none" w:sz="0" w:space="0" w:color="auto"/>
      </w:divBdr>
    </w:div>
    <w:div w:id="473061969">
      <w:bodyDiv w:val="1"/>
      <w:marLeft w:val="0"/>
      <w:marRight w:val="0"/>
      <w:marTop w:val="0"/>
      <w:marBottom w:val="0"/>
      <w:divBdr>
        <w:top w:val="none" w:sz="0" w:space="0" w:color="auto"/>
        <w:left w:val="none" w:sz="0" w:space="0" w:color="auto"/>
        <w:bottom w:val="none" w:sz="0" w:space="0" w:color="auto"/>
        <w:right w:val="none" w:sz="0" w:space="0" w:color="auto"/>
      </w:divBdr>
    </w:div>
    <w:div w:id="475879793">
      <w:bodyDiv w:val="1"/>
      <w:marLeft w:val="0"/>
      <w:marRight w:val="0"/>
      <w:marTop w:val="0"/>
      <w:marBottom w:val="0"/>
      <w:divBdr>
        <w:top w:val="none" w:sz="0" w:space="0" w:color="auto"/>
        <w:left w:val="none" w:sz="0" w:space="0" w:color="auto"/>
        <w:bottom w:val="none" w:sz="0" w:space="0" w:color="auto"/>
        <w:right w:val="none" w:sz="0" w:space="0" w:color="auto"/>
      </w:divBdr>
    </w:div>
    <w:div w:id="537863217">
      <w:bodyDiv w:val="1"/>
      <w:marLeft w:val="0"/>
      <w:marRight w:val="0"/>
      <w:marTop w:val="0"/>
      <w:marBottom w:val="0"/>
      <w:divBdr>
        <w:top w:val="none" w:sz="0" w:space="0" w:color="auto"/>
        <w:left w:val="none" w:sz="0" w:space="0" w:color="auto"/>
        <w:bottom w:val="none" w:sz="0" w:space="0" w:color="auto"/>
        <w:right w:val="none" w:sz="0" w:space="0" w:color="auto"/>
      </w:divBdr>
    </w:div>
    <w:div w:id="557789699">
      <w:bodyDiv w:val="1"/>
      <w:marLeft w:val="0"/>
      <w:marRight w:val="0"/>
      <w:marTop w:val="0"/>
      <w:marBottom w:val="0"/>
      <w:divBdr>
        <w:top w:val="none" w:sz="0" w:space="0" w:color="auto"/>
        <w:left w:val="none" w:sz="0" w:space="0" w:color="auto"/>
        <w:bottom w:val="none" w:sz="0" w:space="0" w:color="auto"/>
        <w:right w:val="none" w:sz="0" w:space="0" w:color="auto"/>
      </w:divBdr>
    </w:div>
    <w:div w:id="568081108">
      <w:bodyDiv w:val="1"/>
      <w:marLeft w:val="0"/>
      <w:marRight w:val="0"/>
      <w:marTop w:val="0"/>
      <w:marBottom w:val="0"/>
      <w:divBdr>
        <w:top w:val="none" w:sz="0" w:space="0" w:color="auto"/>
        <w:left w:val="none" w:sz="0" w:space="0" w:color="auto"/>
        <w:bottom w:val="none" w:sz="0" w:space="0" w:color="auto"/>
        <w:right w:val="none" w:sz="0" w:space="0" w:color="auto"/>
      </w:divBdr>
    </w:div>
    <w:div w:id="570039454">
      <w:bodyDiv w:val="1"/>
      <w:marLeft w:val="0"/>
      <w:marRight w:val="0"/>
      <w:marTop w:val="0"/>
      <w:marBottom w:val="0"/>
      <w:divBdr>
        <w:top w:val="none" w:sz="0" w:space="0" w:color="auto"/>
        <w:left w:val="none" w:sz="0" w:space="0" w:color="auto"/>
        <w:bottom w:val="none" w:sz="0" w:space="0" w:color="auto"/>
        <w:right w:val="none" w:sz="0" w:space="0" w:color="auto"/>
      </w:divBdr>
    </w:div>
    <w:div w:id="574554346">
      <w:bodyDiv w:val="1"/>
      <w:marLeft w:val="0"/>
      <w:marRight w:val="0"/>
      <w:marTop w:val="0"/>
      <w:marBottom w:val="0"/>
      <w:divBdr>
        <w:top w:val="none" w:sz="0" w:space="0" w:color="auto"/>
        <w:left w:val="none" w:sz="0" w:space="0" w:color="auto"/>
        <w:bottom w:val="none" w:sz="0" w:space="0" w:color="auto"/>
        <w:right w:val="none" w:sz="0" w:space="0" w:color="auto"/>
      </w:divBdr>
    </w:div>
    <w:div w:id="655836714">
      <w:bodyDiv w:val="1"/>
      <w:marLeft w:val="0"/>
      <w:marRight w:val="0"/>
      <w:marTop w:val="0"/>
      <w:marBottom w:val="0"/>
      <w:divBdr>
        <w:top w:val="none" w:sz="0" w:space="0" w:color="auto"/>
        <w:left w:val="none" w:sz="0" w:space="0" w:color="auto"/>
        <w:bottom w:val="none" w:sz="0" w:space="0" w:color="auto"/>
        <w:right w:val="none" w:sz="0" w:space="0" w:color="auto"/>
      </w:divBdr>
    </w:div>
    <w:div w:id="675226477">
      <w:bodyDiv w:val="1"/>
      <w:marLeft w:val="0"/>
      <w:marRight w:val="0"/>
      <w:marTop w:val="0"/>
      <w:marBottom w:val="0"/>
      <w:divBdr>
        <w:top w:val="none" w:sz="0" w:space="0" w:color="auto"/>
        <w:left w:val="none" w:sz="0" w:space="0" w:color="auto"/>
        <w:bottom w:val="none" w:sz="0" w:space="0" w:color="auto"/>
        <w:right w:val="none" w:sz="0" w:space="0" w:color="auto"/>
      </w:divBdr>
    </w:div>
    <w:div w:id="708724044">
      <w:bodyDiv w:val="1"/>
      <w:marLeft w:val="0"/>
      <w:marRight w:val="0"/>
      <w:marTop w:val="0"/>
      <w:marBottom w:val="0"/>
      <w:divBdr>
        <w:top w:val="none" w:sz="0" w:space="0" w:color="auto"/>
        <w:left w:val="none" w:sz="0" w:space="0" w:color="auto"/>
        <w:bottom w:val="none" w:sz="0" w:space="0" w:color="auto"/>
        <w:right w:val="none" w:sz="0" w:space="0" w:color="auto"/>
      </w:divBdr>
    </w:div>
    <w:div w:id="757285611">
      <w:bodyDiv w:val="1"/>
      <w:marLeft w:val="0"/>
      <w:marRight w:val="0"/>
      <w:marTop w:val="0"/>
      <w:marBottom w:val="0"/>
      <w:divBdr>
        <w:top w:val="none" w:sz="0" w:space="0" w:color="auto"/>
        <w:left w:val="none" w:sz="0" w:space="0" w:color="auto"/>
        <w:bottom w:val="none" w:sz="0" w:space="0" w:color="auto"/>
        <w:right w:val="none" w:sz="0" w:space="0" w:color="auto"/>
      </w:divBdr>
    </w:div>
    <w:div w:id="805244920">
      <w:bodyDiv w:val="1"/>
      <w:marLeft w:val="0"/>
      <w:marRight w:val="0"/>
      <w:marTop w:val="0"/>
      <w:marBottom w:val="0"/>
      <w:divBdr>
        <w:top w:val="none" w:sz="0" w:space="0" w:color="auto"/>
        <w:left w:val="none" w:sz="0" w:space="0" w:color="auto"/>
        <w:bottom w:val="none" w:sz="0" w:space="0" w:color="auto"/>
        <w:right w:val="none" w:sz="0" w:space="0" w:color="auto"/>
      </w:divBdr>
    </w:div>
    <w:div w:id="806892783">
      <w:bodyDiv w:val="1"/>
      <w:marLeft w:val="0"/>
      <w:marRight w:val="0"/>
      <w:marTop w:val="0"/>
      <w:marBottom w:val="0"/>
      <w:divBdr>
        <w:top w:val="none" w:sz="0" w:space="0" w:color="auto"/>
        <w:left w:val="none" w:sz="0" w:space="0" w:color="auto"/>
        <w:bottom w:val="none" w:sz="0" w:space="0" w:color="auto"/>
        <w:right w:val="none" w:sz="0" w:space="0" w:color="auto"/>
      </w:divBdr>
    </w:div>
    <w:div w:id="841313911">
      <w:bodyDiv w:val="1"/>
      <w:marLeft w:val="0"/>
      <w:marRight w:val="0"/>
      <w:marTop w:val="0"/>
      <w:marBottom w:val="0"/>
      <w:divBdr>
        <w:top w:val="none" w:sz="0" w:space="0" w:color="auto"/>
        <w:left w:val="none" w:sz="0" w:space="0" w:color="auto"/>
        <w:bottom w:val="none" w:sz="0" w:space="0" w:color="auto"/>
        <w:right w:val="none" w:sz="0" w:space="0" w:color="auto"/>
      </w:divBdr>
    </w:div>
    <w:div w:id="844586567">
      <w:bodyDiv w:val="1"/>
      <w:marLeft w:val="0"/>
      <w:marRight w:val="0"/>
      <w:marTop w:val="0"/>
      <w:marBottom w:val="0"/>
      <w:divBdr>
        <w:top w:val="none" w:sz="0" w:space="0" w:color="auto"/>
        <w:left w:val="none" w:sz="0" w:space="0" w:color="auto"/>
        <w:bottom w:val="none" w:sz="0" w:space="0" w:color="auto"/>
        <w:right w:val="none" w:sz="0" w:space="0" w:color="auto"/>
      </w:divBdr>
    </w:div>
    <w:div w:id="921985448">
      <w:bodyDiv w:val="1"/>
      <w:marLeft w:val="0"/>
      <w:marRight w:val="0"/>
      <w:marTop w:val="0"/>
      <w:marBottom w:val="0"/>
      <w:divBdr>
        <w:top w:val="none" w:sz="0" w:space="0" w:color="auto"/>
        <w:left w:val="none" w:sz="0" w:space="0" w:color="auto"/>
        <w:bottom w:val="none" w:sz="0" w:space="0" w:color="auto"/>
        <w:right w:val="none" w:sz="0" w:space="0" w:color="auto"/>
      </w:divBdr>
    </w:div>
    <w:div w:id="1002398049">
      <w:bodyDiv w:val="1"/>
      <w:marLeft w:val="0"/>
      <w:marRight w:val="0"/>
      <w:marTop w:val="0"/>
      <w:marBottom w:val="0"/>
      <w:divBdr>
        <w:top w:val="none" w:sz="0" w:space="0" w:color="auto"/>
        <w:left w:val="none" w:sz="0" w:space="0" w:color="auto"/>
        <w:bottom w:val="none" w:sz="0" w:space="0" w:color="auto"/>
        <w:right w:val="none" w:sz="0" w:space="0" w:color="auto"/>
      </w:divBdr>
    </w:div>
    <w:div w:id="1043947256">
      <w:bodyDiv w:val="1"/>
      <w:marLeft w:val="0"/>
      <w:marRight w:val="0"/>
      <w:marTop w:val="0"/>
      <w:marBottom w:val="0"/>
      <w:divBdr>
        <w:top w:val="none" w:sz="0" w:space="0" w:color="auto"/>
        <w:left w:val="none" w:sz="0" w:space="0" w:color="auto"/>
        <w:bottom w:val="none" w:sz="0" w:space="0" w:color="auto"/>
        <w:right w:val="none" w:sz="0" w:space="0" w:color="auto"/>
      </w:divBdr>
    </w:div>
    <w:div w:id="1075712851">
      <w:bodyDiv w:val="1"/>
      <w:marLeft w:val="0"/>
      <w:marRight w:val="0"/>
      <w:marTop w:val="0"/>
      <w:marBottom w:val="0"/>
      <w:divBdr>
        <w:top w:val="none" w:sz="0" w:space="0" w:color="auto"/>
        <w:left w:val="none" w:sz="0" w:space="0" w:color="auto"/>
        <w:bottom w:val="none" w:sz="0" w:space="0" w:color="auto"/>
        <w:right w:val="none" w:sz="0" w:space="0" w:color="auto"/>
      </w:divBdr>
    </w:div>
    <w:div w:id="1127940516">
      <w:bodyDiv w:val="1"/>
      <w:marLeft w:val="0"/>
      <w:marRight w:val="0"/>
      <w:marTop w:val="0"/>
      <w:marBottom w:val="0"/>
      <w:divBdr>
        <w:top w:val="none" w:sz="0" w:space="0" w:color="auto"/>
        <w:left w:val="none" w:sz="0" w:space="0" w:color="auto"/>
        <w:bottom w:val="none" w:sz="0" w:space="0" w:color="auto"/>
        <w:right w:val="none" w:sz="0" w:space="0" w:color="auto"/>
      </w:divBdr>
    </w:div>
    <w:div w:id="1215503996">
      <w:bodyDiv w:val="1"/>
      <w:marLeft w:val="0"/>
      <w:marRight w:val="0"/>
      <w:marTop w:val="0"/>
      <w:marBottom w:val="0"/>
      <w:divBdr>
        <w:top w:val="none" w:sz="0" w:space="0" w:color="auto"/>
        <w:left w:val="none" w:sz="0" w:space="0" w:color="auto"/>
        <w:bottom w:val="none" w:sz="0" w:space="0" w:color="auto"/>
        <w:right w:val="none" w:sz="0" w:space="0" w:color="auto"/>
      </w:divBdr>
    </w:div>
    <w:div w:id="1219435370">
      <w:bodyDiv w:val="1"/>
      <w:marLeft w:val="0"/>
      <w:marRight w:val="0"/>
      <w:marTop w:val="0"/>
      <w:marBottom w:val="0"/>
      <w:divBdr>
        <w:top w:val="none" w:sz="0" w:space="0" w:color="auto"/>
        <w:left w:val="none" w:sz="0" w:space="0" w:color="auto"/>
        <w:bottom w:val="none" w:sz="0" w:space="0" w:color="auto"/>
        <w:right w:val="none" w:sz="0" w:space="0" w:color="auto"/>
      </w:divBdr>
    </w:div>
    <w:div w:id="1228108658">
      <w:bodyDiv w:val="1"/>
      <w:marLeft w:val="0"/>
      <w:marRight w:val="0"/>
      <w:marTop w:val="0"/>
      <w:marBottom w:val="0"/>
      <w:divBdr>
        <w:top w:val="none" w:sz="0" w:space="0" w:color="auto"/>
        <w:left w:val="none" w:sz="0" w:space="0" w:color="auto"/>
        <w:bottom w:val="none" w:sz="0" w:space="0" w:color="auto"/>
        <w:right w:val="none" w:sz="0" w:space="0" w:color="auto"/>
      </w:divBdr>
    </w:div>
    <w:div w:id="1279027781">
      <w:bodyDiv w:val="1"/>
      <w:marLeft w:val="0"/>
      <w:marRight w:val="0"/>
      <w:marTop w:val="0"/>
      <w:marBottom w:val="0"/>
      <w:divBdr>
        <w:top w:val="none" w:sz="0" w:space="0" w:color="auto"/>
        <w:left w:val="none" w:sz="0" w:space="0" w:color="auto"/>
        <w:bottom w:val="none" w:sz="0" w:space="0" w:color="auto"/>
        <w:right w:val="none" w:sz="0" w:space="0" w:color="auto"/>
      </w:divBdr>
    </w:div>
    <w:div w:id="1282765420">
      <w:bodyDiv w:val="1"/>
      <w:marLeft w:val="0"/>
      <w:marRight w:val="0"/>
      <w:marTop w:val="0"/>
      <w:marBottom w:val="0"/>
      <w:divBdr>
        <w:top w:val="none" w:sz="0" w:space="0" w:color="auto"/>
        <w:left w:val="none" w:sz="0" w:space="0" w:color="auto"/>
        <w:bottom w:val="none" w:sz="0" w:space="0" w:color="auto"/>
        <w:right w:val="none" w:sz="0" w:space="0" w:color="auto"/>
      </w:divBdr>
    </w:div>
    <w:div w:id="1313364681">
      <w:bodyDiv w:val="1"/>
      <w:marLeft w:val="0"/>
      <w:marRight w:val="0"/>
      <w:marTop w:val="0"/>
      <w:marBottom w:val="0"/>
      <w:divBdr>
        <w:top w:val="none" w:sz="0" w:space="0" w:color="auto"/>
        <w:left w:val="none" w:sz="0" w:space="0" w:color="auto"/>
        <w:bottom w:val="none" w:sz="0" w:space="0" w:color="auto"/>
        <w:right w:val="none" w:sz="0" w:space="0" w:color="auto"/>
      </w:divBdr>
    </w:div>
    <w:div w:id="1322077554">
      <w:bodyDiv w:val="1"/>
      <w:marLeft w:val="0"/>
      <w:marRight w:val="0"/>
      <w:marTop w:val="0"/>
      <w:marBottom w:val="0"/>
      <w:divBdr>
        <w:top w:val="none" w:sz="0" w:space="0" w:color="auto"/>
        <w:left w:val="none" w:sz="0" w:space="0" w:color="auto"/>
        <w:bottom w:val="none" w:sz="0" w:space="0" w:color="auto"/>
        <w:right w:val="none" w:sz="0" w:space="0" w:color="auto"/>
      </w:divBdr>
    </w:div>
    <w:div w:id="1345132120">
      <w:bodyDiv w:val="1"/>
      <w:marLeft w:val="0"/>
      <w:marRight w:val="0"/>
      <w:marTop w:val="0"/>
      <w:marBottom w:val="0"/>
      <w:divBdr>
        <w:top w:val="none" w:sz="0" w:space="0" w:color="auto"/>
        <w:left w:val="none" w:sz="0" w:space="0" w:color="auto"/>
        <w:bottom w:val="none" w:sz="0" w:space="0" w:color="auto"/>
        <w:right w:val="none" w:sz="0" w:space="0" w:color="auto"/>
      </w:divBdr>
    </w:div>
    <w:div w:id="1351685495">
      <w:bodyDiv w:val="1"/>
      <w:marLeft w:val="0"/>
      <w:marRight w:val="0"/>
      <w:marTop w:val="0"/>
      <w:marBottom w:val="0"/>
      <w:divBdr>
        <w:top w:val="none" w:sz="0" w:space="0" w:color="auto"/>
        <w:left w:val="none" w:sz="0" w:space="0" w:color="auto"/>
        <w:bottom w:val="none" w:sz="0" w:space="0" w:color="auto"/>
        <w:right w:val="none" w:sz="0" w:space="0" w:color="auto"/>
      </w:divBdr>
    </w:div>
    <w:div w:id="1400398678">
      <w:bodyDiv w:val="1"/>
      <w:marLeft w:val="0"/>
      <w:marRight w:val="0"/>
      <w:marTop w:val="0"/>
      <w:marBottom w:val="0"/>
      <w:divBdr>
        <w:top w:val="none" w:sz="0" w:space="0" w:color="auto"/>
        <w:left w:val="none" w:sz="0" w:space="0" w:color="auto"/>
        <w:bottom w:val="none" w:sz="0" w:space="0" w:color="auto"/>
        <w:right w:val="none" w:sz="0" w:space="0" w:color="auto"/>
      </w:divBdr>
    </w:div>
    <w:div w:id="1433863361">
      <w:bodyDiv w:val="1"/>
      <w:marLeft w:val="0"/>
      <w:marRight w:val="0"/>
      <w:marTop w:val="0"/>
      <w:marBottom w:val="0"/>
      <w:divBdr>
        <w:top w:val="none" w:sz="0" w:space="0" w:color="auto"/>
        <w:left w:val="none" w:sz="0" w:space="0" w:color="auto"/>
        <w:bottom w:val="none" w:sz="0" w:space="0" w:color="auto"/>
        <w:right w:val="none" w:sz="0" w:space="0" w:color="auto"/>
      </w:divBdr>
    </w:div>
    <w:div w:id="1438792672">
      <w:bodyDiv w:val="1"/>
      <w:marLeft w:val="0"/>
      <w:marRight w:val="0"/>
      <w:marTop w:val="0"/>
      <w:marBottom w:val="0"/>
      <w:divBdr>
        <w:top w:val="none" w:sz="0" w:space="0" w:color="auto"/>
        <w:left w:val="none" w:sz="0" w:space="0" w:color="auto"/>
        <w:bottom w:val="none" w:sz="0" w:space="0" w:color="auto"/>
        <w:right w:val="none" w:sz="0" w:space="0" w:color="auto"/>
      </w:divBdr>
    </w:div>
    <w:div w:id="1444766861">
      <w:bodyDiv w:val="1"/>
      <w:marLeft w:val="0"/>
      <w:marRight w:val="0"/>
      <w:marTop w:val="0"/>
      <w:marBottom w:val="0"/>
      <w:divBdr>
        <w:top w:val="none" w:sz="0" w:space="0" w:color="auto"/>
        <w:left w:val="none" w:sz="0" w:space="0" w:color="auto"/>
        <w:bottom w:val="none" w:sz="0" w:space="0" w:color="auto"/>
        <w:right w:val="none" w:sz="0" w:space="0" w:color="auto"/>
      </w:divBdr>
    </w:div>
    <w:div w:id="1475297239">
      <w:bodyDiv w:val="1"/>
      <w:marLeft w:val="0"/>
      <w:marRight w:val="0"/>
      <w:marTop w:val="0"/>
      <w:marBottom w:val="0"/>
      <w:divBdr>
        <w:top w:val="none" w:sz="0" w:space="0" w:color="auto"/>
        <w:left w:val="none" w:sz="0" w:space="0" w:color="auto"/>
        <w:bottom w:val="none" w:sz="0" w:space="0" w:color="auto"/>
        <w:right w:val="none" w:sz="0" w:space="0" w:color="auto"/>
      </w:divBdr>
    </w:div>
    <w:div w:id="1491143152">
      <w:bodyDiv w:val="1"/>
      <w:marLeft w:val="0"/>
      <w:marRight w:val="0"/>
      <w:marTop w:val="0"/>
      <w:marBottom w:val="0"/>
      <w:divBdr>
        <w:top w:val="none" w:sz="0" w:space="0" w:color="auto"/>
        <w:left w:val="none" w:sz="0" w:space="0" w:color="auto"/>
        <w:bottom w:val="none" w:sz="0" w:space="0" w:color="auto"/>
        <w:right w:val="none" w:sz="0" w:space="0" w:color="auto"/>
      </w:divBdr>
      <w:divsChild>
        <w:div w:id="1156189890">
          <w:marLeft w:val="547"/>
          <w:marRight w:val="0"/>
          <w:marTop w:val="96"/>
          <w:marBottom w:val="240"/>
          <w:divBdr>
            <w:top w:val="none" w:sz="0" w:space="0" w:color="auto"/>
            <w:left w:val="none" w:sz="0" w:space="0" w:color="auto"/>
            <w:bottom w:val="none" w:sz="0" w:space="0" w:color="auto"/>
            <w:right w:val="none" w:sz="0" w:space="0" w:color="auto"/>
          </w:divBdr>
        </w:div>
        <w:div w:id="1365449306">
          <w:marLeft w:val="547"/>
          <w:marRight w:val="0"/>
          <w:marTop w:val="96"/>
          <w:marBottom w:val="240"/>
          <w:divBdr>
            <w:top w:val="none" w:sz="0" w:space="0" w:color="auto"/>
            <w:left w:val="none" w:sz="0" w:space="0" w:color="auto"/>
            <w:bottom w:val="none" w:sz="0" w:space="0" w:color="auto"/>
            <w:right w:val="none" w:sz="0" w:space="0" w:color="auto"/>
          </w:divBdr>
        </w:div>
        <w:div w:id="1116681942">
          <w:marLeft w:val="547"/>
          <w:marRight w:val="0"/>
          <w:marTop w:val="96"/>
          <w:marBottom w:val="240"/>
          <w:divBdr>
            <w:top w:val="none" w:sz="0" w:space="0" w:color="auto"/>
            <w:left w:val="none" w:sz="0" w:space="0" w:color="auto"/>
            <w:bottom w:val="none" w:sz="0" w:space="0" w:color="auto"/>
            <w:right w:val="none" w:sz="0" w:space="0" w:color="auto"/>
          </w:divBdr>
        </w:div>
      </w:divsChild>
    </w:div>
    <w:div w:id="1569458034">
      <w:bodyDiv w:val="1"/>
      <w:marLeft w:val="0"/>
      <w:marRight w:val="0"/>
      <w:marTop w:val="0"/>
      <w:marBottom w:val="0"/>
      <w:divBdr>
        <w:top w:val="none" w:sz="0" w:space="0" w:color="auto"/>
        <w:left w:val="none" w:sz="0" w:space="0" w:color="auto"/>
        <w:bottom w:val="none" w:sz="0" w:space="0" w:color="auto"/>
        <w:right w:val="none" w:sz="0" w:space="0" w:color="auto"/>
      </w:divBdr>
    </w:div>
    <w:div w:id="1571454673">
      <w:bodyDiv w:val="1"/>
      <w:marLeft w:val="0"/>
      <w:marRight w:val="0"/>
      <w:marTop w:val="0"/>
      <w:marBottom w:val="0"/>
      <w:divBdr>
        <w:top w:val="none" w:sz="0" w:space="0" w:color="auto"/>
        <w:left w:val="none" w:sz="0" w:space="0" w:color="auto"/>
        <w:bottom w:val="none" w:sz="0" w:space="0" w:color="auto"/>
        <w:right w:val="none" w:sz="0" w:space="0" w:color="auto"/>
      </w:divBdr>
    </w:div>
    <w:div w:id="1581060643">
      <w:bodyDiv w:val="1"/>
      <w:marLeft w:val="0"/>
      <w:marRight w:val="0"/>
      <w:marTop w:val="0"/>
      <w:marBottom w:val="0"/>
      <w:divBdr>
        <w:top w:val="none" w:sz="0" w:space="0" w:color="auto"/>
        <w:left w:val="none" w:sz="0" w:space="0" w:color="auto"/>
        <w:bottom w:val="none" w:sz="0" w:space="0" w:color="auto"/>
        <w:right w:val="none" w:sz="0" w:space="0" w:color="auto"/>
      </w:divBdr>
    </w:div>
    <w:div w:id="1594826619">
      <w:bodyDiv w:val="1"/>
      <w:marLeft w:val="0"/>
      <w:marRight w:val="0"/>
      <w:marTop w:val="0"/>
      <w:marBottom w:val="0"/>
      <w:divBdr>
        <w:top w:val="none" w:sz="0" w:space="0" w:color="auto"/>
        <w:left w:val="none" w:sz="0" w:space="0" w:color="auto"/>
        <w:bottom w:val="none" w:sz="0" w:space="0" w:color="auto"/>
        <w:right w:val="none" w:sz="0" w:space="0" w:color="auto"/>
      </w:divBdr>
    </w:div>
    <w:div w:id="1826358372">
      <w:bodyDiv w:val="1"/>
      <w:marLeft w:val="0"/>
      <w:marRight w:val="0"/>
      <w:marTop w:val="0"/>
      <w:marBottom w:val="0"/>
      <w:divBdr>
        <w:top w:val="none" w:sz="0" w:space="0" w:color="auto"/>
        <w:left w:val="none" w:sz="0" w:space="0" w:color="auto"/>
        <w:bottom w:val="none" w:sz="0" w:space="0" w:color="auto"/>
        <w:right w:val="none" w:sz="0" w:space="0" w:color="auto"/>
      </w:divBdr>
    </w:div>
    <w:div w:id="1879121548">
      <w:bodyDiv w:val="1"/>
      <w:marLeft w:val="0"/>
      <w:marRight w:val="0"/>
      <w:marTop w:val="0"/>
      <w:marBottom w:val="0"/>
      <w:divBdr>
        <w:top w:val="none" w:sz="0" w:space="0" w:color="auto"/>
        <w:left w:val="none" w:sz="0" w:space="0" w:color="auto"/>
        <w:bottom w:val="none" w:sz="0" w:space="0" w:color="auto"/>
        <w:right w:val="none" w:sz="0" w:space="0" w:color="auto"/>
      </w:divBdr>
    </w:div>
    <w:div w:id="1886982244">
      <w:bodyDiv w:val="1"/>
      <w:marLeft w:val="0"/>
      <w:marRight w:val="0"/>
      <w:marTop w:val="0"/>
      <w:marBottom w:val="0"/>
      <w:divBdr>
        <w:top w:val="none" w:sz="0" w:space="0" w:color="auto"/>
        <w:left w:val="none" w:sz="0" w:space="0" w:color="auto"/>
        <w:bottom w:val="none" w:sz="0" w:space="0" w:color="auto"/>
        <w:right w:val="none" w:sz="0" w:space="0" w:color="auto"/>
      </w:divBdr>
      <w:divsChild>
        <w:div w:id="1859079690">
          <w:marLeft w:val="0"/>
          <w:marRight w:val="0"/>
          <w:marTop w:val="0"/>
          <w:marBottom w:val="0"/>
          <w:divBdr>
            <w:top w:val="none" w:sz="0" w:space="0" w:color="auto"/>
            <w:left w:val="none" w:sz="0" w:space="0" w:color="auto"/>
            <w:bottom w:val="none" w:sz="0" w:space="0" w:color="auto"/>
            <w:right w:val="none" w:sz="0" w:space="0" w:color="auto"/>
          </w:divBdr>
          <w:divsChild>
            <w:div w:id="1972175395">
              <w:marLeft w:val="0"/>
              <w:marRight w:val="0"/>
              <w:marTop w:val="0"/>
              <w:marBottom w:val="0"/>
              <w:divBdr>
                <w:top w:val="none" w:sz="0" w:space="0" w:color="auto"/>
                <w:left w:val="none" w:sz="0" w:space="0" w:color="auto"/>
                <w:bottom w:val="none" w:sz="0" w:space="0" w:color="auto"/>
                <w:right w:val="none" w:sz="0" w:space="0" w:color="auto"/>
              </w:divBdr>
              <w:divsChild>
                <w:div w:id="5350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9976">
      <w:bodyDiv w:val="1"/>
      <w:marLeft w:val="0"/>
      <w:marRight w:val="0"/>
      <w:marTop w:val="0"/>
      <w:marBottom w:val="0"/>
      <w:divBdr>
        <w:top w:val="none" w:sz="0" w:space="0" w:color="auto"/>
        <w:left w:val="none" w:sz="0" w:space="0" w:color="auto"/>
        <w:bottom w:val="none" w:sz="0" w:space="0" w:color="auto"/>
        <w:right w:val="none" w:sz="0" w:space="0" w:color="auto"/>
      </w:divBdr>
    </w:div>
    <w:div w:id="1901211770">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48927641">
      <w:bodyDiv w:val="1"/>
      <w:marLeft w:val="0"/>
      <w:marRight w:val="0"/>
      <w:marTop w:val="0"/>
      <w:marBottom w:val="0"/>
      <w:divBdr>
        <w:top w:val="none" w:sz="0" w:space="0" w:color="auto"/>
        <w:left w:val="none" w:sz="0" w:space="0" w:color="auto"/>
        <w:bottom w:val="none" w:sz="0" w:space="0" w:color="auto"/>
        <w:right w:val="none" w:sz="0" w:space="0" w:color="auto"/>
      </w:divBdr>
    </w:div>
    <w:div w:id="1953706459">
      <w:bodyDiv w:val="1"/>
      <w:marLeft w:val="0"/>
      <w:marRight w:val="0"/>
      <w:marTop w:val="0"/>
      <w:marBottom w:val="0"/>
      <w:divBdr>
        <w:top w:val="none" w:sz="0" w:space="0" w:color="auto"/>
        <w:left w:val="none" w:sz="0" w:space="0" w:color="auto"/>
        <w:bottom w:val="none" w:sz="0" w:space="0" w:color="auto"/>
        <w:right w:val="none" w:sz="0" w:space="0" w:color="auto"/>
      </w:divBdr>
    </w:div>
    <w:div w:id="1983462122">
      <w:bodyDiv w:val="1"/>
      <w:marLeft w:val="0"/>
      <w:marRight w:val="0"/>
      <w:marTop w:val="0"/>
      <w:marBottom w:val="0"/>
      <w:divBdr>
        <w:top w:val="none" w:sz="0" w:space="0" w:color="auto"/>
        <w:left w:val="none" w:sz="0" w:space="0" w:color="auto"/>
        <w:bottom w:val="none" w:sz="0" w:space="0" w:color="auto"/>
        <w:right w:val="none" w:sz="0" w:space="0" w:color="auto"/>
      </w:divBdr>
    </w:div>
    <w:div w:id="1993680901">
      <w:bodyDiv w:val="1"/>
      <w:marLeft w:val="0"/>
      <w:marRight w:val="0"/>
      <w:marTop w:val="0"/>
      <w:marBottom w:val="0"/>
      <w:divBdr>
        <w:top w:val="none" w:sz="0" w:space="0" w:color="auto"/>
        <w:left w:val="none" w:sz="0" w:space="0" w:color="auto"/>
        <w:bottom w:val="none" w:sz="0" w:space="0" w:color="auto"/>
        <w:right w:val="none" w:sz="0" w:space="0" w:color="auto"/>
      </w:divBdr>
      <w:divsChild>
        <w:div w:id="878786305">
          <w:marLeft w:val="547"/>
          <w:marRight w:val="0"/>
          <w:marTop w:val="91"/>
          <w:marBottom w:val="120"/>
          <w:divBdr>
            <w:top w:val="none" w:sz="0" w:space="0" w:color="auto"/>
            <w:left w:val="none" w:sz="0" w:space="0" w:color="auto"/>
            <w:bottom w:val="none" w:sz="0" w:space="0" w:color="auto"/>
            <w:right w:val="none" w:sz="0" w:space="0" w:color="auto"/>
          </w:divBdr>
        </w:div>
        <w:div w:id="1075471843">
          <w:marLeft w:val="547"/>
          <w:marRight w:val="0"/>
          <w:marTop w:val="91"/>
          <w:marBottom w:val="120"/>
          <w:divBdr>
            <w:top w:val="none" w:sz="0" w:space="0" w:color="auto"/>
            <w:left w:val="none" w:sz="0" w:space="0" w:color="auto"/>
            <w:bottom w:val="none" w:sz="0" w:space="0" w:color="auto"/>
            <w:right w:val="none" w:sz="0" w:space="0" w:color="auto"/>
          </w:divBdr>
        </w:div>
        <w:div w:id="1626084289">
          <w:marLeft w:val="547"/>
          <w:marRight w:val="0"/>
          <w:marTop w:val="91"/>
          <w:marBottom w:val="120"/>
          <w:divBdr>
            <w:top w:val="none" w:sz="0" w:space="0" w:color="auto"/>
            <w:left w:val="none" w:sz="0" w:space="0" w:color="auto"/>
            <w:bottom w:val="none" w:sz="0" w:space="0" w:color="auto"/>
            <w:right w:val="none" w:sz="0" w:space="0" w:color="auto"/>
          </w:divBdr>
        </w:div>
        <w:div w:id="1823959114">
          <w:marLeft w:val="547"/>
          <w:marRight w:val="0"/>
          <w:marTop w:val="91"/>
          <w:marBottom w:val="120"/>
          <w:divBdr>
            <w:top w:val="none" w:sz="0" w:space="0" w:color="auto"/>
            <w:left w:val="none" w:sz="0" w:space="0" w:color="auto"/>
            <w:bottom w:val="none" w:sz="0" w:space="0" w:color="auto"/>
            <w:right w:val="none" w:sz="0" w:space="0" w:color="auto"/>
          </w:divBdr>
        </w:div>
      </w:divsChild>
    </w:div>
    <w:div w:id="2014599137">
      <w:bodyDiv w:val="1"/>
      <w:marLeft w:val="0"/>
      <w:marRight w:val="0"/>
      <w:marTop w:val="0"/>
      <w:marBottom w:val="0"/>
      <w:divBdr>
        <w:top w:val="none" w:sz="0" w:space="0" w:color="auto"/>
        <w:left w:val="none" w:sz="0" w:space="0" w:color="auto"/>
        <w:bottom w:val="none" w:sz="0" w:space="0" w:color="auto"/>
        <w:right w:val="none" w:sz="0" w:space="0" w:color="auto"/>
      </w:divBdr>
    </w:div>
    <w:div w:id="2022314334">
      <w:bodyDiv w:val="1"/>
      <w:marLeft w:val="0"/>
      <w:marRight w:val="0"/>
      <w:marTop w:val="0"/>
      <w:marBottom w:val="0"/>
      <w:divBdr>
        <w:top w:val="none" w:sz="0" w:space="0" w:color="auto"/>
        <w:left w:val="none" w:sz="0" w:space="0" w:color="auto"/>
        <w:bottom w:val="none" w:sz="0" w:space="0" w:color="auto"/>
        <w:right w:val="none" w:sz="0" w:space="0" w:color="auto"/>
      </w:divBdr>
    </w:div>
    <w:div w:id="2052919774">
      <w:bodyDiv w:val="1"/>
      <w:marLeft w:val="0"/>
      <w:marRight w:val="0"/>
      <w:marTop w:val="0"/>
      <w:marBottom w:val="0"/>
      <w:divBdr>
        <w:top w:val="none" w:sz="0" w:space="0" w:color="auto"/>
        <w:left w:val="none" w:sz="0" w:space="0" w:color="auto"/>
        <w:bottom w:val="none" w:sz="0" w:space="0" w:color="auto"/>
        <w:right w:val="none" w:sz="0" w:space="0" w:color="auto"/>
      </w:divBdr>
    </w:div>
    <w:div w:id="2056275098">
      <w:bodyDiv w:val="1"/>
      <w:marLeft w:val="0"/>
      <w:marRight w:val="0"/>
      <w:marTop w:val="0"/>
      <w:marBottom w:val="0"/>
      <w:divBdr>
        <w:top w:val="none" w:sz="0" w:space="0" w:color="auto"/>
        <w:left w:val="none" w:sz="0" w:space="0" w:color="auto"/>
        <w:bottom w:val="none" w:sz="0" w:space="0" w:color="auto"/>
        <w:right w:val="none" w:sz="0" w:space="0" w:color="auto"/>
      </w:divBdr>
    </w:div>
    <w:div w:id="2112434326">
      <w:bodyDiv w:val="1"/>
      <w:marLeft w:val="0"/>
      <w:marRight w:val="0"/>
      <w:marTop w:val="0"/>
      <w:marBottom w:val="0"/>
      <w:divBdr>
        <w:top w:val="none" w:sz="0" w:space="0" w:color="auto"/>
        <w:left w:val="none" w:sz="0" w:space="0" w:color="auto"/>
        <w:bottom w:val="none" w:sz="0" w:space="0" w:color="auto"/>
        <w:right w:val="none" w:sz="0" w:space="0" w:color="auto"/>
      </w:divBdr>
    </w:div>
    <w:div w:id="2140947957">
      <w:bodyDiv w:val="1"/>
      <w:marLeft w:val="0"/>
      <w:marRight w:val="0"/>
      <w:marTop w:val="0"/>
      <w:marBottom w:val="0"/>
      <w:divBdr>
        <w:top w:val="none" w:sz="0" w:space="0" w:color="auto"/>
        <w:left w:val="none" w:sz="0" w:space="0" w:color="auto"/>
        <w:bottom w:val="none" w:sz="0" w:space="0" w:color="auto"/>
        <w:right w:val="none" w:sz="0" w:space="0" w:color="auto"/>
      </w:divBdr>
    </w:div>
    <w:div w:id="2146122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tudiestodinorde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udiestodinorden.org"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anekassen.no/nb-NO/Tilbakebetaling/Renter-og-gebyrer/Rentesats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tabase.eurostuden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5217\Desktop\Dokumentmall_tom_v3.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020555\Desktop\Statistik\Komparativ%20ASIN-rapport\Tabeller,%20figurer\Figurer%20og%20tabller%202019\Figurer%20og%20tabeller%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b020555\Desktop\Statistik\Komparativ%20ASIN-rapport\Tabeller,%20figurer\Figurer%20og%20tabller%202019\Figurer%20og%20tabeller%20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b020555\Desktop\Statistik\Komparativ%20ASIN-rapport\Tabeller,%20figurer\Figurer%20og%20tabller%202019\Figurer%20og%20tabeller%20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B020555\Desktop\Indberetning%20til%20den%20komparative%20rapport\Tabeller,%20figurer\1.%20Maks%20st&#248;ttebel&#248;b%20tabel%20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da-DK" sz="900" b="1" i="0" baseline="0">
                <a:solidFill>
                  <a:schemeClr val="bg1">
                    <a:lumMod val="50000"/>
                  </a:schemeClr>
                </a:solidFill>
                <a:effectLst/>
              </a:rPr>
              <a:t>Figur 1. </a:t>
            </a:r>
          </a:p>
          <a:p>
            <a:pPr marL="0" marR="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r>
              <a:rPr lang="da-DK" sz="900" b="1" i="0" baseline="0">
                <a:effectLst/>
              </a:rPr>
              <a:t>Maksimale støttebeløb i de nordiske lande for studerende uden erhvervsarbejde, efter skat, DKK, studieåret 2018/2019</a:t>
            </a:r>
            <a:endParaRPr lang="da-DK" sz="900">
              <a:effectLst/>
            </a:endParaRPr>
          </a:p>
        </c:rich>
      </c:tx>
      <c:layout>
        <c:manualLayout>
          <c:xMode val="edge"/>
          <c:yMode val="edge"/>
          <c:x val="1.9351873395296815E-2"/>
          <c:y val="2.8200553480663859E-2"/>
        </c:manualLayout>
      </c:layout>
      <c:overlay val="0"/>
      <c:spPr>
        <a:noFill/>
        <a:ln>
          <a:noFill/>
        </a:ln>
        <a:effectLst/>
      </c:spPr>
      <c:txPr>
        <a:bodyPr rot="0" spcFirstLastPara="1" vertOverflow="ellipsis" vert="horz" wrap="square" anchor="ctr" anchorCtr="1"/>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sv-SE"/>
        </a:p>
      </c:txPr>
    </c:title>
    <c:autoTitleDeleted val="0"/>
    <c:plotArea>
      <c:layout/>
      <c:barChart>
        <c:barDir val="col"/>
        <c:grouping val="stacked"/>
        <c:varyColors val="0"/>
        <c:ser>
          <c:idx val="0"/>
          <c:order val="0"/>
          <c:tx>
            <c:strRef>
              <c:f>'Figur maks støttebeløb'!$F$6</c:f>
              <c:strCache>
                <c:ptCount val="1"/>
                <c:pt idx="0">
                  <c:v>Stipendium</c:v>
                </c:pt>
              </c:strCache>
            </c:strRef>
          </c:tx>
          <c:spPr>
            <a:solidFill>
              <a:schemeClr val="accent4"/>
            </a:solidFill>
            <a:ln>
              <a:noFill/>
            </a:ln>
            <a:effectLst/>
          </c:spPr>
          <c:invertIfNegative val="0"/>
          <c:cat>
            <c:strRef>
              <c:f>'Figur maks støttebeløb'!$G$5:$N$5</c:f>
              <c:strCache>
                <c:ptCount val="8"/>
                <c:pt idx="0">
                  <c:v>Danmark</c:v>
                </c:pt>
                <c:pt idx="1">
                  <c:v>Sverige</c:v>
                </c:pt>
                <c:pt idx="2">
                  <c:v>Norge</c:v>
                </c:pt>
                <c:pt idx="3">
                  <c:v> Finland</c:v>
                </c:pt>
                <c:pt idx="4">
                  <c:v>Island</c:v>
                </c:pt>
                <c:pt idx="5">
                  <c:v>Grønland</c:v>
                </c:pt>
                <c:pt idx="6">
                  <c:v>Færøerne</c:v>
                </c:pt>
                <c:pt idx="7">
                  <c:v>Åland</c:v>
                </c:pt>
              </c:strCache>
            </c:strRef>
          </c:cat>
          <c:val>
            <c:numRef>
              <c:f>'Figur maks støttebeløb'!$G$6:$N$6</c:f>
              <c:numCache>
                <c:formatCode>#,##0</c:formatCode>
                <c:ptCount val="8"/>
                <c:pt idx="0">
                  <c:v>64418.166666666664</c:v>
                </c:pt>
                <c:pt idx="1">
                  <c:v>23251.200000000001</c:v>
                </c:pt>
                <c:pt idx="2">
                  <c:v>34850.113250000002</c:v>
                </c:pt>
                <c:pt idx="3">
                  <c:v>16820.242596</c:v>
                </c:pt>
                <c:pt idx="4">
                  <c:v>0</c:v>
                </c:pt>
                <c:pt idx="5">
                  <c:v>56400</c:v>
                </c:pt>
                <c:pt idx="6">
                  <c:v>52344</c:v>
                </c:pt>
                <c:pt idx="7">
                  <c:v>19813</c:v>
                </c:pt>
              </c:numCache>
            </c:numRef>
          </c:val>
          <c:extLst>
            <c:ext xmlns:c16="http://schemas.microsoft.com/office/drawing/2014/chart" uri="{C3380CC4-5D6E-409C-BE32-E72D297353CC}">
              <c16:uniqueId val="{00000000-DE52-41FE-859B-A2396C1C9C3D}"/>
            </c:ext>
          </c:extLst>
        </c:ser>
        <c:ser>
          <c:idx val="1"/>
          <c:order val="1"/>
          <c:tx>
            <c:strRef>
              <c:f>'Figur maks støttebeløb'!$F$7</c:f>
              <c:strCache>
                <c:ptCount val="1"/>
                <c:pt idx="0">
                  <c:v>Muligt lån</c:v>
                </c:pt>
              </c:strCache>
            </c:strRef>
          </c:tx>
          <c:spPr>
            <a:solidFill>
              <a:schemeClr val="bg2"/>
            </a:solidFill>
            <a:ln>
              <a:noFill/>
            </a:ln>
            <a:effectLst/>
          </c:spPr>
          <c:invertIfNegative val="0"/>
          <c:cat>
            <c:strRef>
              <c:f>'Figur maks støttebeløb'!$G$5:$N$5</c:f>
              <c:strCache>
                <c:ptCount val="8"/>
                <c:pt idx="0">
                  <c:v>Danmark</c:v>
                </c:pt>
                <c:pt idx="1">
                  <c:v>Sverige</c:v>
                </c:pt>
                <c:pt idx="2">
                  <c:v>Norge</c:v>
                </c:pt>
                <c:pt idx="3">
                  <c:v> Finland</c:v>
                </c:pt>
                <c:pt idx="4">
                  <c:v>Island</c:v>
                </c:pt>
                <c:pt idx="5">
                  <c:v>Grønland</c:v>
                </c:pt>
                <c:pt idx="6">
                  <c:v>Færøerne</c:v>
                </c:pt>
                <c:pt idx="7">
                  <c:v>Åland</c:v>
                </c:pt>
              </c:strCache>
            </c:strRef>
          </c:cat>
          <c:val>
            <c:numRef>
              <c:f>'Figur maks støttebeløb'!$G$7:$N$7</c:f>
              <c:numCache>
                <c:formatCode>#,##0</c:formatCode>
                <c:ptCount val="8"/>
                <c:pt idx="0">
                  <c:v>37665</c:v>
                </c:pt>
                <c:pt idx="1">
                  <c:v>53477.760000000002</c:v>
                </c:pt>
                <c:pt idx="2">
                  <c:v>52275.169875</c:v>
                </c:pt>
                <c:pt idx="3">
                  <c:v>43683.705000000002</c:v>
                </c:pt>
                <c:pt idx="4">
                  <c:v>94217.463239999997</c:v>
                </c:pt>
                <c:pt idx="5">
                  <c:v>12000</c:v>
                </c:pt>
                <c:pt idx="6">
                  <c:v>29352</c:v>
                </c:pt>
                <c:pt idx="7">
                  <c:v>35663</c:v>
                </c:pt>
              </c:numCache>
            </c:numRef>
          </c:val>
          <c:extLst>
            <c:ext xmlns:c16="http://schemas.microsoft.com/office/drawing/2014/chart" uri="{C3380CC4-5D6E-409C-BE32-E72D297353CC}">
              <c16:uniqueId val="{00000001-DE52-41FE-859B-A2396C1C9C3D}"/>
            </c:ext>
          </c:extLst>
        </c:ser>
        <c:dLbls>
          <c:showLegendKey val="0"/>
          <c:showVal val="0"/>
          <c:showCatName val="0"/>
          <c:showSerName val="0"/>
          <c:showPercent val="0"/>
          <c:showBubbleSize val="0"/>
        </c:dLbls>
        <c:gapWidth val="75"/>
        <c:overlap val="100"/>
        <c:axId val="69857664"/>
        <c:axId val="69859200"/>
      </c:barChart>
      <c:catAx>
        <c:axId val="69857664"/>
        <c:scaling>
          <c:orientation val="minMax"/>
        </c:scaling>
        <c:delete val="0"/>
        <c:axPos val="b"/>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v-SE"/>
          </a:p>
        </c:txPr>
        <c:crossAx val="69859200"/>
        <c:crosses val="autoZero"/>
        <c:auto val="1"/>
        <c:lblAlgn val="ctr"/>
        <c:lblOffset val="100"/>
        <c:noMultiLvlLbl val="0"/>
      </c:catAx>
      <c:valAx>
        <c:axId val="69859200"/>
        <c:scaling>
          <c:orientation val="minMax"/>
          <c:max val="100000"/>
        </c:scaling>
        <c:delete val="0"/>
        <c:axPos val="l"/>
        <c:majorGridlines>
          <c:spPr>
            <a:ln w="6350" cap="flat" cmpd="sng" algn="ctr">
              <a:solidFill>
                <a:schemeClr val="tx1">
                  <a:tint val="7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v-SE"/>
          </a:p>
        </c:txPr>
        <c:crossAx val="69857664"/>
        <c:crosses val="autoZero"/>
        <c:crossBetween val="between"/>
        <c:majorUnit val="10000"/>
      </c:valAx>
      <c:spPr>
        <a:solidFill>
          <a:schemeClr val="bg1"/>
        </a:solidFill>
        <a:ln>
          <a:noFill/>
        </a:ln>
        <a:effectLst/>
      </c:spPr>
    </c:plotArea>
    <c:legend>
      <c:legendPos val="b"/>
      <c:layout>
        <c:manualLayout>
          <c:xMode val="edge"/>
          <c:yMode val="edge"/>
          <c:x val="0.31896395395716598"/>
          <c:y val="0.91299173424217495"/>
          <c:w val="0.33786602761611323"/>
          <c:h val="6.78214922659701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da-DK" sz="900" b="1" i="0" baseline="0">
                <a:solidFill>
                  <a:sysClr val="windowText" lastClr="000000"/>
                </a:solidFill>
                <a:effectLst/>
                <a:latin typeface="Campton Book" panose="00000500000000000000" pitchFamily="2" charset="0"/>
              </a:rPr>
              <a:t>Figur 2</a:t>
            </a:r>
          </a:p>
          <a:p>
            <a:pPr algn="l">
              <a:defRPr/>
            </a:pPr>
            <a:r>
              <a:rPr lang="da-DK" sz="900" b="1" i="0" u="sng" baseline="0">
                <a:solidFill>
                  <a:sysClr val="windowText" lastClr="000000"/>
                </a:solidFill>
                <a:effectLst/>
                <a:latin typeface="Campton Book" panose="00000500000000000000" pitchFamily="2" charset="0"/>
              </a:rPr>
              <a:t>Maksimale</a:t>
            </a:r>
            <a:r>
              <a:rPr lang="da-DK" sz="900" b="1" i="0" baseline="0">
                <a:solidFill>
                  <a:sysClr val="windowText" lastClr="000000"/>
                </a:solidFill>
                <a:effectLst/>
                <a:latin typeface="Campton Book" panose="00000500000000000000" pitchFamily="2" charset="0"/>
              </a:rPr>
              <a:t> støttebeløb for studerende uden erhvervsarbejde til en kandidatuddannelse normeret til 5 år og til videregående uddannelse samlet set, efter skat, DKK  </a:t>
            </a:r>
            <a:endParaRPr lang="da-DK" sz="900">
              <a:solidFill>
                <a:sysClr val="windowText" lastClr="000000"/>
              </a:solidFill>
              <a:latin typeface="Campton Book" panose="00000500000000000000" pitchFamily="2" charset="0"/>
            </a:endParaRPr>
          </a:p>
        </c:rich>
      </c:tx>
      <c:layout>
        <c:manualLayout>
          <c:xMode val="edge"/>
          <c:yMode val="edge"/>
          <c:x val="2.2115003898229672E-2"/>
          <c:y val="1.7777751816631229E-2"/>
        </c:manualLayout>
      </c:layout>
      <c:overlay val="0"/>
    </c:title>
    <c:autoTitleDeleted val="0"/>
    <c:plotArea>
      <c:layout/>
      <c:barChart>
        <c:barDir val="col"/>
        <c:grouping val="stacked"/>
        <c:varyColors val="0"/>
        <c:ser>
          <c:idx val="0"/>
          <c:order val="0"/>
          <c:tx>
            <c:strRef>
              <c:f>'Figur maks støtte over tid'!$N$7:$O$7</c:f>
              <c:strCache>
                <c:ptCount val="2"/>
                <c:pt idx="0">
                  <c:v>Maksimalt stipendium til en kandidatuddannelse</c:v>
                </c:pt>
              </c:strCache>
            </c:strRef>
          </c:tx>
          <c:spPr>
            <a:solidFill>
              <a:sysClr val="window" lastClr="FFFFFF">
                <a:lumMod val="65000"/>
              </a:sysClr>
            </a:solidFill>
          </c:spPr>
          <c:invertIfNegative val="0"/>
          <c:cat>
            <c:strRef>
              <c:f>'Figur maks støtte over tid'!$P$6:$AL$6</c:f>
              <c:strCache>
                <c:ptCount val="22"/>
                <c:pt idx="0">
                  <c:v>           Danmark</c:v>
                </c:pt>
                <c:pt idx="3">
                  <c:v>          Sverige</c:v>
                </c:pt>
                <c:pt idx="6">
                  <c:v>          Norge</c:v>
                </c:pt>
                <c:pt idx="9">
                  <c:v>        Finland</c:v>
                </c:pt>
                <c:pt idx="12">
                  <c:v>          Island</c:v>
                </c:pt>
                <c:pt idx="15">
                  <c:v>          Grønland</c:v>
                </c:pt>
                <c:pt idx="18">
                  <c:v>          Færøerne</c:v>
                </c:pt>
                <c:pt idx="21">
                  <c:v>          Åland</c:v>
                </c:pt>
              </c:strCache>
            </c:strRef>
          </c:cat>
          <c:val>
            <c:numRef>
              <c:f>'Figur maks støtte over tid'!$P$7:$AL$7</c:f>
              <c:numCache>
                <c:formatCode>General</c:formatCode>
                <c:ptCount val="23"/>
                <c:pt idx="0" formatCode="#,##0">
                  <c:v>375744.16666666663</c:v>
                </c:pt>
                <c:pt idx="3" formatCode="#,##0">
                  <c:v>141076.65600000002</c:v>
                </c:pt>
                <c:pt idx="6" formatCode="#,##0">
                  <c:v>213153.01825000002</c:v>
                </c:pt>
                <c:pt idx="9" formatCode="#,##0">
                  <c:v>89707.960512000005</c:v>
                </c:pt>
                <c:pt idx="12" formatCode="#,##0">
                  <c:v>0</c:v>
                </c:pt>
                <c:pt idx="15" formatCode="#,##0">
                  <c:v>329000</c:v>
                </c:pt>
                <c:pt idx="18" formatCode="#,##0">
                  <c:v>308980</c:v>
                </c:pt>
                <c:pt idx="21" formatCode="#,##0">
                  <c:v>121077</c:v>
                </c:pt>
              </c:numCache>
            </c:numRef>
          </c:val>
          <c:extLst>
            <c:ext xmlns:c16="http://schemas.microsoft.com/office/drawing/2014/chart" uri="{C3380CC4-5D6E-409C-BE32-E72D297353CC}">
              <c16:uniqueId val="{00000000-329B-491A-B2A4-CC33B5184122}"/>
            </c:ext>
          </c:extLst>
        </c:ser>
        <c:ser>
          <c:idx val="1"/>
          <c:order val="1"/>
          <c:tx>
            <c:strRef>
              <c:f>'Figur maks støtte over tid'!$N$8:$O$8</c:f>
              <c:strCache>
                <c:ptCount val="2"/>
                <c:pt idx="0">
                  <c:v>Maksimalt lån til en kandidatuddannelse</c:v>
                </c:pt>
              </c:strCache>
            </c:strRef>
          </c:tx>
          <c:spPr>
            <a:solidFill>
              <a:srgbClr val="46328C"/>
            </a:solidFill>
          </c:spPr>
          <c:invertIfNegative val="0"/>
          <c:cat>
            <c:strRef>
              <c:f>'Figur maks støtte over tid'!$P$6:$AL$6</c:f>
              <c:strCache>
                <c:ptCount val="22"/>
                <c:pt idx="0">
                  <c:v>           Danmark</c:v>
                </c:pt>
                <c:pt idx="3">
                  <c:v>          Sverige</c:v>
                </c:pt>
                <c:pt idx="6">
                  <c:v>          Norge</c:v>
                </c:pt>
                <c:pt idx="9">
                  <c:v>        Finland</c:v>
                </c:pt>
                <c:pt idx="12">
                  <c:v>          Island</c:v>
                </c:pt>
                <c:pt idx="15">
                  <c:v>          Grønland</c:v>
                </c:pt>
                <c:pt idx="18">
                  <c:v>          Færøerne</c:v>
                </c:pt>
                <c:pt idx="21">
                  <c:v>          Åland</c:v>
                </c:pt>
              </c:strCache>
            </c:strRef>
          </c:cat>
          <c:val>
            <c:numRef>
              <c:f>'Figur maks støtte over tid'!$P$8:$AL$8</c:f>
              <c:numCache>
                <c:formatCode>General</c:formatCode>
                <c:ptCount val="23"/>
                <c:pt idx="0" formatCode="#,##0">
                  <c:v>316848</c:v>
                </c:pt>
                <c:pt idx="3" formatCode="#,##0">
                  <c:v>324354.24</c:v>
                </c:pt>
                <c:pt idx="6" formatCode="#,##0">
                  <c:v>319729.52737500001</c:v>
                </c:pt>
                <c:pt idx="9" formatCode="#,##0">
                  <c:v>232979.75999999998</c:v>
                </c:pt>
                <c:pt idx="12" formatCode="#,##0">
                  <c:v>659522.24268000002</c:v>
                </c:pt>
                <c:pt idx="15" formatCode="#,##0">
                  <c:v>80000</c:v>
                </c:pt>
                <c:pt idx="18" formatCode="#,##0">
                  <c:v>173250</c:v>
                </c:pt>
                <c:pt idx="21" formatCode="#,##0">
                  <c:v>217939</c:v>
                </c:pt>
              </c:numCache>
            </c:numRef>
          </c:val>
          <c:extLst>
            <c:ext xmlns:c16="http://schemas.microsoft.com/office/drawing/2014/chart" uri="{C3380CC4-5D6E-409C-BE32-E72D297353CC}">
              <c16:uniqueId val="{00000001-329B-491A-B2A4-CC33B5184122}"/>
            </c:ext>
          </c:extLst>
        </c:ser>
        <c:ser>
          <c:idx val="2"/>
          <c:order val="2"/>
          <c:tx>
            <c:strRef>
              <c:f>'Figur maks støtte over tid'!$N$9:$O$9</c:f>
              <c:strCache>
                <c:ptCount val="2"/>
                <c:pt idx="0">
                  <c:v>Maksimalt stipendium til videregående uddannelse </c:v>
                </c:pt>
              </c:strCache>
            </c:strRef>
          </c:tx>
          <c:spPr>
            <a:solidFill>
              <a:srgbClr val="E6821E"/>
            </a:solidFill>
          </c:spPr>
          <c:invertIfNegative val="0"/>
          <c:cat>
            <c:strRef>
              <c:f>'Figur maks støtte over tid'!$P$6:$AL$6</c:f>
              <c:strCache>
                <c:ptCount val="22"/>
                <c:pt idx="0">
                  <c:v>           Danmark</c:v>
                </c:pt>
                <c:pt idx="3">
                  <c:v>          Sverige</c:v>
                </c:pt>
                <c:pt idx="6">
                  <c:v>          Norge</c:v>
                </c:pt>
                <c:pt idx="9">
                  <c:v>        Finland</c:v>
                </c:pt>
                <c:pt idx="12">
                  <c:v>          Island</c:v>
                </c:pt>
                <c:pt idx="15">
                  <c:v>          Grønland</c:v>
                </c:pt>
                <c:pt idx="18">
                  <c:v>          Færøerne</c:v>
                </c:pt>
                <c:pt idx="21">
                  <c:v>          Åland</c:v>
                </c:pt>
              </c:strCache>
            </c:strRef>
          </c:cat>
          <c:val>
            <c:numRef>
              <c:f>'Figur maks støtte over tid'!$P$9:$AL$9</c:f>
              <c:numCache>
                <c:formatCode>#,##0</c:formatCode>
                <c:ptCount val="23"/>
                <c:pt idx="1">
                  <c:v>375744.16666666663</c:v>
                </c:pt>
                <c:pt idx="4">
                  <c:v>141076.65600000002</c:v>
                </c:pt>
                <c:pt idx="7">
                  <c:v>284474.18025000003</c:v>
                </c:pt>
                <c:pt idx="10">
                  <c:v>100921.45557600001</c:v>
                </c:pt>
                <c:pt idx="13">
                  <c:v>0</c:v>
                </c:pt>
                <c:pt idx="16">
                  <c:v>385400</c:v>
                </c:pt>
                <c:pt idx="19">
                  <c:v>308980</c:v>
                </c:pt>
                <c:pt idx="22">
                  <c:v>121077</c:v>
                </c:pt>
              </c:numCache>
            </c:numRef>
          </c:val>
          <c:extLst>
            <c:ext xmlns:c16="http://schemas.microsoft.com/office/drawing/2014/chart" uri="{C3380CC4-5D6E-409C-BE32-E72D297353CC}">
              <c16:uniqueId val="{00000002-329B-491A-B2A4-CC33B5184122}"/>
            </c:ext>
          </c:extLst>
        </c:ser>
        <c:ser>
          <c:idx val="3"/>
          <c:order val="3"/>
          <c:tx>
            <c:strRef>
              <c:f>'Figur maks støtte over tid'!$N$10:$O$10</c:f>
              <c:strCache>
                <c:ptCount val="2"/>
                <c:pt idx="0">
                  <c:v>Maksimalt lån til videregående uddannelse </c:v>
                </c:pt>
              </c:strCache>
            </c:strRef>
          </c:tx>
          <c:spPr>
            <a:solidFill>
              <a:srgbClr val="BF1C80"/>
            </a:solidFill>
          </c:spPr>
          <c:invertIfNegative val="0"/>
          <c:cat>
            <c:strRef>
              <c:f>'Figur maks støtte over tid'!$P$6:$AL$6</c:f>
              <c:strCache>
                <c:ptCount val="22"/>
                <c:pt idx="0">
                  <c:v>           Danmark</c:v>
                </c:pt>
                <c:pt idx="3">
                  <c:v>          Sverige</c:v>
                </c:pt>
                <c:pt idx="6">
                  <c:v>          Norge</c:v>
                </c:pt>
                <c:pt idx="9">
                  <c:v>        Finland</c:v>
                </c:pt>
                <c:pt idx="12">
                  <c:v>          Island</c:v>
                </c:pt>
                <c:pt idx="15">
                  <c:v>          Grønland</c:v>
                </c:pt>
                <c:pt idx="18">
                  <c:v>          Færøerne</c:v>
                </c:pt>
                <c:pt idx="21">
                  <c:v>          Åland</c:v>
                </c:pt>
              </c:strCache>
            </c:strRef>
          </c:cat>
          <c:val>
            <c:numRef>
              <c:f>'Figur maks støtte over tid'!$P$10:$AL$10</c:f>
              <c:numCache>
                <c:formatCode>#,##0</c:formatCode>
                <c:ptCount val="23"/>
                <c:pt idx="1">
                  <c:v>316848</c:v>
                </c:pt>
                <c:pt idx="4">
                  <c:v>324354.24</c:v>
                </c:pt>
                <c:pt idx="7">
                  <c:v>426711.27037500002</c:v>
                </c:pt>
                <c:pt idx="10">
                  <c:v>262102.22999999998</c:v>
                </c:pt>
                <c:pt idx="13">
                  <c:v>753739.70591999998</c:v>
                </c:pt>
                <c:pt idx="16">
                  <c:v>92000</c:v>
                </c:pt>
                <c:pt idx="19">
                  <c:v>255918</c:v>
                </c:pt>
                <c:pt idx="22">
                  <c:v>217939</c:v>
                </c:pt>
              </c:numCache>
            </c:numRef>
          </c:val>
          <c:extLst>
            <c:ext xmlns:c16="http://schemas.microsoft.com/office/drawing/2014/chart" uri="{C3380CC4-5D6E-409C-BE32-E72D297353CC}">
              <c16:uniqueId val="{00000003-329B-491A-B2A4-CC33B5184122}"/>
            </c:ext>
          </c:extLst>
        </c:ser>
        <c:dLbls>
          <c:showLegendKey val="0"/>
          <c:showVal val="0"/>
          <c:showCatName val="0"/>
          <c:showSerName val="0"/>
          <c:showPercent val="0"/>
          <c:showBubbleSize val="0"/>
        </c:dLbls>
        <c:gapWidth val="0"/>
        <c:overlap val="100"/>
        <c:axId val="332717440"/>
        <c:axId val="332719232"/>
      </c:barChart>
      <c:catAx>
        <c:axId val="332717440"/>
        <c:scaling>
          <c:orientation val="minMax"/>
        </c:scaling>
        <c:delete val="0"/>
        <c:axPos val="b"/>
        <c:numFmt formatCode="General" sourceLinked="1"/>
        <c:majorTickMark val="none"/>
        <c:minorTickMark val="none"/>
        <c:tickLblPos val="low"/>
        <c:crossAx val="332719232"/>
        <c:crosses val="autoZero"/>
        <c:auto val="1"/>
        <c:lblAlgn val="ctr"/>
        <c:lblOffset val="10"/>
        <c:tickLblSkip val="1"/>
        <c:tickMarkSkip val="1"/>
        <c:noMultiLvlLbl val="0"/>
      </c:catAx>
      <c:valAx>
        <c:axId val="332719232"/>
        <c:scaling>
          <c:orientation val="minMax"/>
          <c:max val="800000"/>
        </c:scaling>
        <c:delete val="0"/>
        <c:axPos val="l"/>
        <c:majorGridlines/>
        <c:numFmt formatCode="#,##0" sourceLinked="1"/>
        <c:majorTickMark val="none"/>
        <c:minorTickMark val="none"/>
        <c:tickLblPos val="nextTo"/>
        <c:spPr>
          <a:ln w="9525">
            <a:noFill/>
          </a:ln>
        </c:spPr>
        <c:crossAx val="332717440"/>
        <c:crosses val="autoZero"/>
        <c:crossBetween val="between"/>
        <c:majorUnit val="50000"/>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da-DK" sz="900" b="1">
                <a:solidFill>
                  <a:sysClr val="windowText" lastClr="000000"/>
                </a:solidFill>
                <a:latin typeface="Campton Book" panose="00000500000000000000" pitchFamily="2" charset="0"/>
              </a:rPr>
              <a:t>Figur 3 </a:t>
            </a:r>
          </a:p>
          <a:p>
            <a:pPr algn="l">
              <a:defRPr/>
            </a:pPr>
            <a:r>
              <a:rPr lang="da-DK" sz="900" b="1">
                <a:solidFill>
                  <a:sysClr val="windowText" lastClr="000000"/>
                </a:solidFill>
                <a:latin typeface="Campton Book" panose="00000500000000000000" pitchFamily="2" charset="0"/>
              </a:rPr>
              <a:t>Maksimale støttebeløb for studerende med 10 timers erhvervsarbejde ugentligt, efter skat, DKK, studieåret</a:t>
            </a:r>
            <a:r>
              <a:rPr lang="da-DK" sz="900" b="1" baseline="0">
                <a:solidFill>
                  <a:sysClr val="windowText" lastClr="000000"/>
                </a:solidFill>
                <a:latin typeface="Campton Book" panose="00000500000000000000" pitchFamily="2" charset="0"/>
              </a:rPr>
              <a:t> 2018/2019</a:t>
            </a:r>
            <a:endParaRPr lang="da-DK" sz="900" b="1">
              <a:solidFill>
                <a:sysClr val="windowText" lastClr="000000"/>
              </a:solidFill>
              <a:latin typeface="Campton Book" panose="00000500000000000000" pitchFamily="2" charset="0"/>
            </a:endParaRPr>
          </a:p>
        </c:rich>
      </c:tx>
      <c:layout>
        <c:manualLayout>
          <c:xMode val="edge"/>
          <c:yMode val="edge"/>
          <c:x val="1.7590655935192132E-2"/>
          <c:y val="1.8979879873506376E-2"/>
        </c:manualLayout>
      </c:layout>
      <c:overlay val="0"/>
    </c:title>
    <c:autoTitleDeleted val="0"/>
    <c:plotArea>
      <c:layout/>
      <c:barChart>
        <c:barDir val="col"/>
        <c:grouping val="stacked"/>
        <c:varyColors val="0"/>
        <c:ser>
          <c:idx val="1"/>
          <c:order val="0"/>
          <c:tx>
            <c:strRef>
              <c:f>'Figur maks støtte erhvervsarbej'!$O$8</c:f>
              <c:strCache>
                <c:ptCount val="1"/>
                <c:pt idx="0">
                  <c:v>Stipendie</c:v>
                </c:pt>
              </c:strCache>
            </c:strRef>
          </c:tx>
          <c:spPr>
            <a:solidFill>
              <a:sysClr val="window" lastClr="FFFFFF">
                <a:lumMod val="50000"/>
              </a:sysClr>
            </a:solidFill>
          </c:spPr>
          <c:invertIfNegative val="0"/>
          <c:cat>
            <c:strRef>
              <c:f>'Figur maks støtte erhvervsarbej'!$P$7:$W$7</c:f>
              <c:strCache>
                <c:ptCount val="8"/>
                <c:pt idx="0">
                  <c:v>Danmark</c:v>
                </c:pt>
                <c:pt idx="1">
                  <c:v>Sverige </c:v>
                </c:pt>
                <c:pt idx="2">
                  <c:v>Norge</c:v>
                </c:pt>
                <c:pt idx="3">
                  <c:v>Finland</c:v>
                </c:pt>
                <c:pt idx="4">
                  <c:v>Island</c:v>
                </c:pt>
                <c:pt idx="5">
                  <c:v>Grønland</c:v>
                </c:pt>
                <c:pt idx="6">
                  <c:v>Færøerne</c:v>
                </c:pt>
                <c:pt idx="7">
                  <c:v>Åland</c:v>
                </c:pt>
              </c:strCache>
            </c:strRef>
          </c:cat>
          <c:val>
            <c:numRef>
              <c:f>'Figur maks støtte erhvervsarbej'!$P$8:$W$8</c:f>
              <c:numCache>
                <c:formatCode>#,##0</c:formatCode>
                <c:ptCount val="8"/>
                <c:pt idx="0">
                  <c:v>64418.166666666664</c:v>
                </c:pt>
                <c:pt idx="1">
                  <c:v>23251.200000000001</c:v>
                </c:pt>
                <c:pt idx="2">
                  <c:v>34850.113250000002</c:v>
                </c:pt>
                <c:pt idx="3">
                  <c:v>16820.242596</c:v>
                </c:pt>
                <c:pt idx="4">
                  <c:v>0</c:v>
                </c:pt>
                <c:pt idx="5">
                  <c:v>56400</c:v>
                </c:pt>
                <c:pt idx="6">
                  <c:v>52344</c:v>
                </c:pt>
                <c:pt idx="7">
                  <c:v>19813</c:v>
                </c:pt>
              </c:numCache>
            </c:numRef>
          </c:val>
          <c:extLst>
            <c:ext xmlns:c16="http://schemas.microsoft.com/office/drawing/2014/chart" uri="{C3380CC4-5D6E-409C-BE32-E72D297353CC}">
              <c16:uniqueId val="{00000000-4600-4231-B3A8-549F63FB552C}"/>
            </c:ext>
          </c:extLst>
        </c:ser>
        <c:ser>
          <c:idx val="2"/>
          <c:order val="1"/>
          <c:tx>
            <c:strRef>
              <c:f>'Figur maks støtte erhvervsarbej'!$O$9</c:f>
              <c:strCache>
                <c:ptCount val="1"/>
                <c:pt idx="0">
                  <c:v>Lønindkomst</c:v>
                </c:pt>
              </c:strCache>
            </c:strRef>
          </c:tx>
          <c:spPr>
            <a:solidFill>
              <a:srgbClr val="E6821E"/>
            </a:solidFill>
          </c:spPr>
          <c:invertIfNegative val="0"/>
          <c:cat>
            <c:strRef>
              <c:f>'Figur maks støtte erhvervsarbej'!$P$7:$W$7</c:f>
              <c:strCache>
                <c:ptCount val="8"/>
                <c:pt idx="0">
                  <c:v>Danmark</c:v>
                </c:pt>
                <c:pt idx="1">
                  <c:v>Sverige </c:v>
                </c:pt>
                <c:pt idx="2">
                  <c:v>Norge</c:v>
                </c:pt>
                <c:pt idx="3">
                  <c:v>Finland</c:v>
                </c:pt>
                <c:pt idx="4">
                  <c:v>Island</c:v>
                </c:pt>
                <c:pt idx="5">
                  <c:v>Grønland</c:v>
                </c:pt>
                <c:pt idx="6">
                  <c:v>Færøerne</c:v>
                </c:pt>
                <c:pt idx="7">
                  <c:v>Åland</c:v>
                </c:pt>
              </c:strCache>
            </c:strRef>
          </c:cat>
          <c:val>
            <c:numRef>
              <c:f>'Figur maks støtte erhvervsarbej'!$P$9:$W$9</c:f>
              <c:numCache>
                <c:formatCode>#,##0</c:formatCode>
                <c:ptCount val="8"/>
                <c:pt idx="0">
                  <c:v>41410.841666666667</c:v>
                </c:pt>
                <c:pt idx="1">
                  <c:v>59497.641000000003</c:v>
                </c:pt>
                <c:pt idx="2">
                  <c:v>59285.809500000003</c:v>
                </c:pt>
                <c:pt idx="3">
                  <c:v>44228.817900000002</c:v>
                </c:pt>
                <c:pt idx="4">
                  <c:v>36155.112159999997</c:v>
                </c:pt>
                <c:pt idx="5">
                  <c:v>0</c:v>
                </c:pt>
                <c:pt idx="6">
                  <c:v>66879</c:v>
                </c:pt>
                <c:pt idx="7">
                  <c:v>51736</c:v>
                </c:pt>
              </c:numCache>
            </c:numRef>
          </c:val>
          <c:extLst>
            <c:ext xmlns:c16="http://schemas.microsoft.com/office/drawing/2014/chart" uri="{C3380CC4-5D6E-409C-BE32-E72D297353CC}">
              <c16:uniqueId val="{00000001-4600-4231-B3A8-549F63FB552C}"/>
            </c:ext>
          </c:extLst>
        </c:ser>
        <c:ser>
          <c:idx val="0"/>
          <c:order val="2"/>
          <c:tx>
            <c:strRef>
              <c:f>'Figur maks støtte erhvervsarbej'!$O$10</c:f>
              <c:strCache>
                <c:ptCount val="1"/>
                <c:pt idx="0">
                  <c:v>Muligt lån</c:v>
                </c:pt>
              </c:strCache>
            </c:strRef>
          </c:tx>
          <c:spPr>
            <a:solidFill>
              <a:srgbClr val="46328C"/>
            </a:solidFill>
          </c:spPr>
          <c:invertIfNegative val="0"/>
          <c:cat>
            <c:strRef>
              <c:f>'Figur maks støtte erhvervsarbej'!$P$7:$W$7</c:f>
              <c:strCache>
                <c:ptCount val="8"/>
                <c:pt idx="0">
                  <c:v>Danmark</c:v>
                </c:pt>
                <c:pt idx="1">
                  <c:v>Sverige </c:v>
                </c:pt>
                <c:pt idx="2">
                  <c:v>Norge</c:v>
                </c:pt>
                <c:pt idx="3">
                  <c:v>Finland</c:v>
                </c:pt>
                <c:pt idx="4">
                  <c:v>Island</c:v>
                </c:pt>
                <c:pt idx="5">
                  <c:v>Grønland</c:v>
                </c:pt>
                <c:pt idx="6">
                  <c:v>Færøerne</c:v>
                </c:pt>
                <c:pt idx="7">
                  <c:v>Åland</c:v>
                </c:pt>
              </c:strCache>
            </c:strRef>
          </c:cat>
          <c:val>
            <c:numRef>
              <c:f>'Figur maks støtte erhvervsarbej'!$P$10:$W$10</c:f>
              <c:numCache>
                <c:formatCode>#,##0</c:formatCode>
                <c:ptCount val="8"/>
                <c:pt idx="0">
                  <c:v>37665</c:v>
                </c:pt>
                <c:pt idx="1">
                  <c:v>53477.760000000002</c:v>
                </c:pt>
                <c:pt idx="2">
                  <c:v>52275.169875</c:v>
                </c:pt>
                <c:pt idx="3">
                  <c:v>43683.705000000002</c:v>
                </c:pt>
                <c:pt idx="4">
                  <c:v>94217.463239999997</c:v>
                </c:pt>
                <c:pt idx="5">
                  <c:v>12000</c:v>
                </c:pt>
                <c:pt idx="6">
                  <c:v>29352</c:v>
                </c:pt>
                <c:pt idx="7">
                  <c:v>35663</c:v>
                </c:pt>
              </c:numCache>
            </c:numRef>
          </c:val>
          <c:extLst>
            <c:ext xmlns:c16="http://schemas.microsoft.com/office/drawing/2014/chart" uri="{C3380CC4-5D6E-409C-BE32-E72D297353CC}">
              <c16:uniqueId val="{00000002-4600-4231-B3A8-549F63FB552C}"/>
            </c:ext>
          </c:extLst>
        </c:ser>
        <c:dLbls>
          <c:showLegendKey val="0"/>
          <c:showVal val="0"/>
          <c:showCatName val="0"/>
          <c:showSerName val="0"/>
          <c:showPercent val="0"/>
          <c:showBubbleSize val="0"/>
        </c:dLbls>
        <c:gapWidth val="75"/>
        <c:overlap val="100"/>
        <c:axId val="332565888"/>
        <c:axId val="332588160"/>
      </c:barChart>
      <c:catAx>
        <c:axId val="332565888"/>
        <c:scaling>
          <c:orientation val="minMax"/>
        </c:scaling>
        <c:delete val="0"/>
        <c:axPos val="b"/>
        <c:numFmt formatCode="General" sourceLinked="0"/>
        <c:majorTickMark val="none"/>
        <c:minorTickMark val="none"/>
        <c:tickLblPos val="nextTo"/>
        <c:crossAx val="332588160"/>
        <c:crosses val="autoZero"/>
        <c:auto val="1"/>
        <c:lblAlgn val="ctr"/>
        <c:lblOffset val="100"/>
        <c:noMultiLvlLbl val="0"/>
      </c:catAx>
      <c:valAx>
        <c:axId val="332588160"/>
        <c:scaling>
          <c:orientation val="minMax"/>
        </c:scaling>
        <c:delete val="0"/>
        <c:axPos val="l"/>
        <c:majorGridlines/>
        <c:numFmt formatCode="#,##0" sourceLinked="1"/>
        <c:majorTickMark val="none"/>
        <c:minorTickMark val="none"/>
        <c:tickLblPos val="nextTo"/>
        <c:spPr>
          <a:ln w="9525">
            <a:noFill/>
          </a:ln>
        </c:spPr>
        <c:crossAx val="332565888"/>
        <c:crosses val="autoZero"/>
        <c:crossBetween val="between"/>
        <c:majorUnit val="10000"/>
      </c:valAx>
    </c:plotArea>
    <c:legend>
      <c:legendPos val="b"/>
      <c:layout>
        <c:manualLayout>
          <c:xMode val="edge"/>
          <c:yMode val="edge"/>
          <c:x val="0.27832893469956704"/>
          <c:y val="0.92301848064626213"/>
          <c:w val="0.44334196259652059"/>
          <c:h val="5.7251757106142845E-2"/>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xMode val="edge"/>
          <c:yMode val="edge"/>
          <c:x val="3.0555555555555555E-2"/>
          <c:y val="8.2397566901312932E-2"/>
          <c:w val="0.93888888888888888"/>
          <c:h val="0.8015259550889472"/>
        </c:manualLayout>
      </c:layout>
      <c:barChart>
        <c:barDir val="col"/>
        <c:grouping val="stacked"/>
        <c:varyColors val="0"/>
        <c:ser>
          <c:idx val="0"/>
          <c:order val="0"/>
          <c:tx>
            <c:strRef>
              <c:f>'Ark17'!$E$20</c:f>
              <c:strCache>
                <c:ptCount val="1"/>
                <c:pt idx="0">
                  <c:v>Stipendium (offentlig studiestøtte)</c:v>
                </c:pt>
              </c:strCache>
            </c:strRef>
          </c:tx>
          <c:spPr>
            <a:solidFill>
              <a:srgbClr val="888888"/>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'Ark17'!$F$19:$J$19</c:f>
              <c:strCache>
                <c:ptCount val="5"/>
                <c:pt idx="0">
                  <c:v>Danmark</c:v>
                </c:pt>
                <c:pt idx="1">
                  <c:v>Sverige</c:v>
                </c:pt>
                <c:pt idx="2">
                  <c:v>Norge</c:v>
                </c:pt>
                <c:pt idx="3">
                  <c:v>Finland</c:v>
                </c:pt>
                <c:pt idx="4">
                  <c:v>Island</c:v>
                </c:pt>
              </c:strCache>
            </c:strRef>
          </c:cat>
          <c:val>
            <c:numRef>
              <c:f>'Ark17'!$F$20:$J$20</c:f>
              <c:numCache>
                <c:formatCode>0.0</c:formatCode>
                <c:ptCount val="5"/>
                <c:pt idx="0">
                  <c:v>49.104650576913386</c:v>
                </c:pt>
                <c:pt idx="1">
                  <c:v>17.331349664714814</c:v>
                </c:pt>
                <c:pt idx="2">
                  <c:v>1.9143719902110747</c:v>
                </c:pt>
                <c:pt idx="3">
                  <c:v>21.426893930141926</c:v>
                </c:pt>
                <c:pt idx="4">
                  <c:v>1.3531553514522141</c:v>
                </c:pt>
              </c:numCache>
            </c:numRef>
          </c:val>
          <c:extLst>
            <c:ext xmlns:c16="http://schemas.microsoft.com/office/drawing/2014/chart" uri="{C3380CC4-5D6E-409C-BE32-E72D297353CC}">
              <c16:uniqueId val="{00000000-42CE-4425-AFDA-A74BA4ABB276}"/>
            </c:ext>
          </c:extLst>
        </c:ser>
        <c:ser>
          <c:idx val="1"/>
          <c:order val="1"/>
          <c:tx>
            <c:strRef>
              <c:f>'Ark17'!$E$21</c:f>
              <c:strCache>
                <c:ptCount val="1"/>
                <c:pt idx="0">
                  <c:v>Anden offentlig støtte (Boligstøtte mv)</c:v>
                </c:pt>
              </c:strCache>
            </c:strRef>
          </c:tx>
          <c:spPr>
            <a:solidFill>
              <a:srgbClr val="46328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'Ark17'!$F$19:$J$19</c:f>
              <c:strCache>
                <c:ptCount val="5"/>
                <c:pt idx="0">
                  <c:v>Danmark</c:v>
                </c:pt>
                <c:pt idx="1">
                  <c:v>Sverige</c:v>
                </c:pt>
                <c:pt idx="2">
                  <c:v>Norge</c:v>
                </c:pt>
                <c:pt idx="3">
                  <c:v>Finland</c:v>
                </c:pt>
                <c:pt idx="4">
                  <c:v>Island</c:v>
                </c:pt>
              </c:strCache>
            </c:strRef>
          </c:cat>
          <c:val>
            <c:numRef>
              <c:f>'Ark17'!$F$21:$J$21</c:f>
              <c:numCache>
                <c:formatCode>0.0</c:formatCode>
                <c:ptCount val="5"/>
                <c:pt idx="0">
                  <c:v>2.1454124048974657</c:v>
                </c:pt>
                <c:pt idx="1">
                  <c:v>2.1407445951162707</c:v>
                </c:pt>
                <c:pt idx="2">
                  <c:v>3.3471409640168472</c:v>
                </c:pt>
                <c:pt idx="3">
                  <c:v>7.1355344369633009</c:v>
                </c:pt>
                <c:pt idx="4">
                  <c:v>2.9821912371984305</c:v>
                </c:pt>
              </c:numCache>
            </c:numRef>
          </c:val>
          <c:extLst>
            <c:ext xmlns:c16="http://schemas.microsoft.com/office/drawing/2014/chart" uri="{C3380CC4-5D6E-409C-BE32-E72D297353CC}">
              <c16:uniqueId val="{00000001-42CE-4425-AFDA-A74BA4ABB276}"/>
            </c:ext>
          </c:extLst>
        </c:ser>
        <c:ser>
          <c:idx val="2"/>
          <c:order val="2"/>
          <c:tx>
            <c:strRef>
              <c:f>'Ark17'!$E$22</c:f>
              <c:strCache>
                <c:ptCount val="1"/>
                <c:pt idx="0">
                  <c:v>Støtte fra familie, partner/ægtefælle </c:v>
                </c:pt>
              </c:strCache>
            </c:strRef>
          </c:tx>
          <c:spPr>
            <a:solidFill>
              <a:srgbClr val="E6821E"/>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'Ark17'!$F$19:$J$19</c:f>
              <c:strCache>
                <c:ptCount val="5"/>
                <c:pt idx="0">
                  <c:v>Danmark</c:v>
                </c:pt>
                <c:pt idx="1">
                  <c:v>Sverige</c:v>
                </c:pt>
                <c:pt idx="2">
                  <c:v>Norge</c:v>
                </c:pt>
                <c:pt idx="3">
                  <c:v>Finland</c:v>
                </c:pt>
                <c:pt idx="4">
                  <c:v>Island</c:v>
                </c:pt>
              </c:strCache>
            </c:strRef>
          </c:cat>
          <c:val>
            <c:numRef>
              <c:f>'Ark17'!$F$22:$J$22</c:f>
              <c:numCache>
                <c:formatCode>0.0</c:formatCode>
                <c:ptCount val="5"/>
                <c:pt idx="0">
                  <c:v>21.242505164508493</c:v>
                </c:pt>
                <c:pt idx="1">
                  <c:v>18.679232269594088</c:v>
                </c:pt>
                <c:pt idx="2">
                  <c:v>14.389043796252555</c:v>
                </c:pt>
                <c:pt idx="3">
                  <c:v>23.342040465836927</c:v>
                </c:pt>
                <c:pt idx="4">
                  <c:v>35.068161434334328</c:v>
                </c:pt>
              </c:numCache>
            </c:numRef>
          </c:val>
          <c:extLst>
            <c:ext xmlns:c16="http://schemas.microsoft.com/office/drawing/2014/chart" uri="{C3380CC4-5D6E-409C-BE32-E72D297353CC}">
              <c16:uniqueId val="{00000002-42CE-4425-AFDA-A74BA4ABB276}"/>
            </c:ext>
          </c:extLst>
        </c:ser>
        <c:ser>
          <c:idx val="3"/>
          <c:order val="3"/>
          <c:tx>
            <c:strRef>
              <c:f>'Ark17'!$E$23</c:f>
              <c:strCache>
                <c:ptCount val="1"/>
                <c:pt idx="0">
                  <c:v>Lønindkomst (nuværende og tidligere arbejde)</c:v>
                </c:pt>
              </c:strCache>
            </c:strRef>
          </c:tx>
          <c:spPr>
            <a:solidFill>
              <a:srgbClr val="BF1C8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'Ark17'!$F$19:$J$19</c:f>
              <c:strCache>
                <c:ptCount val="5"/>
                <c:pt idx="0">
                  <c:v>Danmark</c:v>
                </c:pt>
                <c:pt idx="1">
                  <c:v>Sverige</c:v>
                </c:pt>
                <c:pt idx="2">
                  <c:v>Norge</c:v>
                </c:pt>
                <c:pt idx="3">
                  <c:v>Finland</c:v>
                </c:pt>
                <c:pt idx="4">
                  <c:v>Island</c:v>
                </c:pt>
              </c:strCache>
            </c:strRef>
          </c:cat>
          <c:val>
            <c:numRef>
              <c:f>'Ark17'!$F$23:$J$23</c:f>
              <c:numCache>
                <c:formatCode>0.0</c:formatCode>
                <c:ptCount val="5"/>
                <c:pt idx="0">
                  <c:v>21.113518415881494</c:v>
                </c:pt>
                <c:pt idx="1">
                  <c:v>34.361315240371056</c:v>
                </c:pt>
                <c:pt idx="2">
                  <c:v>45.258643466688241</c:v>
                </c:pt>
                <c:pt idx="3">
                  <c:v>40.716509299070211</c:v>
                </c:pt>
                <c:pt idx="4">
                  <c:v>41.971226473965118</c:v>
                </c:pt>
              </c:numCache>
            </c:numRef>
          </c:val>
          <c:extLst>
            <c:ext xmlns:c16="http://schemas.microsoft.com/office/drawing/2014/chart" uri="{C3380CC4-5D6E-409C-BE32-E72D297353CC}">
              <c16:uniqueId val="{00000003-42CE-4425-AFDA-A74BA4ABB276}"/>
            </c:ext>
          </c:extLst>
        </c:ser>
        <c:ser>
          <c:idx val="4"/>
          <c:order val="4"/>
          <c:tx>
            <c:strRef>
              <c:f>'Ark17'!$E$24</c:f>
              <c:strCache>
                <c:ptCount val="1"/>
                <c:pt idx="0">
                  <c:v>Studielån (offentlig studiestøtte)</c:v>
                </c:pt>
              </c:strCache>
            </c:strRef>
          </c:tx>
          <c:spPr>
            <a:solidFill>
              <a:srgbClr val="5AB4E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'Ark17'!$F$19:$J$19</c:f>
              <c:strCache>
                <c:ptCount val="5"/>
                <c:pt idx="0">
                  <c:v>Danmark</c:v>
                </c:pt>
                <c:pt idx="1">
                  <c:v>Sverige</c:v>
                </c:pt>
                <c:pt idx="2">
                  <c:v>Norge</c:v>
                </c:pt>
                <c:pt idx="3">
                  <c:v>Finland</c:v>
                </c:pt>
                <c:pt idx="4">
                  <c:v>Island</c:v>
                </c:pt>
              </c:strCache>
            </c:strRef>
          </c:cat>
          <c:val>
            <c:numRef>
              <c:f>'Ark17'!$F$24:$J$24</c:f>
              <c:numCache>
                <c:formatCode>0.0</c:formatCode>
                <c:ptCount val="5"/>
                <c:pt idx="0">
                  <c:v>6.3939134377991635</c:v>
                </c:pt>
                <c:pt idx="1">
                  <c:v>27.487358230203775</c:v>
                </c:pt>
                <c:pt idx="2">
                  <c:v>35.090799782831297</c:v>
                </c:pt>
                <c:pt idx="3">
                  <c:v>7.3790218679876407</c:v>
                </c:pt>
                <c:pt idx="4">
                  <c:v>18.625265503049913</c:v>
                </c:pt>
              </c:numCache>
            </c:numRef>
          </c:val>
          <c:extLst>
            <c:ext xmlns:c16="http://schemas.microsoft.com/office/drawing/2014/chart" uri="{C3380CC4-5D6E-409C-BE32-E72D297353CC}">
              <c16:uniqueId val="{00000008-53D4-4556-AE2A-9669F4F94C1D}"/>
            </c:ext>
          </c:extLst>
        </c:ser>
        <c:dLbls>
          <c:showLegendKey val="0"/>
          <c:showVal val="0"/>
          <c:showCatName val="0"/>
          <c:showSerName val="0"/>
          <c:showPercent val="0"/>
          <c:showBubbleSize val="0"/>
        </c:dLbls>
        <c:gapWidth val="100"/>
        <c:overlap val="100"/>
        <c:axId val="332948224"/>
        <c:axId val="332949760"/>
      </c:barChart>
      <c:catAx>
        <c:axId val="332948224"/>
        <c:scaling>
          <c:orientation val="minMax"/>
        </c:scaling>
        <c:delete val="0"/>
        <c:axPos val="b"/>
        <c:numFmt formatCode="General" sourceLinked="1"/>
        <c:majorTickMark val="out"/>
        <c:minorTickMark val="none"/>
        <c:tickLblPos val="low"/>
        <c:spPr>
          <a:noFill/>
          <a:ln w="12700" cap="flat" cmpd="sng" algn="ctr">
            <a:solidFill>
              <a:srgbClr val="000000"/>
            </a:solidFill>
            <a:prstDash val="solid"/>
            <a:round/>
          </a:ln>
          <a:effectLst/>
        </c:spPr>
        <c:txPr>
          <a:bodyPr rot="-60000000" vert="horz"/>
          <a:lstStyle/>
          <a:p>
            <a:pPr>
              <a:defRPr/>
            </a:pPr>
            <a:endParaRPr lang="sv-SE"/>
          </a:p>
        </c:txPr>
        <c:crossAx val="332949760"/>
        <c:crosses val="autoZero"/>
        <c:auto val="1"/>
        <c:lblAlgn val="ctr"/>
        <c:lblOffset val="100"/>
        <c:noMultiLvlLbl val="0"/>
      </c:catAx>
      <c:valAx>
        <c:axId val="332949760"/>
        <c:scaling>
          <c:orientation val="minMax"/>
          <c:max val="100"/>
        </c:scaling>
        <c:delete val="0"/>
        <c:axPos val="l"/>
        <c:majorGridlines>
          <c:spPr>
            <a:ln w="9525" cap="flat" cmpd="sng" algn="ctr">
              <a:noFill/>
              <a:round/>
            </a:ln>
            <a:effectLst/>
          </c:spPr>
        </c:majorGridlines>
        <c:numFmt formatCode="#,##0" sourceLinked="0"/>
        <c:majorTickMark val="out"/>
        <c:minorTickMark val="none"/>
        <c:tickLblPos val="nextTo"/>
        <c:spPr>
          <a:noFill/>
          <a:ln w="12700">
            <a:solidFill>
              <a:srgbClr val="000000"/>
            </a:solidFill>
            <a:prstDash val="solid"/>
          </a:ln>
          <a:effectLst/>
        </c:spPr>
        <c:txPr>
          <a:bodyPr rot="-60000000" vert="horz"/>
          <a:lstStyle/>
          <a:p>
            <a:pPr>
              <a:defRPr/>
            </a:pPr>
            <a:endParaRPr lang="sv-SE"/>
          </a:p>
        </c:txPr>
        <c:crossAx val="332948224"/>
        <c:crosses val="autoZero"/>
        <c:crossBetween val="between"/>
      </c:valAx>
      <c:spPr>
        <a:noFill/>
        <a:ln>
          <a:noFill/>
        </a:ln>
        <a:effectLst/>
      </c:spPr>
    </c:plotArea>
    <c:legend>
      <c:legendPos val="b"/>
      <c:layout>
        <c:manualLayout>
          <c:xMode val="edge"/>
          <c:yMode val="edge"/>
          <c:x val="3.9530255608498599E-2"/>
          <c:y val="0.89128677097181019"/>
          <c:w val="0.74453956456747661"/>
          <c:h val="9.7169217484178103E-2"/>
        </c:manualLayout>
      </c:layout>
      <c:overlay val="0"/>
      <c:spPr>
        <a:noFill/>
        <a:ln>
          <a:noFill/>
        </a:ln>
        <a:effectLst/>
      </c:spPr>
      <c:txPr>
        <a:bodyPr rot="0" vert="horz"/>
        <a:lstStyle/>
        <a:p>
          <a:pPr>
            <a:defRPr/>
          </a:pPr>
          <a:endParaRPr lang="sv-SE"/>
        </a:p>
      </c:txPr>
    </c:legend>
    <c:plotVisOnly val="1"/>
    <c:dispBlanksAs val="gap"/>
    <c:showDLblsOverMax val="0"/>
  </c:chart>
  <c:spPr>
    <a:noFill/>
    <a:ln w="9525" cap="flat" cmpd="sng" algn="ctr">
      <a:noFill/>
      <a:round/>
    </a:ln>
    <a:effectLst/>
  </c:spPr>
  <c:txPr>
    <a:bodyPr/>
    <a:lstStyle/>
    <a:p>
      <a:pPr>
        <a:defRPr sz="700" baseline="0">
          <a:solidFill>
            <a:srgbClr val="000000"/>
          </a:solidFill>
          <a:latin typeface="Arial" panose="020B0604020202020204" pitchFamily="34" charset="0"/>
        </a:defRPr>
      </a:pPr>
      <a:endParaRPr lang="sv-SE"/>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0.01111</cdr:x>
      <cdr:y>0.01852</cdr:y>
    </cdr:from>
    <cdr:to>
      <cdr:x>0.08235</cdr:x>
      <cdr:y>0.04678</cdr:y>
    </cdr:to>
    <cdr:sp macro="" textlink="">
      <cdr:nvSpPr>
        <cdr:cNvPr id="2" name="AxisTitleValueLeft"/>
        <cdr:cNvSpPr txBox="1"/>
      </cdr:nvSpPr>
      <cdr:spPr>
        <a:xfrm xmlns:a="http://schemas.openxmlformats.org/drawingml/2006/main">
          <a:off x="62970" y="67646"/>
          <a:ext cx="403755" cy="103233"/>
        </a:xfrm>
        <a:prstGeom xmlns:a="http://schemas.openxmlformats.org/drawingml/2006/main" prst="rect">
          <a:avLst/>
        </a:prstGeom>
      </cdr:spPr>
      <cdr:txBody>
        <a:bodyPr xmlns:a="http://schemas.openxmlformats.org/drawingml/2006/main" vertOverflow="clip" vert="horz" wrap="square" lIns="31750" tIns="0" rIns="31750" bIns="0" rtlCol="0">
          <a:spAutoFit/>
        </a:bodyPr>
        <a:lstStyle xmlns:a="http://schemas.openxmlformats.org/drawingml/2006/main"/>
        <a:p xmlns:a="http://schemas.openxmlformats.org/drawingml/2006/main">
          <a:r>
            <a:rPr lang="da-DK" sz="700">
              <a:solidFill>
                <a:srgbClr val="000000"/>
              </a:solidFill>
              <a:latin typeface="Arial"/>
            </a:rPr>
            <a:t>Procent</a:t>
          </a:r>
        </a:p>
      </cdr:txBody>
    </cdr:sp>
  </cdr:relSizeAnchor>
</c:userShapes>
</file>

<file path=word/theme/theme1.xml><?xml version="1.0" encoding="utf-8"?>
<a:theme xmlns:a="http://schemas.openxmlformats.org/drawingml/2006/main" name="Studiestöd i Norden PP">
  <a:themeElements>
    <a:clrScheme name="Studiestöd i norde PP">
      <a:dk1>
        <a:sysClr val="windowText" lastClr="000000"/>
      </a:dk1>
      <a:lt1>
        <a:sysClr val="window" lastClr="FFFFFF"/>
      </a:lt1>
      <a:dk2>
        <a:srgbClr val="7BBA00"/>
      </a:dk2>
      <a:lt2>
        <a:srgbClr val="FFFFFF"/>
      </a:lt2>
      <a:accent1>
        <a:srgbClr val="CC3300"/>
      </a:accent1>
      <a:accent2>
        <a:srgbClr val="16607D"/>
      </a:accent2>
      <a:accent3>
        <a:srgbClr val="7BBA00"/>
      </a:accent3>
      <a:accent4>
        <a:srgbClr val="3399FF"/>
      </a:accent4>
      <a:accent5>
        <a:srgbClr val="CC6600"/>
      </a:accent5>
      <a:accent6>
        <a:srgbClr val="7F7F7F"/>
      </a:accent6>
      <a:hlink>
        <a:srgbClr val="16607D"/>
      </a:hlink>
      <a:folHlink>
        <a:srgbClr val="800080"/>
      </a:folHlink>
    </a:clrScheme>
    <a:fontScheme name="Studiestöd i Norden">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UFM Excel">
    <a:dk1>
      <a:srgbClr val="000000"/>
    </a:dk1>
    <a:lt1>
      <a:sysClr val="window" lastClr="FFFFFF"/>
    </a:lt1>
    <a:dk2>
      <a:srgbClr val="E6821E"/>
    </a:dk2>
    <a:lt2>
      <a:srgbClr val="46328C"/>
    </a:lt2>
    <a:accent1>
      <a:srgbClr val="BF1C80"/>
    </a:accent1>
    <a:accent2>
      <a:srgbClr val="5AB4E6"/>
    </a:accent2>
    <a:accent3>
      <a:srgbClr val="19528F"/>
    </a:accent3>
    <a:accent4>
      <a:srgbClr val="888888"/>
    </a:accent4>
    <a:accent5>
      <a:srgbClr val="9C88BB"/>
    </a:accent5>
    <a:accent6>
      <a:srgbClr val="72BB81"/>
    </a:accent6>
    <a:hlink>
      <a:srgbClr val="003A72"/>
    </a:hlink>
    <a:folHlink>
      <a:srgbClr val="5E0F18"/>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lliance+">
    <a:dk1>
      <a:sysClr val="windowText" lastClr="000000"/>
    </a:dk1>
    <a:lt1>
      <a:sysClr val="window" lastClr="FFFFFF"/>
    </a:lt1>
    <a:dk2>
      <a:srgbClr val="575756"/>
    </a:dk2>
    <a:lt2>
      <a:srgbClr val="E0CEB8"/>
    </a:lt2>
    <a:accent1>
      <a:srgbClr val="38A8E0"/>
    </a:accent1>
    <a:accent2>
      <a:srgbClr val="006E91"/>
    </a:accent2>
    <a:accent3>
      <a:srgbClr val="B2B2B2"/>
    </a:accent3>
    <a:accent4>
      <a:srgbClr val="C8D300"/>
    </a:accent4>
    <a:accent5>
      <a:srgbClr val="4E801F"/>
    </a:accent5>
    <a:accent6>
      <a:srgbClr val="EF7C2F"/>
    </a:accent6>
    <a:hlink>
      <a:srgbClr val="0563C1"/>
    </a:hlink>
    <a:folHlink>
      <a:srgbClr val="954F72"/>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lliance+">
    <a:dk1>
      <a:sysClr val="windowText" lastClr="000000"/>
    </a:dk1>
    <a:lt1>
      <a:sysClr val="window" lastClr="FFFFFF"/>
    </a:lt1>
    <a:dk2>
      <a:srgbClr val="575756"/>
    </a:dk2>
    <a:lt2>
      <a:srgbClr val="E0CEB8"/>
    </a:lt2>
    <a:accent1>
      <a:srgbClr val="38A8E0"/>
    </a:accent1>
    <a:accent2>
      <a:srgbClr val="006E91"/>
    </a:accent2>
    <a:accent3>
      <a:srgbClr val="B2B2B2"/>
    </a:accent3>
    <a:accent4>
      <a:srgbClr val="C8D300"/>
    </a:accent4>
    <a:accent5>
      <a:srgbClr val="4E801F"/>
    </a:accent5>
    <a:accent6>
      <a:srgbClr val="EF7C2F"/>
    </a:accent6>
    <a:hlink>
      <a:srgbClr val="0563C1"/>
    </a:hlink>
    <a:folHlink>
      <a:srgbClr val="954F72"/>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Alliance+">
    <a:dk1>
      <a:sysClr val="windowText" lastClr="000000"/>
    </a:dk1>
    <a:lt1>
      <a:sysClr val="window" lastClr="FFFFFF"/>
    </a:lt1>
    <a:dk2>
      <a:srgbClr val="575756"/>
    </a:dk2>
    <a:lt2>
      <a:srgbClr val="E0CEB8"/>
    </a:lt2>
    <a:accent1>
      <a:srgbClr val="38A8E0"/>
    </a:accent1>
    <a:accent2>
      <a:srgbClr val="006E91"/>
    </a:accent2>
    <a:accent3>
      <a:srgbClr val="B2B2B2"/>
    </a:accent3>
    <a:accent4>
      <a:srgbClr val="C8D300"/>
    </a:accent4>
    <a:accent5>
      <a:srgbClr val="4E801F"/>
    </a:accent5>
    <a:accent6>
      <a:srgbClr val="EF7C2F"/>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SILocalization_x002c_9FAAD48B_x002d_B0D9_x002d_4ea4_x002d_88D3_x002d_6170FF9A7B50 xmlns="0b85e2da-2c78-4e30-8f09-35106da8156f">
      <Url xsi:nil="true"/>
      <Description xsi:nil="true"/>
    </_x0024_Resources_x003a_SILocalization_x002c_9FAAD48B_x002d_B0D9_x002d_4ea4_x002d_88D3_x002d_6170FF9A7B50>
    <_x0024_Resources_x003a_SILocalization_x002c_1FF075C0_x002d_6FC7_x002d_4BC7_x002d_95E5_x002d_8748F3B91700 xmlns="0b85e2da-2c78-4e30-8f09-35106da8156f" xsi:nil="true"/>
    <Document_x0020_number xmlns="0b85e2da-2c78-4e30-8f09-35106da8156f" xsi:nil="true"/>
    <Checked_x0020_In_x0020_From_x0020_360_x00b0__x0020_By xmlns="0b85e2da-2c78-4e30-8f09-35106da8156f" xsi:nil="true"/>
    <_x0024_Resources_x003a_SILocalization_x002c_BE5601D0_x002d_D879_x002d_4DD1_x002d_A08E_x002d_5646297984B4 xmlns="0b85e2da-2c78-4e30-8f09-35106da8156f" xsi:nil="true"/>
    <_x0024_Resources_x003a_SILocalization_x002c_SI_x002e_PersonalLibrary_x002e_CheckedOutFrom360FieldId xmlns="0b85e2da-2c78-4e30-8f09-35106da8156f">false</_x0024_Resources_x003a_SILocalization_x002c_SI_x002e_PersonalLibrary_x002e_CheckedOutFrom360FieldId>
    <Checked_x0020_Out_x0020_From_x0020_360_x00b0__x0020_By xmlns="0b85e2da-2c78-4e30-8f09-35106da8156f" xsi:nil="true"/>
    <_x0024_Resources_x003a_SILocalization_x002c_2A847938_x002d_2AE0_x002d_4524_x002d_B061_x002d_23E9801152CA xmlns="0b85e2da-2c78-4e30-8f09-35106da8156f" xsi:nil="true"/>
    <_x0024_Resources_x003a_SILocalization_x002c_00ACCB6D_x002d_63E9_x002d_4C2B_x002d_ADD8_x002d_3BEB97C1EF26 xmlns="0b85e2da-2c78-4e30-8f09-35106da8156f" xsi:nil="true"/>
    <FileRecNo xmlns="0b85e2da-2c78-4e30-8f09-35106da815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F1434E24959D44AADCDEEF7EE5C361" ma:contentTypeVersion="14" ma:contentTypeDescription="Opret et nyt dokument." ma:contentTypeScope="" ma:versionID="9cebbd5434d0b775d0adf78482985545">
  <xsd:schema xmlns:xsd="http://www.w3.org/2001/XMLSchema" xmlns:xs="http://www.w3.org/2001/XMLSchema" xmlns:p="http://schemas.microsoft.com/office/2006/metadata/properties" xmlns:ns2="0b85e2da-2c78-4e30-8f09-35106da8156f" targetNamespace="http://schemas.microsoft.com/office/2006/metadata/properties" ma:root="true" ma:fieldsID="364f085f7b6f02f315636baa8402c351" ns2:_="">
    <xsd:import namespace="0b85e2da-2c78-4e30-8f09-35106da8156f"/>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5e2da-2c78-4e30-8f09-35106da8156f"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3558-DBA8-410E-804E-05C7191123A6}">
  <ds:schemaRef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b85e2da-2c78-4e30-8f09-35106da8156f"/>
    <ds:schemaRef ds:uri="http://purl.org/dc/elements/1.1/"/>
  </ds:schemaRefs>
</ds:datastoreItem>
</file>

<file path=customXml/itemProps2.xml><?xml version="1.0" encoding="utf-8"?>
<ds:datastoreItem xmlns:ds="http://schemas.openxmlformats.org/officeDocument/2006/customXml" ds:itemID="{A39E82D1-DFC2-4D74-91F1-694BE60EAA67}">
  <ds:schemaRefs>
    <ds:schemaRef ds:uri="http://schemas.microsoft.com/sharepoint/v3/contenttype/forms"/>
  </ds:schemaRefs>
</ds:datastoreItem>
</file>

<file path=customXml/itemProps3.xml><?xml version="1.0" encoding="utf-8"?>
<ds:datastoreItem xmlns:ds="http://schemas.openxmlformats.org/officeDocument/2006/customXml" ds:itemID="{45BFB567-D2BE-4716-BDEE-1D467574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5e2da-2c78-4e30-8f09-35106da81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7BABD-897A-4311-8F76-E8FF4F96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Dokumentmall_tom_v3</Template>
  <TotalTime>0</TotalTime>
  <Pages>17</Pages>
  <Words>19089</Words>
  <Characters>101173</Characters>
  <Application>Microsoft Office Word</Application>
  <DocSecurity>4</DocSecurity>
  <Lines>843</Lines>
  <Paragraphs>240</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Statens IT</Company>
  <LinksUpToDate>false</LinksUpToDate>
  <CharactersWithSpaces>120022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Nielsen</dc:creator>
  <cp:lastModifiedBy>Strömberg Croné Henrik CSN</cp:lastModifiedBy>
  <cp:revision>2</cp:revision>
  <cp:lastPrinted>2019-10-10T15:02:00Z</cp:lastPrinted>
  <dcterms:created xsi:type="dcterms:W3CDTF">2023-03-09T13:04:00Z</dcterms:created>
  <dcterms:modified xsi:type="dcterms:W3CDTF">2023-03-09T13:04:00Z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0x0101009BF1434E24959D44AADCDEEF7EE5C361</vt:lpwstr>
  </property>
  <property fmtid="{D5CDD505-2E9C-101B-9397-08002B2CF9AE}" pid="5" name="sipTrackRevision">
    <vt:lpwstr>false</vt:lpwstr>
  </property>
</Properties>
</file>